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A5B14" w14:textId="77777777" w:rsidR="00174CE0" w:rsidRPr="00741FD0" w:rsidRDefault="00174CE0" w:rsidP="00CF4868">
      <w:pPr>
        <w:jc w:val="center"/>
        <w:rPr>
          <w:rFonts w:eastAsiaTheme="majorEastAsia" w:cs="Times New Roman"/>
          <w:color w:val="auto"/>
          <w:spacing w:val="5"/>
          <w:kern w:val="28"/>
          <w:sz w:val="34"/>
          <w:szCs w:val="52"/>
        </w:rPr>
      </w:pPr>
    </w:p>
    <w:p w14:paraId="70681C41" w14:textId="56D248A9" w:rsidR="00174CE0" w:rsidRPr="00741FD0" w:rsidRDefault="00581E75" w:rsidP="00CF4868">
      <w:pPr>
        <w:jc w:val="center"/>
        <w:rPr>
          <w:rFonts w:cs="Times New Roman"/>
          <w:color w:val="auto"/>
          <w:lang w:val="en-GB"/>
        </w:rPr>
      </w:pPr>
      <w:r w:rsidRPr="00741FD0">
        <w:rPr>
          <w:rFonts w:eastAsiaTheme="majorEastAsia" w:cs="Times New Roman"/>
          <w:color w:val="auto"/>
          <w:spacing w:val="5"/>
          <w:kern w:val="28"/>
          <w:sz w:val="34"/>
          <w:szCs w:val="52"/>
        </w:rPr>
        <w:t>Can Video-Language Models Rate Instructional Gestures Like Humans Do? A Benchmark Study</w:t>
      </w:r>
      <w:r w:rsidRPr="00741FD0">
        <w:rPr>
          <w:rFonts w:eastAsiaTheme="majorEastAsia" w:cs="Times New Roman"/>
          <w:color w:val="auto"/>
          <w:spacing w:val="5"/>
          <w:kern w:val="28"/>
          <w:sz w:val="34"/>
          <w:szCs w:val="52"/>
        </w:rPr>
        <w:br/>
      </w:r>
      <w:r w:rsidR="0042294B" w:rsidRPr="00741FD0">
        <w:rPr>
          <w:rFonts w:cs="Times New Roman"/>
          <w:color w:val="auto"/>
          <w:lang w:val="en-GB"/>
        </w:rPr>
        <w:br/>
      </w:r>
    </w:p>
    <w:p w14:paraId="50D3578B" w14:textId="77777777" w:rsidR="00174CE0" w:rsidRPr="00741FD0" w:rsidRDefault="00174CE0" w:rsidP="00CF4868">
      <w:pPr>
        <w:jc w:val="center"/>
        <w:rPr>
          <w:rFonts w:cs="Times New Roman"/>
          <w:color w:val="auto"/>
          <w:lang w:val="en-GB"/>
        </w:rPr>
      </w:pPr>
    </w:p>
    <w:p w14:paraId="06D4DDFB" w14:textId="6510CE9D" w:rsidR="00E21CB1" w:rsidRPr="00741FD0" w:rsidRDefault="0042294B" w:rsidP="00CF4868">
      <w:pPr>
        <w:jc w:val="center"/>
        <w:rPr>
          <w:rFonts w:cs="Times New Roman"/>
          <w:color w:val="auto"/>
          <w:lang w:val="en-GB"/>
        </w:rPr>
      </w:pPr>
      <w:r w:rsidRPr="00741FD0">
        <w:rPr>
          <w:rFonts w:cs="Times New Roman"/>
          <w:color w:val="auto"/>
          <w:lang w:val="en-GB"/>
        </w:rPr>
        <w:t>Manuela Macedonia</w:t>
      </w:r>
      <w:r w:rsidRPr="00741FD0">
        <w:rPr>
          <w:rFonts w:cs="Times New Roman"/>
          <w:color w:val="auto"/>
          <w:vertAlign w:val="superscript"/>
          <w:lang w:val="en-GB"/>
        </w:rPr>
        <w:t>1</w:t>
      </w:r>
      <w:r w:rsidRPr="00741FD0">
        <w:rPr>
          <w:rFonts w:cs="Times New Roman"/>
          <w:color w:val="auto"/>
          <w:lang w:val="en-GB"/>
        </w:rPr>
        <w:t>*, Samer Salama</w:t>
      </w:r>
      <w:r w:rsidRPr="00741FD0">
        <w:rPr>
          <w:rFonts w:cs="Times New Roman"/>
          <w:color w:val="auto"/>
          <w:vertAlign w:val="superscript"/>
          <w:lang w:val="en-GB"/>
        </w:rPr>
        <w:t>2</w:t>
      </w:r>
      <w:r w:rsidRPr="00741FD0">
        <w:rPr>
          <w:rFonts w:cs="Times New Roman"/>
          <w:color w:val="auto"/>
          <w:lang w:val="en-GB"/>
        </w:rPr>
        <w:t>*, Javier Conde</w:t>
      </w:r>
      <w:r w:rsidRPr="00741FD0">
        <w:rPr>
          <w:rFonts w:cs="Times New Roman"/>
          <w:color w:val="auto"/>
          <w:vertAlign w:val="superscript"/>
          <w:lang w:val="en-GB"/>
        </w:rPr>
        <w:t>2</w:t>
      </w:r>
      <w:r w:rsidRPr="00741FD0">
        <w:rPr>
          <w:rFonts w:cs="Times New Roman"/>
          <w:color w:val="auto"/>
          <w:lang w:val="en-GB"/>
        </w:rPr>
        <w:t>, Claudia Repetto</w:t>
      </w:r>
      <w:r w:rsidRPr="00741FD0">
        <w:rPr>
          <w:rFonts w:cs="Times New Roman"/>
          <w:color w:val="auto"/>
          <w:vertAlign w:val="superscript"/>
          <w:lang w:val="en-GB"/>
        </w:rPr>
        <w:t>3</w:t>
      </w:r>
      <w:r w:rsidRPr="00741FD0">
        <w:rPr>
          <w:rFonts w:cs="Times New Roman"/>
          <w:color w:val="auto"/>
          <w:lang w:val="en-GB"/>
        </w:rPr>
        <w:t>, Brian Mathias</w:t>
      </w:r>
      <w:r w:rsidRPr="00741FD0">
        <w:rPr>
          <w:rFonts w:cs="Times New Roman"/>
          <w:color w:val="auto"/>
          <w:vertAlign w:val="superscript"/>
          <w:lang w:val="en-GB"/>
        </w:rPr>
        <w:t>4</w:t>
      </w:r>
      <w:r w:rsidRPr="00741FD0">
        <w:rPr>
          <w:rFonts w:cs="Times New Roman"/>
          <w:color w:val="auto"/>
          <w:lang w:val="en-GB"/>
        </w:rPr>
        <w:t>,</w:t>
      </w:r>
    </w:p>
    <w:p w14:paraId="2F549F94" w14:textId="77777777" w:rsidR="00E21CB1" w:rsidRPr="00741FD0" w:rsidRDefault="00000000" w:rsidP="00CF4868">
      <w:pPr>
        <w:jc w:val="center"/>
        <w:rPr>
          <w:rFonts w:cs="Times New Roman"/>
          <w:color w:val="auto"/>
          <w:vertAlign w:val="superscript"/>
        </w:rPr>
      </w:pPr>
      <w:r w:rsidRPr="00741FD0">
        <w:rPr>
          <w:rFonts w:cs="Times New Roman"/>
          <w:color w:val="auto"/>
        </w:rPr>
        <w:t>Christian Andrä</w:t>
      </w:r>
      <w:r w:rsidRPr="00741FD0">
        <w:rPr>
          <w:rFonts w:cs="Times New Roman"/>
          <w:color w:val="auto"/>
          <w:vertAlign w:val="superscript"/>
        </w:rPr>
        <w:t>5</w:t>
      </w:r>
      <w:r w:rsidRPr="00741FD0">
        <w:rPr>
          <w:rFonts w:cs="Times New Roman"/>
          <w:color w:val="auto"/>
        </w:rPr>
        <w:t>, Kazuki Sekine</w:t>
      </w:r>
      <w:r w:rsidRPr="00741FD0">
        <w:rPr>
          <w:rFonts w:cs="Times New Roman"/>
          <w:color w:val="auto"/>
          <w:vertAlign w:val="superscript"/>
        </w:rPr>
        <w:t>6</w:t>
      </w:r>
      <w:r w:rsidRPr="00741FD0">
        <w:rPr>
          <w:rFonts w:cs="Times New Roman"/>
          <w:color w:val="auto"/>
        </w:rPr>
        <w:t>, and Pedro Reviriego</w:t>
      </w:r>
      <w:r w:rsidRPr="00741FD0">
        <w:rPr>
          <w:rFonts w:cs="Times New Roman"/>
          <w:color w:val="auto"/>
          <w:vertAlign w:val="superscript"/>
        </w:rPr>
        <w:t>2</w:t>
      </w:r>
    </w:p>
    <w:p w14:paraId="2DC70875" w14:textId="77777777" w:rsidR="00174CE0" w:rsidRPr="00741FD0" w:rsidRDefault="00174CE0" w:rsidP="00CF4868">
      <w:pPr>
        <w:jc w:val="center"/>
        <w:rPr>
          <w:rFonts w:cs="Times New Roman"/>
          <w:color w:val="auto"/>
        </w:rPr>
      </w:pPr>
    </w:p>
    <w:p w14:paraId="5C7ACFD9"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1</w:t>
      </w:r>
      <w:r w:rsidRPr="00741FD0">
        <w:rPr>
          <w:rFonts w:cs="Times New Roman"/>
          <w:color w:val="auto"/>
          <w:sz w:val="18"/>
        </w:rPr>
        <w:t>Department for Information Engineering, Johannes Kepler University Linz, Linz, Austria</w:t>
      </w:r>
    </w:p>
    <w:p w14:paraId="6E84A4ED"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2</w:t>
      </w:r>
      <w:r w:rsidRPr="00741FD0">
        <w:rPr>
          <w:rFonts w:cs="Times New Roman"/>
          <w:color w:val="auto"/>
          <w:sz w:val="18"/>
        </w:rPr>
        <w:t>Information Processing and Telecommunications Center (IPTC), Universidad Politécnica de Madrid, Madrid, Spain</w:t>
      </w:r>
    </w:p>
    <w:p w14:paraId="71B803EB"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3</w:t>
      </w:r>
      <w:r w:rsidRPr="00741FD0">
        <w:rPr>
          <w:rFonts w:cs="Times New Roman"/>
          <w:color w:val="auto"/>
          <w:sz w:val="18"/>
        </w:rPr>
        <w:t>Department of Psychology, Catholic University of Milan, Milan, Italy</w:t>
      </w:r>
    </w:p>
    <w:p w14:paraId="3B7B36E6"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4</w:t>
      </w:r>
      <w:r w:rsidRPr="00741FD0">
        <w:rPr>
          <w:rFonts w:cs="Times New Roman"/>
          <w:color w:val="auto"/>
          <w:sz w:val="18"/>
        </w:rPr>
        <w:t>School of Psychology, University of Aberdeen, Aberdeen, United Kingdom</w:t>
      </w:r>
    </w:p>
    <w:p w14:paraId="00F5D805"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5</w:t>
      </w:r>
      <w:r w:rsidRPr="00741FD0">
        <w:rPr>
          <w:rFonts w:cs="Times New Roman"/>
          <w:color w:val="auto"/>
          <w:sz w:val="18"/>
        </w:rPr>
        <w:t>Department Sports Didactics, University of Potsdam, Potsdam, Germany</w:t>
      </w:r>
    </w:p>
    <w:p w14:paraId="726CEFB6" w14:textId="77777777" w:rsidR="00E21CB1" w:rsidRPr="00741FD0" w:rsidRDefault="00000000" w:rsidP="00CF4868">
      <w:pPr>
        <w:spacing w:line="240" w:lineRule="auto"/>
        <w:jc w:val="center"/>
        <w:rPr>
          <w:rFonts w:cs="Times New Roman"/>
          <w:color w:val="auto"/>
        </w:rPr>
      </w:pPr>
      <w:r w:rsidRPr="00741FD0">
        <w:rPr>
          <w:rFonts w:cs="Times New Roman"/>
          <w:color w:val="auto"/>
          <w:sz w:val="18"/>
          <w:vertAlign w:val="superscript"/>
        </w:rPr>
        <w:t>6</w:t>
      </w:r>
      <w:r w:rsidRPr="00741FD0">
        <w:rPr>
          <w:rFonts w:cs="Times New Roman"/>
          <w:color w:val="auto"/>
          <w:sz w:val="18"/>
        </w:rPr>
        <w:t>Faculty of Human Sciences, Waseda University, Tokyo, Japan</w:t>
      </w:r>
    </w:p>
    <w:p w14:paraId="73C58226" w14:textId="77989301" w:rsidR="00581E75" w:rsidRPr="00741FD0" w:rsidRDefault="00000000" w:rsidP="00174CE0">
      <w:pPr>
        <w:jc w:val="center"/>
        <w:rPr>
          <w:rFonts w:cs="Times New Roman"/>
          <w:color w:val="auto"/>
          <w:sz w:val="18"/>
        </w:rPr>
      </w:pPr>
      <w:r w:rsidRPr="00741FD0">
        <w:rPr>
          <w:rFonts w:cs="Times New Roman"/>
          <w:color w:val="auto"/>
          <w:sz w:val="18"/>
        </w:rPr>
        <w:t xml:space="preserve">*Co-first authors. Emails: </w:t>
      </w:r>
      <w:hyperlink r:id="rId8" w:history="1">
        <w:r w:rsidR="00174CE0" w:rsidRPr="00741FD0">
          <w:rPr>
            <w:rStyle w:val="Hyperlink"/>
            <w:rFonts w:cs="Times New Roman"/>
            <w:color w:val="auto"/>
            <w:sz w:val="18"/>
          </w:rPr>
          <w:t>manuela.macedonia@jku.at</w:t>
        </w:r>
      </w:hyperlink>
      <w:r w:rsidR="00174CE0" w:rsidRPr="00741FD0">
        <w:rPr>
          <w:rFonts w:cs="Times New Roman"/>
          <w:color w:val="auto"/>
          <w:sz w:val="18"/>
        </w:rPr>
        <w:t xml:space="preserve">, </w:t>
      </w:r>
      <w:hyperlink r:id="rId9" w:history="1">
        <w:r w:rsidR="00174CE0" w:rsidRPr="00741FD0">
          <w:rPr>
            <w:rStyle w:val="Hyperlink"/>
            <w:rFonts w:cs="Times New Roman"/>
            <w:color w:val="auto"/>
            <w:sz w:val="18"/>
          </w:rPr>
          <w:t>samer.salama@upm.es</w:t>
        </w:r>
      </w:hyperlink>
    </w:p>
    <w:p w14:paraId="6DA0730F" w14:textId="77777777" w:rsidR="00581E75" w:rsidRPr="00741FD0" w:rsidRDefault="00581E75" w:rsidP="00581E75">
      <w:pPr>
        <w:jc w:val="center"/>
        <w:rPr>
          <w:rFonts w:cs="Times New Roman"/>
          <w:color w:val="auto"/>
          <w:sz w:val="18"/>
        </w:rPr>
      </w:pPr>
    </w:p>
    <w:p w14:paraId="0891BEEB" w14:textId="77777777" w:rsidR="00581E75" w:rsidRPr="00741FD0" w:rsidRDefault="00581E75" w:rsidP="00581E75">
      <w:pPr>
        <w:jc w:val="center"/>
        <w:rPr>
          <w:rFonts w:cs="Times New Roman"/>
          <w:color w:val="auto"/>
          <w:sz w:val="18"/>
        </w:rPr>
      </w:pPr>
    </w:p>
    <w:p w14:paraId="2DAC6A84" w14:textId="77777777" w:rsidR="00581E75" w:rsidRPr="00741FD0" w:rsidRDefault="00581E75" w:rsidP="00581E75">
      <w:pPr>
        <w:jc w:val="center"/>
        <w:rPr>
          <w:rFonts w:cs="Times New Roman"/>
          <w:color w:val="auto"/>
          <w:sz w:val="18"/>
        </w:rPr>
      </w:pPr>
    </w:p>
    <w:p w14:paraId="06A1C18E" w14:textId="77777777" w:rsidR="00581E75" w:rsidRPr="00741FD0" w:rsidRDefault="00581E75" w:rsidP="00581E75">
      <w:pPr>
        <w:jc w:val="center"/>
        <w:rPr>
          <w:rFonts w:cs="Times New Roman"/>
          <w:color w:val="auto"/>
          <w:sz w:val="18"/>
        </w:rPr>
      </w:pPr>
    </w:p>
    <w:p w14:paraId="23E72FCD" w14:textId="77777777" w:rsidR="00581E75" w:rsidRPr="00741FD0" w:rsidRDefault="00581E75" w:rsidP="00581E75">
      <w:pPr>
        <w:jc w:val="center"/>
        <w:rPr>
          <w:rFonts w:cs="Times New Roman"/>
          <w:color w:val="auto"/>
          <w:sz w:val="18"/>
        </w:rPr>
      </w:pPr>
    </w:p>
    <w:p w14:paraId="5EE9F597" w14:textId="77777777" w:rsidR="00581E75" w:rsidRPr="00741FD0" w:rsidRDefault="00581E75" w:rsidP="00581E75">
      <w:pPr>
        <w:jc w:val="center"/>
        <w:rPr>
          <w:rFonts w:cs="Times New Roman"/>
          <w:color w:val="auto"/>
          <w:sz w:val="18"/>
        </w:rPr>
      </w:pPr>
    </w:p>
    <w:p w14:paraId="468DE3C4" w14:textId="77777777" w:rsidR="00581E75" w:rsidRPr="00741FD0" w:rsidRDefault="00581E75" w:rsidP="00581E75">
      <w:pPr>
        <w:jc w:val="center"/>
        <w:rPr>
          <w:rFonts w:cs="Times New Roman"/>
          <w:color w:val="auto"/>
          <w:sz w:val="18"/>
        </w:rPr>
      </w:pPr>
    </w:p>
    <w:p w14:paraId="4112E515" w14:textId="77777777" w:rsidR="00581E75" w:rsidRPr="00741FD0" w:rsidRDefault="00581E75" w:rsidP="00581E75">
      <w:pPr>
        <w:jc w:val="center"/>
        <w:rPr>
          <w:rFonts w:cs="Times New Roman"/>
          <w:color w:val="auto"/>
          <w:sz w:val="18"/>
        </w:rPr>
      </w:pPr>
    </w:p>
    <w:p w14:paraId="34C387DF" w14:textId="77777777" w:rsidR="00581E75" w:rsidRPr="00741FD0" w:rsidRDefault="00581E75" w:rsidP="00581E75">
      <w:pPr>
        <w:jc w:val="center"/>
        <w:rPr>
          <w:rFonts w:cs="Times New Roman"/>
          <w:color w:val="auto"/>
          <w:sz w:val="18"/>
        </w:rPr>
      </w:pPr>
    </w:p>
    <w:p w14:paraId="59193D51" w14:textId="77777777" w:rsidR="00581E75" w:rsidRPr="00741FD0" w:rsidRDefault="00581E75" w:rsidP="00581E75">
      <w:pPr>
        <w:jc w:val="center"/>
        <w:rPr>
          <w:rFonts w:cs="Times New Roman"/>
          <w:color w:val="auto"/>
          <w:sz w:val="18"/>
        </w:rPr>
      </w:pPr>
    </w:p>
    <w:p w14:paraId="437E85C5" w14:textId="77777777" w:rsidR="00581E75" w:rsidRPr="00741FD0" w:rsidRDefault="00581E75" w:rsidP="00581E75">
      <w:pPr>
        <w:jc w:val="center"/>
        <w:rPr>
          <w:rFonts w:cs="Times New Roman"/>
          <w:color w:val="auto"/>
          <w:sz w:val="18"/>
        </w:rPr>
      </w:pPr>
    </w:p>
    <w:p w14:paraId="662ACB8E" w14:textId="77777777" w:rsidR="00581E75" w:rsidRPr="00741FD0" w:rsidRDefault="00581E75" w:rsidP="00581E75">
      <w:pPr>
        <w:jc w:val="center"/>
        <w:rPr>
          <w:rFonts w:cs="Times New Roman"/>
          <w:color w:val="auto"/>
          <w:sz w:val="18"/>
        </w:rPr>
      </w:pPr>
    </w:p>
    <w:p w14:paraId="4C7CC049" w14:textId="77777777" w:rsidR="00581E75" w:rsidRPr="00741FD0" w:rsidRDefault="00581E75" w:rsidP="00581E75">
      <w:pPr>
        <w:jc w:val="center"/>
        <w:rPr>
          <w:rFonts w:cs="Times New Roman"/>
          <w:color w:val="auto"/>
          <w:sz w:val="18"/>
        </w:rPr>
      </w:pPr>
    </w:p>
    <w:p w14:paraId="6381B0AD" w14:textId="77777777" w:rsidR="00581E75" w:rsidRPr="00741FD0" w:rsidRDefault="00581E75" w:rsidP="00581E75">
      <w:pPr>
        <w:jc w:val="center"/>
        <w:rPr>
          <w:rFonts w:cs="Times New Roman"/>
          <w:color w:val="auto"/>
          <w:sz w:val="18"/>
        </w:rPr>
      </w:pPr>
    </w:p>
    <w:p w14:paraId="6D46E2DC" w14:textId="77777777" w:rsidR="00581E75" w:rsidRPr="00741FD0" w:rsidRDefault="00581E75" w:rsidP="00581E75">
      <w:pPr>
        <w:jc w:val="center"/>
        <w:rPr>
          <w:rFonts w:cs="Times New Roman"/>
          <w:color w:val="auto"/>
          <w:sz w:val="18"/>
        </w:rPr>
      </w:pPr>
    </w:p>
    <w:p w14:paraId="0C0DBED0" w14:textId="77777777" w:rsidR="00581E75" w:rsidRPr="00741FD0" w:rsidRDefault="00581E75" w:rsidP="00581E75">
      <w:pPr>
        <w:jc w:val="center"/>
        <w:rPr>
          <w:rFonts w:cs="Times New Roman"/>
          <w:color w:val="auto"/>
          <w:sz w:val="18"/>
        </w:rPr>
      </w:pPr>
    </w:p>
    <w:p w14:paraId="5B4DE09F" w14:textId="77777777" w:rsidR="00581E75" w:rsidRPr="00741FD0" w:rsidRDefault="00581E75" w:rsidP="00581E75">
      <w:pPr>
        <w:jc w:val="center"/>
        <w:rPr>
          <w:rFonts w:cs="Times New Roman"/>
          <w:color w:val="auto"/>
          <w:sz w:val="18"/>
        </w:rPr>
      </w:pPr>
    </w:p>
    <w:p w14:paraId="3B10976F" w14:textId="77777777" w:rsidR="00581E75" w:rsidRPr="00741FD0" w:rsidRDefault="00581E75" w:rsidP="00581E75">
      <w:pPr>
        <w:jc w:val="center"/>
        <w:rPr>
          <w:rFonts w:cs="Times New Roman"/>
          <w:color w:val="auto"/>
          <w:sz w:val="18"/>
        </w:rPr>
      </w:pPr>
    </w:p>
    <w:p w14:paraId="1A79BD0C" w14:textId="77777777" w:rsidR="00581E75" w:rsidRPr="00741FD0" w:rsidRDefault="00581E75" w:rsidP="00581E75">
      <w:pPr>
        <w:jc w:val="center"/>
        <w:rPr>
          <w:rFonts w:cs="Times New Roman"/>
          <w:color w:val="auto"/>
          <w:sz w:val="18"/>
        </w:rPr>
      </w:pPr>
    </w:p>
    <w:p w14:paraId="481DD53A" w14:textId="77777777" w:rsidR="00581E75" w:rsidRPr="00741FD0" w:rsidRDefault="00581E75" w:rsidP="00581E75">
      <w:pPr>
        <w:jc w:val="center"/>
        <w:rPr>
          <w:rFonts w:cs="Times New Roman"/>
          <w:color w:val="auto"/>
          <w:sz w:val="18"/>
        </w:rPr>
      </w:pPr>
    </w:p>
    <w:p w14:paraId="350C7CBD" w14:textId="77777777" w:rsidR="00581E75" w:rsidRPr="00741FD0" w:rsidRDefault="00581E75" w:rsidP="00581E75">
      <w:pPr>
        <w:jc w:val="center"/>
        <w:rPr>
          <w:rFonts w:cs="Times New Roman"/>
          <w:color w:val="auto"/>
          <w:sz w:val="18"/>
        </w:rPr>
      </w:pPr>
    </w:p>
    <w:p w14:paraId="78F06CEB" w14:textId="77777777" w:rsidR="00581E75" w:rsidRPr="00741FD0" w:rsidRDefault="00581E75" w:rsidP="00581E75">
      <w:pPr>
        <w:jc w:val="center"/>
        <w:rPr>
          <w:rFonts w:cs="Times New Roman"/>
          <w:color w:val="auto"/>
          <w:sz w:val="18"/>
        </w:rPr>
      </w:pPr>
    </w:p>
    <w:p w14:paraId="2A4397BE" w14:textId="77777777" w:rsidR="00581E75" w:rsidRPr="00741FD0" w:rsidRDefault="00581E75" w:rsidP="00581E75">
      <w:pPr>
        <w:jc w:val="center"/>
        <w:rPr>
          <w:rFonts w:cs="Times New Roman"/>
          <w:color w:val="auto"/>
          <w:sz w:val="18"/>
        </w:rPr>
      </w:pPr>
    </w:p>
    <w:p w14:paraId="7B740C88" w14:textId="77777777" w:rsidR="00581E75" w:rsidRPr="00741FD0" w:rsidRDefault="00581E75" w:rsidP="00174CE0">
      <w:pPr>
        <w:rPr>
          <w:rFonts w:cs="Times New Roman"/>
          <w:color w:val="auto"/>
          <w:sz w:val="18"/>
        </w:rPr>
      </w:pPr>
    </w:p>
    <w:p w14:paraId="78F48361" w14:textId="77777777" w:rsidR="00581E75" w:rsidRPr="00741FD0" w:rsidRDefault="00581E75" w:rsidP="00581E75">
      <w:pPr>
        <w:jc w:val="center"/>
        <w:rPr>
          <w:rFonts w:cs="Times New Roman"/>
          <w:color w:val="auto"/>
          <w:sz w:val="18"/>
        </w:rPr>
      </w:pPr>
    </w:p>
    <w:p w14:paraId="26AFD3F2" w14:textId="57611CC5" w:rsidR="00886E4F" w:rsidRPr="00741FD0" w:rsidRDefault="00000000" w:rsidP="00581E75">
      <w:pPr>
        <w:jc w:val="center"/>
        <w:rPr>
          <w:rFonts w:cs="Times New Roman"/>
          <w:b/>
          <w:bCs/>
          <w:color w:val="auto"/>
          <w:sz w:val="28"/>
          <w:szCs w:val="28"/>
        </w:rPr>
      </w:pPr>
      <w:r w:rsidRPr="00741FD0">
        <w:rPr>
          <w:rFonts w:cs="Times New Roman"/>
          <w:b/>
          <w:bCs/>
          <w:color w:val="auto"/>
          <w:sz w:val="28"/>
          <w:szCs w:val="28"/>
        </w:rPr>
        <w:t>Abstract</w:t>
      </w:r>
    </w:p>
    <w:p w14:paraId="11DF18BE" w14:textId="77777777" w:rsidR="003F2281" w:rsidRPr="00741FD0" w:rsidRDefault="003F2281" w:rsidP="00886E4F">
      <w:pPr>
        <w:jc w:val="both"/>
        <w:rPr>
          <w:rFonts w:cs="Times New Roman"/>
          <w:color w:val="auto"/>
        </w:rPr>
      </w:pPr>
    </w:p>
    <w:p w14:paraId="3BE903E1" w14:textId="43A19729" w:rsidR="003F2281" w:rsidRPr="00741FD0" w:rsidRDefault="00581E75" w:rsidP="00581E75">
      <w:pPr>
        <w:spacing w:line="276" w:lineRule="auto"/>
        <w:jc w:val="both"/>
        <w:rPr>
          <w:rFonts w:cs="Times New Roman"/>
          <w:color w:val="auto"/>
          <w:sz w:val="24"/>
          <w:szCs w:val="24"/>
        </w:rPr>
      </w:pPr>
      <w:r w:rsidRPr="00741FD0">
        <w:rPr>
          <w:rFonts w:cs="Times New Roman"/>
          <w:color w:val="auto"/>
          <w:sz w:val="24"/>
          <w:szCs w:val="24"/>
        </w:rPr>
        <w:t>Systematic characterization of gesture stimuli is important for vocabulary-learning research, but human annotation is slow and costly to scale. Video-language models (VLMs) may support this process, yet their correspondence with human judgment requires empirical evaluation. We benchmarked eleven configurations from three model families (Google Gemini, OpenAI GPT, Alibaba Qwen) against 230 human raters across four language cohorts, who rated 148 instructional gesture videos on seven dimensions drawn from the Gesture Memory Support Model. Mean absolute error across configurations ranged from 0.53 to 1.12 points on five-point scales, and pooled rank correlations ranged from .62 to .69. Crucially, error and rank-order agreement dissociated: dimensions with the lowest error (enactment potential, motional salience) had the weakest or even negative rank correlations, while iconicity showed the opposite pattern. This dissociation mirrored a structural feature of the human data itself, where the same two dimensions showed the lowest interrater reliability and most compressed rating distributions. Models reliably rated mismatched gesture–word pairs lower than matched pairs, indicating genuine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correspondence with human judgment; it does not establish whether model- or human-derived ratings predict vocabulary-learning outcomes, which remains an open empirical question.</w:t>
      </w:r>
    </w:p>
    <w:p w14:paraId="2F992BA6" w14:textId="77777777" w:rsidR="003F2281" w:rsidRPr="00741FD0" w:rsidRDefault="003F2281" w:rsidP="00886E4F">
      <w:pPr>
        <w:jc w:val="both"/>
        <w:rPr>
          <w:rFonts w:cs="Times New Roman"/>
          <w:color w:val="auto"/>
        </w:rPr>
      </w:pPr>
    </w:p>
    <w:p w14:paraId="1ACC2D76" w14:textId="77777777" w:rsidR="003F2281" w:rsidRPr="00741FD0" w:rsidRDefault="003F2281" w:rsidP="00886E4F">
      <w:pPr>
        <w:jc w:val="both"/>
        <w:rPr>
          <w:rFonts w:cs="Times New Roman"/>
          <w:color w:val="auto"/>
        </w:rPr>
      </w:pPr>
    </w:p>
    <w:p w14:paraId="52EA289F" w14:textId="77777777" w:rsidR="003F2281" w:rsidRPr="00741FD0" w:rsidRDefault="003F2281" w:rsidP="00886E4F">
      <w:pPr>
        <w:jc w:val="both"/>
        <w:rPr>
          <w:rFonts w:cs="Times New Roman"/>
          <w:color w:val="auto"/>
        </w:rPr>
      </w:pPr>
    </w:p>
    <w:p w14:paraId="3C6910E4" w14:textId="77777777" w:rsidR="003F2281" w:rsidRPr="00741FD0" w:rsidRDefault="003F2281" w:rsidP="00886E4F">
      <w:pPr>
        <w:jc w:val="both"/>
        <w:rPr>
          <w:rFonts w:cs="Times New Roman"/>
          <w:color w:val="auto"/>
        </w:rPr>
      </w:pPr>
    </w:p>
    <w:p w14:paraId="15BAFCCE" w14:textId="77777777" w:rsidR="003F2281" w:rsidRPr="00741FD0" w:rsidRDefault="003F2281" w:rsidP="003F2281">
      <w:pPr>
        <w:jc w:val="both"/>
        <w:rPr>
          <w:rFonts w:cs="Times New Roman"/>
          <w:color w:val="auto"/>
        </w:rPr>
      </w:pPr>
    </w:p>
    <w:p w14:paraId="5BB9A289" w14:textId="77777777" w:rsidR="003B4EB2" w:rsidRPr="00741FD0" w:rsidRDefault="003B4EB2" w:rsidP="003F2281">
      <w:pPr>
        <w:spacing w:line="360" w:lineRule="auto"/>
        <w:jc w:val="both"/>
        <w:rPr>
          <w:rFonts w:cs="Times New Roman"/>
          <w:b/>
          <w:bCs/>
          <w:color w:val="auto"/>
          <w:sz w:val="24"/>
          <w:szCs w:val="24"/>
        </w:rPr>
      </w:pPr>
    </w:p>
    <w:p w14:paraId="5C3AE7DD" w14:textId="77777777" w:rsidR="003B4EB2" w:rsidRPr="00741FD0" w:rsidRDefault="003B4EB2" w:rsidP="003F2281">
      <w:pPr>
        <w:spacing w:line="360" w:lineRule="auto"/>
        <w:jc w:val="both"/>
        <w:rPr>
          <w:rFonts w:cs="Times New Roman"/>
          <w:b/>
          <w:bCs/>
          <w:color w:val="auto"/>
          <w:sz w:val="24"/>
          <w:szCs w:val="24"/>
        </w:rPr>
      </w:pPr>
    </w:p>
    <w:p w14:paraId="1221DD77" w14:textId="77777777" w:rsidR="003B4EB2" w:rsidRPr="00741FD0" w:rsidRDefault="003B4EB2" w:rsidP="003F2281">
      <w:pPr>
        <w:spacing w:line="360" w:lineRule="auto"/>
        <w:jc w:val="both"/>
        <w:rPr>
          <w:rFonts w:cs="Times New Roman"/>
          <w:b/>
          <w:bCs/>
          <w:color w:val="auto"/>
          <w:sz w:val="24"/>
          <w:szCs w:val="24"/>
        </w:rPr>
      </w:pPr>
    </w:p>
    <w:p w14:paraId="1FB88133" w14:textId="77777777" w:rsidR="003B4EB2" w:rsidRPr="00741FD0" w:rsidRDefault="003B4EB2" w:rsidP="003F2281">
      <w:pPr>
        <w:spacing w:line="360" w:lineRule="auto"/>
        <w:jc w:val="both"/>
        <w:rPr>
          <w:rFonts w:cs="Times New Roman"/>
          <w:b/>
          <w:bCs/>
          <w:color w:val="auto"/>
          <w:sz w:val="24"/>
          <w:szCs w:val="24"/>
        </w:rPr>
      </w:pPr>
    </w:p>
    <w:p w14:paraId="58B189F6" w14:textId="77777777" w:rsidR="003B4EB2" w:rsidRPr="00741FD0" w:rsidRDefault="003B4EB2" w:rsidP="003F2281">
      <w:pPr>
        <w:spacing w:line="360" w:lineRule="auto"/>
        <w:jc w:val="both"/>
        <w:rPr>
          <w:rFonts w:cs="Times New Roman"/>
          <w:b/>
          <w:bCs/>
          <w:color w:val="auto"/>
          <w:sz w:val="24"/>
          <w:szCs w:val="24"/>
        </w:rPr>
      </w:pPr>
    </w:p>
    <w:p w14:paraId="4931166D" w14:textId="77777777" w:rsidR="003B4EB2" w:rsidRPr="00741FD0" w:rsidRDefault="003B4EB2" w:rsidP="003F2281">
      <w:pPr>
        <w:spacing w:line="360" w:lineRule="auto"/>
        <w:jc w:val="both"/>
        <w:rPr>
          <w:rFonts w:cs="Times New Roman"/>
          <w:b/>
          <w:bCs/>
          <w:color w:val="auto"/>
          <w:sz w:val="24"/>
          <w:szCs w:val="24"/>
        </w:rPr>
      </w:pPr>
    </w:p>
    <w:p w14:paraId="69BBE4DF" w14:textId="77777777" w:rsidR="003B4EB2" w:rsidRPr="00741FD0" w:rsidRDefault="003B4EB2" w:rsidP="003F2281">
      <w:pPr>
        <w:spacing w:line="360" w:lineRule="auto"/>
        <w:jc w:val="both"/>
        <w:rPr>
          <w:rFonts w:cs="Times New Roman"/>
          <w:b/>
          <w:bCs/>
          <w:color w:val="auto"/>
          <w:sz w:val="24"/>
          <w:szCs w:val="24"/>
        </w:rPr>
      </w:pPr>
    </w:p>
    <w:p w14:paraId="3674753D" w14:textId="77777777" w:rsidR="003B4EB2" w:rsidRPr="00741FD0" w:rsidRDefault="003B4EB2" w:rsidP="003F2281">
      <w:pPr>
        <w:spacing w:line="360" w:lineRule="auto"/>
        <w:jc w:val="both"/>
        <w:rPr>
          <w:rFonts w:cs="Times New Roman"/>
          <w:b/>
          <w:bCs/>
          <w:color w:val="auto"/>
          <w:sz w:val="24"/>
          <w:szCs w:val="24"/>
        </w:rPr>
      </w:pPr>
    </w:p>
    <w:p w14:paraId="72FB3544" w14:textId="3E6B394F" w:rsidR="003F2281" w:rsidRPr="00741FD0" w:rsidRDefault="003F2281" w:rsidP="00E768C0">
      <w:pPr>
        <w:pStyle w:val="Listenabsatz"/>
        <w:numPr>
          <w:ilvl w:val="0"/>
          <w:numId w:val="10"/>
        </w:numPr>
        <w:spacing w:line="360" w:lineRule="auto"/>
        <w:jc w:val="both"/>
        <w:rPr>
          <w:rFonts w:cs="Times New Roman"/>
          <w:b/>
          <w:bCs/>
          <w:color w:val="auto"/>
          <w:sz w:val="28"/>
          <w:szCs w:val="28"/>
        </w:rPr>
      </w:pPr>
      <w:r w:rsidRPr="00741FD0">
        <w:rPr>
          <w:rFonts w:cs="Times New Roman"/>
          <w:b/>
          <w:bCs/>
          <w:color w:val="auto"/>
          <w:sz w:val="28"/>
          <w:szCs w:val="28"/>
        </w:rPr>
        <w:lastRenderedPageBreak/>
        <w:t>Introduction</w:t>
      </w:r>
    </w:p>
    <w:p w14:paraId="6B0E7EDD" w14:textId="0027127F"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Gesture has long been recognized as a powerful facilitator of language learning and memory. </w:t>
      </w:r>
      <w:r w:rsidR="002F01F7" w:rsidRPr="00741FD0">
        <w:rPr>
          <w:rFonts w:cs="Times New Roman"/>
          <w:color w:val="auto"/>
          <w:sz w:val="24"/>
          <w:szCs w:val="24"/>
          <w:lang w:val="en-GB"/>
        </w:rPr>
        <w:t>In</w:t>
      </w:r>
      <w:r w:rsidRPr="00741FD0">
        <w:rPr>
          <w:rFonts w:cs="Times New Roman"/>
          <w:color w:val="auto"/>
          <w:sz w:val="24"/>
          <w:szCs w:val="24"/>
          <w:lang w:val="en-GB"/>
        </w:rPr>
        <w:t xml:space="preserve"> second language (L2) acquisition research, a substantial body of behavioral, cognitive, and neuroscientific evidence has demonstrated that gestures enrich lexical encoding, strengthen semantic associations, and improve long-term retention </w:t>
      </w:r>
      <w:r w:rsidR="00073B2D" w:rsidRPr="00741FD0">
        <w:rPr>
          <w:rFonts w:cs="Times New Roman"/>
          <w:color w:val="auto"/>
          <w:sz w:val="24"/>
          <w:szCs w:val="24"/>
          <w:lang w:val="en-GB"/>
        </w:rPr>
        <w:fldChar w:fldCharType="begin" w:fldLock="1"/>
      </w:r>
      <w:r w:rsidR="00440265" w:rsidRPr="00741FD0">
        <w:rPr>
          <w:rFonts w:cs="Times New Roman"/>
          <w:color w:val="auto"/>
          <w:sz w:val="24"/>
          <w:szCs w:val="24"/>
          <w:lang w:val="en-GB"/>
        </w:rPr>
        <w:instrText>ADDIN CSL_CITATION {"citationItems":[{"id":"ITEM-1","itemData":{"DOI":"10.3390/bs15080997","ISBN":"2076-328X","abstract":"Vocabulary acquisition is a fundamental challenge in second language (L2) learning. Recent research highlights the benefits of using gestures to enhance vocabulary retention. This comprehensive review explores the theoretical, empirical, and neuroscientific foundations of gesture-enhanced learning. Findings show that the human body, specifically sensorimotor engagement, can be harnessed as an effective cognitive tool to support long-term word learning. This paper examines the limitations of traditional vocabulary learning methods, introduces embodied cognition as a theoretical framework, presents behavioral and neuroscientific evidence supporting gesture-based learning, and offers practical applications for educational settings. This integration of multidisciplinary research provides a robust foundation for reconceptualizing the role of physical engagement in second language acquisition.","author":[{"dropping-particle":"","family":"Macedonia","given":"Manuela","non-dropping-particle":"","parse-names":false,"suffix":""}],"container-title":"Behavioral Sciences","id":"ITEM-1","issue":"8","issued":{"date-parts":[["2025"]]},"title":"Your Body as a Tool to Learn Second Language Vocabulary","type":"article","volume":"15"},"uris":["http://www.mendeley.com/documents/?uuid=4fdb5408-98a4-462f-9cfe-ce6ca18ce51d"]}],"mendeley":{"formattedCitation":"(Manuela Macedonia, 2025)","manualFormatting":"(Macedonia, 2025)","plainTextFormattedCitation":"(Manuela Macedonia, 2025)","previouslyFormattedCitation":"(Manuela Macedonia, 2025)"},"properties":{"noteIndex":0},"schema":"https://github.com/citation-style-language/schema/raw/master/csl-citation.json"}</w:instrText>
      </w:r>
      <w:r w:rsidR="00073B2D" w:rsidRPr="00741FD0">
        <w:rPr>
          <w:rFonts w:cs="Times New Roman"/>
          <w:color w:val="auto"/>
          <w:sz w:val="24"/>
          <w:szCs w:val="24"/>
          <w:lang w:val="en-GB"/>
        </w:rPr>
        <w:fldChar w:fldCharType="separate"/>
      </w:r>
      <w:r w:rsidR="00073B2D" w:rsidRPr="00741FD0">
        <w:rPr>
          <w:rFonts w:cs="Times New Roman"/>
          <w:noProof/>
          <w:color w:val="auto"/>
          <w:sz w:val="24"/>
          <w:szCs w:val="24"/>
          <w:lang w:val="en-GB"/>
        </w:rPr>
        <w:t>(Macedonia, 2025)</w:t>
      </w:r>
      <w:r w:rsidR="00073B2D" w:rsidRPr="00741FD0">
        <w:rPr>
          <w:rFonts w:cs="Times New Roman"/>
          <w:color w:val="auto"/>
          <w:sz w:val="24"/>
          <w:szCs w:val="24"/>
          <w:lang w:val="en-GB"/>
        </w:rPr>
        <w:fldChar w:fldCharType="end"/>
      </w:r>
      <w:r w:rsidR="00073B2D" w:rsidRPr="00741FD0">
        <w:rPr>
          <w:rFonts w:cs="Times New Roman"/>
          <w:color w:val="auto"/>
          <w:sz w:val="24"/>
          <w:szCs w:val="24"/>
          <w:lang w:val="en-GB"/>
        </w:rPr>
        <w:t>.</w:t>
      </w:r>
      <w:r w:rsidRPr="00741FD0">
        <w:rPr>
          <w:rFonts w:cs="Times New Roman"/>
          <w:color w:val="auto"/>
          <w:sz w:val="24"/>
          <w:szCs w:val="24"/>
          <w:lang w:val="en-GB"/>
        </w:rPr>
        <w:t xml:space="preserve"> Instructional gestures—movements deliberately paired with words—may depict a word</w:t>
      </w:r>
      <w:r w:rsidR="00624576">
        <w:rPr>
          <w:rFonts w:cs="Times New Roman"/>
          <w:color w:val="auto"/>
          <w:sz w:val="24"/>
          <w:szCs w:val="24"/>
          <w:lang w:val="en-GB"/>
        </w:rPr>
        <w:t>’</w:t>
      </w:r>
      <w:r w:rsidRPr="00741FD0">
        <w:rPr>
          <w:rFonts w:cs="Times New Roman"/>
          <w:color w:val="auto"/>
          <w:sz w:val="24"/>
          <w:szCs w:val="24"/>
          <w:lang w:val="en-GB"/>
        </w:rPr>
        <w:t xml:space="preserve">s meaning, such as raising an imaginary cup to the mouth when learning the L2 word for </w:t>
      </w:r>
      <w:r w:rsidR="003B283D">
        <w:rPr>
          <w:rFonts w:cs="Times New Roman"/>
          <w:color w:val="auto"/>
          <w:sz w:val="24"/>
          <w:szCs w:val="24"/>
          <w:lang w:val="en-GB"/>
        </w:rPr>
        <w:t>„</w:t>
      </w:r>
      <w:r w:rsidRPr="00741FD0">
        <w:rPr>
          <w:rFonts w:cs="Times New Roman"/>
          <w:color w:val="auto"/>
          <w:sz w:val="24"/>
          <w:szCs w:val="24"/>
          <w:lang w:val="en-GB"/>
        </w:rPr>
        <w:t>to drink,</w:t>
      </w:r>
      <w:r w:rsidR="003B283D">
        <w:rPr>
          <w:rFonts w:cs="Times New Roman"/>
          <w:color w:val="auto"/>
          <w:sz w:val="24"/>
          <w:szCs w:val="24"/>
          <w:lang w:val="en-GB"/>
        </w:rPr>
        <w:t>“</w:t>
      </w:r>
      <w:r w:rsidRPr="00741FD0">
        <w:rPr>
          <w:rFonts w:cs="Times New Roman"/>
          <w:color w:val="auto"/>
          <w:sz w:val="24"/>
          <w:szCs w:val="24"/>
          <w:lang w:val="en-GB"/>
        </w:rPr>
        <w:t xml:space="preserve"> or establish an arbitrary association with it; mnemonic benefits have been shown for both concrete and abstract vocabulary </w:t>
      </w:r>
      <w:r w:rsidRPr="00741FD0">
        <w:rPr>
          <w:rFonts w:cs="Times New Roman"/>
          <w:color w:val="auto"/>
          <w:sz w:val="24"/>
          <w:szCs w:val="24"/>
        </w:rPr>
        <w:fldChar w:fldCharType="begin" w:fldLock="1"/>
      </w:r>
      <w:r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learning","type":"article-journal","volume":"5"},"uris":["http://www.mendeley.com/documents/?uuid=53b6383c-aa69-3531-afa0-65ac0839e209"]}],"mendeley":{"formattedCitation":"(M. Macedonia &amp; Knösche, 2011)","manualFormatting":"(Macedonia &amp; Knösche, 2011)","plainTextFormattedCitation":"(M. Macedonia &amp; Knösche, 2011)","previouslyFormattedCitation":"(M. Macedonia &amp; Knösche, 2011)"},"properties":{"noteIndex":0},"schema":"https://github.com/citation-style-language/schema/raw/master/csl-citation.json"}</w:instrText>
      </w:r>
      <w:r w:rsidRPr="00741FD0">
        <w:rPr>
          <w:rFonts w:cs="Times New Roman"/>
          <w:color w:val="auto"/>
          <w:sz w:val="24"/>
          <w:szCs w:val="24"/>
        </w:rPr>
        <w:fldChar w:fldCharType="separate"/>
      </w:r>
      <w:r w:rsidRPr="00741FD0">
        <w:rPr>
          <w:rFonts w:cs="Times New Roman"/>
          <w:noProof/>
          <w:color w:val="auto"/>
          <w:sz w:val="24"/>
          <w:szCs w:val="24"/>
        </w:rPr>
        <w:t>(Macedonia &amp; Knösche, 2011)</w:t>
      </w:r>
      <w:r w:rsidRPr="00741FD0">
        <w:rPr>
          <w:rFonts w:cs="Times New Roman"/>
          <w:color w:val="auto"/>
          <w:sz w:val="24"/>
          <w:szCs w:val="24"/>
        </w:rPr>
        <w:fldChar w:fldCharType="end"/>
      </w:r>
      <w:r w:rsidRPr="00741FD0">
        <w:rPr>
          <w:rFonts w:cs="Times New Roman"/>
          <w:color w:val="auto"/>
          <w:sz w:val="24"/>
          <w:szCs w:val="24"/>
          <w:lang w:val="en-GB"/>
        </w:rPr>
        <w:t xml:space="preserve">. From a neuroscientific perspective, gesture-supported learning engages distributed neural networks linking word representations with sensory and motor information </w:t>
      </w:r>
      <w:r w:rsidRPr="00741FD0">
        <w:rPr>
          <w:rFonts w:cs="Times New Roman"/>
          <w:color w:val="auto"/>
          <w:sz w:val="24"/>
          <w:szCs w:val="24"/>
        </w:rPr>
        <w:fldChar w:fldCharType="begin" w:fldLock="1"/>
      </w:r>
      <w:r w:rsidRPr="00741FD0">
        <w:rPr>
          <w:rFonts w:cs="Times New Roman"/>
          <w:color w:val="auto"/>
          <w:sz w:val="24"/>
          <w:szCs w:val="24"/>
        </w:rPr>
        <w:instrText>ADDIN CSL_CITATION {"citationItems":[{"id":"ITEM-1","itemData":{"DOI":"10.1002/hbm.21084","ISSN":"10659471","abstract":"Vocabulary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Mapping","id":"ITEM-1","issue":"6","issued":{"date-parts":[["2011"]]},"title":"The impact of iconic gestures on foreign language word learning and its neural substrate","type":"article-journal","volume":"32"},"uris":["http://www.mendeley.com/documents/?uuid=21d1921c-ba8a-3bbe-9db7-7c8818d0a2bb"]},{"id":"ITEM-2","itemData":{"DOI":"10.3389/fpsyg.2016.00953","ISSN":"16641078","abstract":"© 2016 Macedonia and Mueller. Vocabulary learning in a second language is enhanced if learners enrich the learning experience with self-performed iconic gestures. This learning strategy is called enactment. Here we explore how enacted words are functionally represented in the brain and which brain regions contribute to enhance retention. After an enactment training lasting 4 days, participants performed a word recognition task in the functional Magnetic Resonance Imaging (fMRI) scanner. Data analysis suggests the participation of different and partially intertwined networks that are engaged in higher cognitive processes, i.e., enhanced attention and word recognition. Also, an experience-related network seems to map word representation. Besides core language regions, this latter network includes sensory and motor cortices, the basal ganglia, and the cerebellum. On the basis of its complexity and the involvement of the motor system, this sensorimotor network might explain superior retention for enactment.","author":[{"dropping-particle":"","family":"Macedonia","given":"M.","non-dropping-particle":"","parse-names":false,"suffix":""},{"dropping-particle":"","family":"Mueller","given":"K.","non-dropping-particle":"","parse-names":false,"suffix":""}],"container-title":"Frontiers in Psychology","id":"ITEM-2","issue":"JUN","issued":{"date-parts":[["2016"]]},"title":"Exploring the neural representation of novel words learned through enactment in a word recognition task","type":"article-journal","volume":"7"},"uris":["http://www.mendeley.com/documents/?uuid=09e13ae5-c563-3ecb-9e3b-c9dc04e72df8"]},{"id":"ITEM-3","itemData":{"DOI":"10.3389/fpsyg.2019.00033","ISSN":"1664-1078","PMID":"30761033","abstract":"Word learning is basic to foreign language acquisition, however time consuming and not always successful. Empirical studies have shown that traditional (visual) word learning can be enhanced by gestures. The gesture benefit has been attributed to depth of encoding. Gestures can lead to depth of encoding because they trigger semantic processing and sensorimotor enrichment of the novel word. However, the neural underpinning of depth of encoding is still unclear. Here, we combined an fMRI and a behavioral study to investigate word encoding online. In the scanner, participants encoded 30 novel words of an artificial language created for experimental purposes and their translation into the subjects' native language. Participants encoded the words three times: visually, audiovisually, and by additionally observing semantically related gestures performed by an actress. Hemodynamic activity during word encoding revealed the recruitment of cortical areas involved in stimulus processing. In this study, depth of encoding can be spelt out in terms of sensorimotor brain networks that grow larger the more sensory modalities are linked to the novel word. Word retention outside the scanner documented a positive effect of gestures in a free recall test in the short term.","author":[{"dropping-particle":"","family":"Macedonia","given":"Manuela","non-dropping-particle":"","parse-names":false,"suffix":""},{"dropping-particle":"","family":"Repetto","given":"Claudia","non-dropping-particle":"","parse-names":false,"suffix":""},{"dropping-particle":"","family":"Ischebeck","given":"Anja","non-dropping-particle":"","parse-names":false,"suffix":""},{"dropping-particle":"","family":"Mueller","given":"Karsten","non-dropping-particle":"","parse-names":false,"suffix":""}],"container-title":"Frontiers in psychology","id":"ITEM-3","issued":{"date-parts":[["2019"]]},"page":"33","publisher":"Frontiers Media SA","title":"Depth of Encoding Through Observed Gestures in Foreign Language Word Learning.","type":"article-journal","volume":"10"},"uris":["http://www.mendeley.com/documents/?uuid=0ce02fff-f388-3b73-9812-3b0561d4b8c0"]},{"id":"ITEM-4","itemData":{"DOI":"10.1002/hbm.23668","ISSN":"10970193","abstract":"© 2017 Wiley Periodicals, Inc. In the native language, abstract and concrete nouns are represented in distinct areas of the cerebral cortex. Currently, it is unknown whether this is also the case for abstract and concrete nouns of a foreign language. Here, we taught adult native speakers of German 45 abstract and 45 concrete nouns of a foreign language. After learning the nouns for 5 days, participants performed a vocabulary translation task during functional magnetic resonance imaging. Translating abstract nouns in contrast to concrete nouns elicited responses in regions that are also responsive to abstract nouns in the native language: the left inferior frontal gyrus and the left middle and superior temporal gyri. Concrete nouns elicited larger responses in the angular gyri bilaterally and the left parahippocampal gyrus than abstract nouns. The cluster in the left angular gyrus showed psychophysiological interaction (PPI) with the left lingual gyrus. The left parahippocampal gyrus showed PPI with the posterior cingulate cortex. Similar regions have been previously found for concrete nouns in the native language. The results reveal similarities in the cortical representation of foreign language nouns with the representation of native language nouns that already occur after 5 days of vocabulary learning. Furthermore, we showed that verbal and enriched learning methods were equally suitable to teach foreign</w:instrText>
      </w:r>
      <w:r w:rsidRPr="00741FD0">
        <w:rPr>
          <w:rFonts w:cs="Times New Roman"/>
          <w:color w:val="auto"/>
          <w:sz w:val="24"/>
          <w:szCs w:val="24"/>
          <w:lang w:val="en-GB"/>
        </w:rPr>
        <w:instrText xml:space="preserve"> abstract and concrete nouns. Hum Brain Mapp 38:4398–4412, 2017. © 2017 Wiley Periodicals, Inc.","author":[{"dropping-particle":"","family":"Mayer","given":"K.M.","non-dropping-particle":"","parse-names":false,"suffix":""},{"dropping-particle":"","family":"Macedonia","given":"M.","non-dropping-particle":"","parse-names":false,"suffix":""},{"dropping-particle":"","family":"Kriegstein","given":"K.","non-dropping-particle":"von","parse-names":false,"suffix":""}],"container-title":"Human Brain Mapping","id":"ITEM-4","issue":"9","issued":{"date-parts":[["2017"]]},"title":"Recently learned foreign abstract and concrete nouns are represented in distinct cortical networks similar to the native language","type":"article-journal","volume":"38"},"uris":["http://www.mendeley.com/documents/?uuid=04da526a-32e0-3110-972b-beb27e159d05"]}],"mendeley":{"formattedCitation":"(M. Macedonia et al., 2011; M. Macedonia &amp; Mueller, 2016; Manuela Macedonia et al., 2019; Mayer et al., 2017)","manualFormatting":"(Macedonia et al., 2011; Macedonia &amp; Mueller, 2016; Macedonia et al., 2019; Mayer et al., 2017)","plainTextFormattedCitation":"(M. Macedonia et al., 2011; M. Macedonia &amp; Mueller, 2016; Manuela Macedonia et al., 2019; Mayer et al., 2017)","previouslyFormattedCitation":"(M. Macedonia et al., 2011; M. Macedonia &amp; Mueller, 2016; Manuela Macedonia et al., 2019; Mayer et al., 2017)"},"properties":{"noteIndex":0},"schema":"https://github.com/citation-style-language/schema/raw/master/csl-citation.json"}</w:instrText>
      </w:r>
      <w:r w:rsidRPr="00741FD0">
        <w:rPr>
          <w:rFonts w:cs="Times New Roman"/>
          <w:color w:val="auto"/>
          <w:sz w:val="24"/>
          <w:szCs w:val="24"/>
        </w:rPr>
        <w:fldChar w:fldCharType="separate"/>
      </w:r>
      <w:r w:rsidRPr="00741FD0">
        <w:rPr>
          <w:rFonts w:cs="Times New Roman"/>
          <w:noProof/>
          <w:color w:val="auto"/>
          <w:sz w:val="24"/>
          <w:szCs w:val="24"/>
          <w:lang w:val="en-GB"/>
        </w:rPr>
        <w:t>(Macedonia et al., 2011; Macedonia &amp; Mueller, 2016; Macedonia et al., 2019; Mayer et al., 2017)</w:t>
      </w:r>
      <w:r w:rsidRPr="00741FD0">
        <w:rPr>
          <w:rFonts w:cs="Times New Roman"/>
          <w:color w:val="auto"/>
          <w:sz w:val="24"/>
          <w:szCs w:val="24"/>
        </w:rPr>
        <w:fldChar w:fldCharType="end"/>
      </w:r>
      <w:r w:rsidRPr="00741FD0">
        <w:rPr>
          <w:rFonts w:cs="Times New Roman"/>
          <w:color w:val="auto"/>
          <w:sz w:val="24"/>
          <w:szCs w:val="24"/>
          <w:lang w:val="en-GB"/>
        </w:rPr>
        <w:t xml:space="preserve">, consistent with broader theories of embodied cognition proposing that conceptual knowledge is grounded in sensorimotor experience </w:t>
      </w:r>
      <w:r w:rsidRPr="00741FD0">
        <w:rPr>
          <w:rFonts w:cs="Times New Roman"/>
          <w:color w:val="auto"/>
          <w:sz w:val="24"/>
          <w:szCs w:val="24"/>
          <w:lang w:val="en-GB"/>
        </w:rPr>
        <w:fldChar w:fldCharType="begin" w:fldLock="1"/>
      </w:r>
      <w:r w:rsidRPr="00741FD0">
        <w:rPr>
          <w:rFonts w:cs="Times New Roman"/>
          <w:color w:val="auto"/>
          <w:sz w:val="24"/>
          <w:szCs w:val="24"/>
          <w:lang w:val="en-GB"/>
        </w:rPr>
        <w:instrText>ADDIN CSL_CITATION {"citationItems":[{"id":"ITEM-1","itemData":{"DOI":"10.1146/annurev.psych.59.103006.093639","ISSN":"0066-4308","abstract":"Grounded cognition rejects traditional views that cognition is computation on amodal symbols in a modular system, independent of the brain's modal systems for perception, action, and introspection. Instead, grounded cognition proposes that modal simulations, bodily states, and situated action underlie cognition. Accumulating behavioral and neural evidence supporting this view is reviewed from research on perception, memory, knowledge, language, thought, social cognition, and development. Theories of grounded cognition are also reviewed, as are origins of the area and common misperceptions of it. Theoretical, empirical, and methodological issues are raised whose future treatment is likely to affect the growth and impact of grounded cognition.","author":[{"dropping-particle":"","family":"Barsalou","given":"L. W.","non-dropping-particle":"","parse-names":false,"suffix":""}],"container-title":"Annual Review of Psychology","id":"ITEM-1","issue":"1","issued":{"date-parts":[["2008","1","21"]]},"page":"617-645","publisher":"Annual Reviews","title":"Grounded Cognition","type":"article-journal","volume":"59"},"uris":["http://www.mendeley.com/documents/?uuid=5b92b8a1-f3b1-3128-99f6-e0d631aeb8c4"]}],"mendeley":{"formattedCitation":"(Barsalou, 2008)","plainTextFormattedCitation":"(Barsalou, 2008)","previouslyFormattedCitation":"(Barsalou, 2008)"},"properties":{"noteIndex":0},"schema":"https://github.com/citation-style-language/schema/raw/master/csl-citation.json"}</w:instrText>
      </w:r>
      <w:r w:rsidRPr="00741FD0">
        <w:rPr>
          <w:rFonts w:cs="Times New Roman"/>
          <w:color w:val="auto"/>
          <w:sz w:val="24"/>
          <w:szCs w:val="24"/>
          <w:lang w:val="en-GB"/>
        </w:rPr>
        <w:fldChar w:fldCharType="separate"/>
      </w:r>
      <w:r w:rsidRPr="00741FD0">
        <w:rPr>
          <w:rFonts w:cs="Times New Roman"/>
          <w:noProof/>
          <w:color w:val="auto"/>
          <w:sz w:val="24"/>
          <w:szCs w:val="24"/>
          <w:lang w:val="en-GB"/>
        </w:rPr>
        <w:t>(Barsalou, 2008)</w:t>
      </w:r>
      <w:r w:rsidRPr="00741FD0">
        <w:rPr>
          <w:rFonts w:cs="Times New Roman"/>
          <w:color w:val="auto"/>
          <w:sz w:val="24"/>
          <w:szCs w:val="24"/>
          <w:lang w:val="en-GB"/>
        </w:rPr>
        <w:fldChar w:fldCharType="end"/>
      </w:r>
      <w:r w:rsidRPr="00741FD0">
        <w:rPr>
          <w:rFonts w:cs="Times New Roman"/>
          <w:color w:val="auto"/>
          <w:sz w:val="24"/>
          <w:szCs w:val="24"/>
          <w:lang w:val="en-GB"/>
        </w:rPr>
        <w:t xml:space="preserve">. A recent three-level meta-analysis of 52 studies and 442 effect sizes further supports the educational relevance of embodied vocabulary instruction </w:t>
      </w:r>
      <w:r w:rsidRPr="00741FD0">
        <w:rPr>
          <w:rFonts w:cs="Times New Roman"/>
          <w:color w:val="auto"/>
          <w:sz w:val="24"/>
          <w:szCs w:val="24"/>
          <w:lang w:val="en-GB"/>
        </w:rPr>
        <w:fldChar w:fldCharType="begin" w:fldLock="1"/>
      </w:r>
      <w:r w:rsidR="00440265" w:rsidRPr="00741FD0">
        <w:rPr>
          <w:rFonts w:cs="Times New Roman"/>
          <w:color w:val="auto"/>
          <w:sz w:val="24"/>
          <w:szCs w:val="24"/>
          <w:lang w:val="en-GB"/>
        </w:rPr>
        <w:instrText>ADDIN CSL_CITATION {"citationItems":[{"id":"ITEM-1","itemData":{"DOI":"10.1007/s10648-026-10194-9","ISSN":"1573-336X","abstract":"Embodied cognition posits that cognitive processes are deeply rooted in bodies’ interactions with the world. Vocabulary learning is particularly relevant because many lexical meanings can be grounded in motor experiences, making it a compelling context for applying embodied cognition in education. Therefore, the present meta-analysis examines whether embodied instructional designs are effective in supporting vocabulary learning. Studies were identified through searches in databases (i.e., Web of Science, ERIC, PsycINFO, and Scopus), expert consultation, and backward reference in January 2026; ProQuest Dissertations &amp; Theses Global was additionally searched in April 2026. Fifty-two studies met the inclusion criteria, and 442 effect sizes were included in the final analyses. A three-level meta-analytic model was employed, followed by moderator analyses to explore potential sources of heterogeneity. Results indicated that embodied learning significantly improved vocabulary learning outcomes compared with non-embodied conditions in both between-subject designs (Hedges’ g = 0.65) and within-subject designs (Hedges’ g = 0.27). However, publication bias was detected, indicating that the pooled effects may overestimate the true magnitude of the benefit. Moderator analyses indicated that movement-meaning congruency was the only moderator that was consistently observed across research designs, suggesting stronger effects when learners’ movements were aligned with the target word meanings. Overall, these findings emphasize the pedagogical potential of embodied learning for vocabulary learning and point to the need for future research to clarify how different forms of embodiment can support vocabulary learning.","author":[{"dropping-particle":"","family":"Li","given":"Xiaoxuan","non-dropping-particle":"","parse-names":false,"suffix":""},{"dropping-particle":"","family":"Chatain","given":"Julia","non-dropping-particle":"","parse-names":false,"suffix":""},{"dropping-particle":"","family":"Wang","given":"Fan","non-dropping-particle":"","parse-names":false,"suffix":""},{"dropping-particle":"","family":"Kapur","given":"Manu","non-dropping-particle":"","parse-names":false,"suffix":""}],"container-title":"Educational Psychology Review","id":"ITEM-1","issue":"1","issued":{"date-parts":[["2026"]]},"page":"102","title":"From Body to Word: A Three-Level Meta-Analysis of Embodied Vocabulary Learning","type":"article-journal","volume":"38"},"uris":["http://www.mendeley.com/documents/?uuid=bb876369-f94c-4c0a-8d22-1af1b5356422"]}],"mendeley":{"formattedCitation":"(X. Li et al., 2026)","plainTextFormattedCitation":"(X. Li et al., 2026)","previouslyFormattedCitation":"(X. Li et al., 2026)"},"properties":{"noteIndex":0},"schema":"https://github.com/citation-style-language/schema/raw/master/csl-citation.json"}</w:instrText>
      </w:r>
      <w:r w:rsidRPr="00741FD0">
        <w:rPr>
          <w:rFonts w:cs="Times New Roman"/>
          <w:color w:val="auto"/>
          <w:sz w:val="24"/>
          <w:szCs w:val="24"/>
          <w:lang w:val="en-GB"/>
        </w:rPr>
        <w:fldChar w:fldCharType="separate"/>
      </w:r>
      <w:r w:rsidR="00440265" w:rsidRPr="00741FD0">
        <w:rPr>
          <w:rFonts w:cs="Times New Roman"/>
          <w:noProof/>
          <w:color w:val="auto"/>
          <w:sz w:val="24"/>
          <w:szCs w:val="24"/>
          <w:lang w:val="en-GB"/>
        </w:rPr>
        <w:t>(X. Li et al., 2026)</w:t>
      </w:r>
      <w:r w:rsidRPr="00741FD0">
        <w:rPr>
          <w:rFonts w:cs="Times New Roman"/>
          <w:color w:val="auto"/>
          <w:sz w:val="24"/>
          <w:szCs w:val="24"/>
          <w:lang w:val="en-GB"/>
        </w:rPr>
        <w:fldChar w:fldCharType="end"/>
      </w:r>
      <w:r w:rsidRPr="00741FD0">
        <w:rPr>
          <w:rFonts w:cs="Times New Roman"/>
          <w:color w:val="auto"/>
          <w:sz w:val="24"/>
          <w:szCs w:val="24"/>
          <w:lang w:val="en-GB"/>
        </w:rPr>
        <w:t xml:space="preserve">. </w:t>
      </w:r>
    </w:p>
    <w:p w14:paraId="2625DB59" w14:textId="10AC467B"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themselves—how transparently they represent meaning, how strongly they evoke sensorimotor experience, how perceptually salient they are, and how readily learners can interpret and reproduce them. Treating all gestures as equivalent within a single </w:t>
      </w:r>
      <w:r w:rsidR="003B283D">
        <w:rPr>
          <w:rFonts w:cs="Times New Roman"/>
          <w:color w:val="auto"/>
          <w:sz w:val="24"/>
          <w:szCs w:val="24"/>
          <w:lang w:val="en-GB"/>
        </w:rPr>
        <w:t>„</w:t>
      </w:r>
      <w:r w:rsidRPr="00741FD0">
        <w:rPr>
          <w:rFonts w:cs="Times New Roman"/>
          <w:color w:val="auto"/>
          <w:sz w:val="24"/>
          <w:szCs w:val="24"/>
          <w:lang w:val="en-GB"/>
        </w:rPr>
        <w:t>gesture-supported</w:t>
      </w:r>
      <w:r w:rsidR="00C8017B" w:rsidRPr="00741FD0">
        <w:rPr>
          <w:rFonts w:cs="Times New Roman"/>
          <w:color w:val="auto"/>
          <w:sz w:val="24"/>
          <w:szCs w:val="24"/>
          <w:lang w:val="en-GB"/>
        </w:rPr>
        <w:t>”</w:t>
      </w:r>
      <w:r w:rsidRPr="00741FD0">
        <w:rPr>
          <w:rFonts w:cs="Times New Roman"/>
          <w:color w:val="auto"/>
          <w:sz w:val="24"/>
          <w:szCs w:val="24"/>
          <w:lang w:val="en-GB"/>
        </w:rPr>
        <w:t xml:space="preserve"> condition obscures this variability; a condition-level comparison can estimate an average benefit but cannot explain why some gesture–word pairings support learning more effectively than others</w:t>
      </w:r>
      <w:r w:rsidR="00C8017B" w:rsidRPr="00741FD0">
        <w:rPr>
          <w:rFonts w:cs="Times New Roman"/>
          <w:color w:val="auto"/>
          <w:sz w:val="24"/>
          <w:szCs w:val="24"/>
          <w:lang w:val="en-GB"/>
        </w:rPr>
        <w:t xml:space="preserve"> </w:t>
      </w:r>
      <w:r w:rsidR="00C8017B" w:rsidRPr="00741FD0">
        <w:rPr>
          <w:rFonts w:cs="Times New Roman"/>
          <w:color w:val="auto"/>
          <w:sz w:val="24"/>
          <w:szCs w:val="24"/>
          <w:lang w:val="en-GB"/>
        </w:rPr>
        <w:fldChar w:fldCharType="begin" w:fldLock="1"/>
      </w:r>
      <w:r w:rsidR="00073B2D" w:rsidRPr="00741FD0">
        <w:rPr>
          <w:rFonts w:cs="Times New Roman"/>
          <w:color w:val="auto"/>
          <w:sz w:val="24"/>
          <w:szCs w:val="24"/>
          <w:lang w:val="en-GB"/>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2014)","manualFormatting":"(Macedonia &amp; Klimesch, 2014)","plainTextFormattedCitation":"(M. Macedonia &amp; Klimesch, 2014)","previouslyFormattedCitation":"(M. Macedonia &amp; Klimesch, 2014)"},"properties":{"noteIndex":0},"schema":"https://github.com/citation-style-language/schema/raw/master/csl-citation.json"}</w:instrText>
      </w:r>
      <w:r w:rsidR="00C8017B" w:rsidRPr="00741FD0">
        <w:rPr>
          <w:rFonts w:cs="Times New Roman"/>
          <w:color w:val="auto"/>
          <w:sz w:val="24"/>
          <w:szCs w:val="24"/>
          <w:lang w:val="en-GB"/>
        </w:rPr>
        <w:fldChar w:fldCharType="separate"/>
      </w:r>
      <w:r w:rsidR="00C8017B" w:rsidRPr="00741FD0">
        <w:rPr>
          <w:rFonts w:cs="Times New Roman"/>
          <w:noProof/>
          <w:color w:val="auto"/>
          <w:sz w:val="24"/>
          <w:szCs w:val="24"/>
          <w:lang w:val="en-GB"/>
        </w:rPr>
        <w:t>(Macedonia &amp; Klimesch, 2014)</w:t>
      </w:r>
      <w:r w:rsidR="00C8017B" w:rsidRPr="00741FD0">
        <w:rPr>
          <w:rFonts w:cs="Times New Roman"/>
          <w:color w:val="auto"/>
          <w:sz w:val="24"/>
          <w:szCs w:val="24"/>
          <w:lang w:val="en-GB"/>
        </w:rPr>
        <w:fldChar w:fldCharType="end"/>
      </w:r>
      <w:r w:rsidRPr="00741FD0">
        <w:rPr>
          <w:rFonts w:cs="Times New Roman"/>
          <w:color w:val="auto"/>
          <w:sz w:val="24"/>
          <w:szCs w:val="24"/>
          <w:lang w:val="en-GB"/>
        </w:rPr>
        <w:t>.</w:t>
      </w:r>
    </w:p>
    <w:p w14:paraId="155CB0F0" w14:textId="1387DBC7"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To address this gap, recent work has moved beyond binary </w:t>
      </w:r>
      <w:r w:rsidR="003B283D">
        <w:rPr>
          <w:rFonts w:cs="Times New Roman"/>
          <w:color w:val="auto"/>
          <w:sz w:val="24"/>
          <w:szCs w:val="24"/>
          <w:lang w:val="en-GB"/>
        </w:rPr>
        <w:t>„</w:t>
      </w:r>
      <w:r w:rsidRPr="00741FD0">
        <w:rPr>
          <w:rFonts w:cs="Times New Roman"/>
          <w:color w:val="auto"/>
          <w:sz w:val="24"/>
          <w:szCs w:val="24"/>
          <w:lang w:val="en-GB"/>
        </w:rPr>
        <w:t>gesture/no-gesture</w:t>
      </w:r>
      <w:r w:rsidR="00C8017B" w:rsidRPr="00741FD0">
        <w:rPr>
          <w:rFonts w:cs="Times New Roman"/>
          <w:color w:val="auto"/>
          <w:sz w:val="24"/>
          <w:szCs w:val="24"/>
          <w:lang w:val="en-GB"/>
        </w:rPr>
        <w:t>”</w:t>
      </w:r>
      <w:r w:rsidRPr="00741FD0">
        <w:rPr>
          <w:rFonts w:cs="Times New Roman"/>
          <w:color w:val="auto"/>
          <w:sz w:val="24"/>
          <w:szCs w:val="24"/>
          <w:lang w:val="en-GB"/>
        </w:rPr>
        <w:t xml:space="preserve"> distinctions toward characterizing gesture effectiveness as a multidimensional construct. Macedonia et al. (2026) </w:t>
      </w:r>
      <w:r w:rsidR="002F01F7" w:rsidRPr="00741FD0">
        <w:rPr>
          <w:rFonts w:cs="Times New Roman"/>
          <w:color w:val="auto"/>
          <w:sz w:val="24"/>
          <w:szCs w:val="24"/>
          <w:lang w:val="en-GB"/>
        </w:rPr>
        <w:t xml:space="preserve">has </w:t>
      </w:r>
      <w:r w:rsidRPr="00741FD0">
        <w:rPr>
          <w:rFonts w:cs="Times New Roman"/>
          <w:color w:val="auto"/>
          <w:sz w:val="24"/>
          <w:szCs w:val="24"/>
          <w:lang w:val="en-GB"/>
        </w:rPr>
        <w:t xml:space="preserve">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w:t>
      </w:r>
      <w:r w:rsidRPr="00741FD0">
        <w:rPr>
          <w:rFonts w:cs="Times New Roman"/>
          <w:color w:val="auto"/>
          <w:sz w:val="24"/>
          <w:szCs w:val="24"/>
          <w:lang w:val="en-GB"/>
        </w:rPr>
        <w:lastRenderedPageBreak/>
        <w:t>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14:paraId="1FFCA53B" w14:textId="6433E698"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A significant methodological bottleneck constrains this </w:t>
      </w:r>
      <w:r w:rsidR="002F01F7" w:rsidRPr="00741FD0">
        <w:rPr>
          <w:rFonts w:cs="Times New Roman"/>
          <w:color w:val="auto"/>
          <w:sz w:val="24"/>
          <w:szCs w:val="24"/>
          <w:lang w:val="en-GB"/>
        </w:rPr>
        <w:t>purpose</w:t>
      </w:r>
      <w:r w:rsidRPr="00741FD0">
        <w:rPr>
          <w:rFonts w:cs="Times New Roman"/>
          <w:color w:val="auto"/>
          <w:sz w:val="24"/>
          <w:szCs w:val="24"/>
          <w:lang w:val="en-GB"/>
        </w:rPr>
        <w:t>: operationalizing gesture-related variables typically requires expert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w:t>
      </w:r>
      <w:r w:rsidR="00624576">
        <w:rPr>
          <w:rFonts w:cs="Times New Roman"/>
          <w:color w:val="auto"/>
          <w:sz w:val="24"/>
          <w:szCs w:val="24"/>
          <w:lang w:val="en-GB"/>
        </w:rPr>
        <w:t>’</w:t>
      </w:r>
      <w:r w:rsidRPr="00741FD0">
        <w:rPr>
          <w:rFonts w:cs="Times New Roman"/>
          <w:color w:val="auto"/>
          <w:sz w:val="24"/>
          <w:szCs w:val="24"/>
          <w:lang w:val="en-GB"/>
        </w:rPr>
        <w:t xml:space="preserve"> own linguistic experience and cultural familiarity, meaning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14:paraId="3A5B8B32" w14:textId="2A8A9022"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The rapid emergence of </w:t>
      </w:r>
      <w:r w:rsidR="002F01F7" w:rsidRPr="00741FD0">
        <w:rPr>
          <w:rFonts w:cs="Times New Roman"/>
          <w:color w:val="auto"/>
          <w:sz w:val="24"/>
          <w:szCs w:val="24"/>
          <w:lang w:val="en-GB"/>
        </w:rPr>
        <w:t>Vision</w:t>
      </w:r>
      <w:r w:rsidRPr="00741FD0">
        <w:rPr>
          <w:rFonts w:cs="Times New Roman"/>
          <w:color w:val="auto"/>
          <w:sz w:val="24"/>
          <w:szCs w:val="24"/>
          <w:lang w:val="en-GB"/>
        </w:rPr>
        <w:t>-Language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dimensions—such as cultural familiarity—whose relevance may itself vary across contexts. Whether VLMs can meet these demands well enough to generate useful, GMSM-aligned covariates is an open empirical question.</w:t>
      </w:r>
    </w:p>
    <w:p w14:paraId="64F7D0EF" w14:textId="77777777"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This paper investigates that question directly: whether state-of-the-art VLMs can autonomously estimate GMSM-aligned gesture covariates from instructional video data in a manner that corresponds to expert human judgment. We evaluate both zero-shot prompting and the potential for fine-tuned, gesture-specialized architectures.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w:t>
      </w:r>
      <w:r w:rsidRPr="00741FD0">
        <w:rPr>
          <w:rFonts w:cs="Times New Roman"/>
          <w:color w:val="auto"/>
          <w:sz w:val="24"/>
          <w:szCs w:val="24"/>
          <w:lang w:val="en-GB"/>
        </w:rPr>
        <w:lastRenderedPageBreak/>
        <w:t>statistical covariates, offering a computational lens onto how embodied, multimodal features shape the formation and durability of lexical representations.</w:t>
      </w:r>
    </w:p>
    <w:p w14:paraId="035C0BDE" w14:textId="77777777" w:rsidR="00237813" w:rsidRPr="00741FD0" w:rsidRDefault="00237813" w:rsidP="003F2281">
      <w:pPr>
        <w:spacing w:line="360" w:lineRule="auto"/>
        <w:jc w:val="both"/>
        <w:rPr>
          <w:rFonts w:cs="Times New Roman"/>
          <w:color w:val="auto"/>
          <w:sz w:val="24"/>
          <w:szCs w:val="24"/>
          <w:lang w:val="en-GB"/>
        </w:rPr>
      </w:pPr>
    </w:p>
    <w:p w14:paraId="58D0DFF6" w14:textId="77777777" w:rsidR="00E768C0" w:rsidRPr="00741FD0" w:rsidRDefault="00E768C0" w:rsidP="00E768C0">
      <w:pPr>
        <w:spacing w:line="360" w:lineRule="auto"/>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2. Theoretical Background</w:t>
      </w:r>
    </w:p>
    <w:p w14:paraId="602CD33B" w14:textId="77777777" w:rsidR="00E768C0" w:rsidRPr="00741FD0" w:rsidRDefault="00E768C0" w:rsidP="00E768C0">
      <w:pPr>
        <w:spacing w:line="360" w:lineRule="auto"/>
        <w:jc w:val="both"/>
        <w:rPr>
          <w:rFonts w:eastAsia="Times New Roman" w:cs="Times New Roman"/>
          <w:b/>
          <w:bCs/>
          <w:color w:val="auto"/>
          <w:lang w:val="en-GB" w:eastAsia="es-ES"/>
        </w:rPr>
      </w:pPr>
      <w:r w:rsidRPr="00741FD0">
        <w:rPr>
          <w:rFonts w:eastAsia="Times New Roman" w:cs="Times New Roman"/>
          <w:b/>
          <w:bCs/>
          <w:color w:val="auto"/>
          <w:lang w:val="en-GB" w:eastAsia="es-ES"/>
        </w:rPr>
        <w:t>2.1 Gesture in Second Language Acquisition</w:t>
      </w:r>
    </w:p>
    <w:p w14:paraId="7BAD33CD" w14:textId="253163D9" w:rsidR="00E21CB1" w:rsidRPr="00741FD0" w:rsidRDefault="00D6299A" w:rsidP="00D6299A">
      <w:pPr>
        <w:spacing w:line="360" w:lineRule="auto"/>
        <w:ind w:firstLine="720"/>
        <w:jc w:val="both"/>
        <w:rPr>
          <w:rFonts w:cs="Times New Roman"/>
          <w:color w:val="auto"/>
          <w:sz w:val="24"/>
          <w:szCs w:val="24"/>
        </w:rPr>
      </w:pPr>
      <w:r w:rsidRPr="00741FD0">
        <w:rPr>
          <w:rFonts w:cs="Times New Roman"/>
          <w:color w:val="auto"/>
          <w:sz w:val="24"/>
          <w:szCs w:val="24"/>
        </w:rPr>
        <w:t>Here, we use the Gesture Memory Support Model (GMSM</w:t>
      </w:r>
      <w:r w:rsidR="00FB1EB6" w:rsidRPr="00741FD0">
        <w:rPr>
          <w:rFonts w:cs="Times New Roman"/>
          <w:color w:val="auto"/>
          <w:sz w:val="24"/>
          <w:szCs w:val="24"/>
        </w:rPr>
        <w:t>)</w:t>
      </w:r>
      <w:r w:rsidRPr="00741FD0">
        <w:rPr>
          <w:rFonts w:cs="Times New Roman"/>
          <w:color w:val="auto"/>
          <w:sz w:val="24"/>
          <w:szCs w:val="24"/>
        </w:rPr>
        <w:t xml:space="preserve"> </w:t>
      </w:r>
      <w:r w:rsidR="00FB1EB6" w:rsidRPr="00741FD0">
        <w:rPr>
          <w:rFonts w:cs="Times New Roman"/>
          <w:color w:val="auto"/>
          <w:sz w:val="24"/>
          <w:szCs w:val="24"/>
        </w:rPr>
        <w:t xml:space="preserve"> </w:t>
      </w:r>
      <w:r w:rsidR="00FB1EB6"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FB1EB6" w:rsidRPr="00741FD0">
        <w:rPr>
          <w:rFonts w:cs="Times New Roman"/>
          <w:color w:val="auto"/>
          <w:sz w:val="24"/>
          <w:szCs w:val="24"/>
        </w:rPr>
        <w:fldChar w:fldCharType="separate"/>
      </w:r>
      <w:r w:rsidR="00FB1EB6" w:rsidRPr="00741FD0">
        <w:rPr>
          <w:rFonts w:cs="Times New Roman"/>
          <w:noProof/>
          <w:color w:val="auto"/>
          <w:sz w:val="24"/>
          <w:szCs w:val="24"/>
        </w:rPr>
        <w:t>(Macedonia et al., 2026)</w:t>
      </w:r>
      <w:r w:rsidR="00FB1EB6" w:rsidRPr="00741FD0">
        <w:rPr>
          <w:rFonts w:cs="Times New Roman"/>
          <w:color w:val="auto"/>
          <w:sz w:val="24"/>
          <w:szCs w:val="24"/>
        </w:rPr>
        <w:fldChar w:fldCharType="end"/>
      </w:r>
      <w:r w:rsidRPr="00741FD0">
        <w:rPr>
          <w:rFonts w:cs="Times New Roman"/>
          <w:color w:val="auto"/>
          <w:sz w:val="24"/>
          <w:szCs w:val="24"/>
        </w:rPr>
        <w:t xml:space="preserve"> that provides a preliminary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They distinguish the characteristics of a stimulus from the cognitive processes it may elicit and the learning outcomes it may support.</w:t>
      </w:r>
    </w:p>
    <w:p w14:paraId="3EA94140" w14:textId="5A9BBD83" w:rsidR="00E21CB1" w:rsidRPr="00741FD0" w:rsidRDefault="00000000" w:rsidP="00D6299A">
      <w:pPr>
        <w:spacing w:line="360" w:lineRule="auto"/>
        <w:ind w:firstLine="720"/>
        <w:jc w:val="both"/>
        <w:rPr>
          <w:rFonts w:cs="Times New Roman"/>
          <w:color w:val="auto"/>
          <w:sz w:val="24"/>
          <w:szCs w:val="24"/>
        </w:rPr>
      </w:pPr>
      <w:r w:rsidRPr="00741FD0">
        <w:rPr>
          <w:rFonts w:cs="Times New Roman"/>
          <w:color w:val="auto"/>
          <w:sz w:val="24"/>
          <w:szCs w:val="24"/>
        </w:rPr>
        <w:t>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w:t>
      </w:r>
      <w:r w:rsidR="00D6299A" w:rsidRPr="00741FD0">
        <w:rPr>
          <w:rFonts w:cs="Times New Roman"/>
          <w:color w:val="auto"/>
          <w:sz w:val="24"/>
          <w:szCs w:val="24"/>
        </w:rPr>
        <w:t xml:space="preserve"> </w:t>
      </w:r>
      <w:r w:rsidR="00D6299A"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sidR="00D6299A" w:rsidRPr="00741FD0">
        <w:rPr>
          <w:rFonts w:cs="Times New Roman"/>
          <w:color w:val="auto"/>
          <w:sz w:val="24"/>
          <w:szCs w:val="24"/>
        </w:rPr>
        <w:fldChar w:fldCharType="separate"/>
      </w:r>
      <w:r w:rsidR="00D6299A" w:rsidRPr="00741FD0">
        <w:rPr>
          <w:rFonts w:cs="Times New Roman"/>
          <w:noProof/>
          <w:color w:val="auto"/>
          <w:sz w:val="24"/>
          <w:szCs w:val="24"/>
        </w:rPr>
        <w:t>(Paivio, 2007)</w:t>
      </w:r>
      <w:r w:rsidR="00D6299A" w:rsidRPr="00741FD0">
        <w:rPr>
          <w:rFonts w:cs="Times New Roman"/>
          <w:color w:val="auto"/>
          <w:sz w:val="24"/>
          <w:szCs w:val="24"/>
        </w:rPr>
        <w:fldChar w:fldCharType="end"/>
      </w:r>
      <w:r w:rsidRPr="00741FD0">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14:paraId="7E38FECD" w14:textId="33BD085B"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2.1.1 Iconicity</w:t>
      </w:r>
    </w:p>
    <w:p w14:paraId="26143664" w14:textId="5CC3F275" w:rsidR="00E21CB1" w:rsidRPr="00741FD0" w:rsidRDefault="00000000" w:rsidP="003F2281">
      <w:pPr>
        <w:spacing w:line="360" w:lineRule="auto"/>
        <w:jc w:val="both"/>
        <w:rPr>
          <w:rFonts w:cs="Times New Roman"/>
          <w:color w:val="auto"/>
          <w:sz w:val="24"/>
          <w:szCs w:val="24"/>
          <w:lang w:val="en-GB"/>
        </w:rPr>
      </w:pPr>
      <w:r w:rsidRPr="00741FD0">
        <w:rPr>
          <w:rFonts w:cs="Times New Roman"/>
          <w:color w:val="auto"/>
          <w:sz w:val="24"/>
          <w:szCs w:val="24"/>
        </w:rPr>
        <w:t>Iconicity concerns the extent to which a gesture</w:t>
      </w:r>
      <w:r w:rsidR="00624576">
        <w:rPr>
          <w:rFonts w:cs="Times New Roman"/>
          <w:color w:val="auto"/>
          <w:sz w:val="24"/>
          <w:szCs w:val="24"/>
        </w:rPr>
        <w:t>’</w:t>
      </w:r>
      <w:r w:rsidRPr="00741FD0">
        <w:rPr>
          <w:rFonts w:cs="Times New Roman"/>
          <w:color w:val="auto"/>
          <w:sz w:val="24"/>
          <w:szCs w:val="24"/>
        </w:rPr>
        <w:t xml:space="preserve">s form or movement resembles aspects of its intended lexical meaning. For example, outlining a roof with the hands can depict a perceptual feature associated with </w:t>
      </w:r>
      <w:r w:rsidRPr="00741FD0">
        <w:rPr>
          <w:rFonts w:cs="Times New Roman"/>
          <w:i/>
          <w:color w:val="auto"/>
          <w:sz w:val="24"/>
          <w:szCs w:val="24"/>
        </w:rPr>
        <w:t>house</w:t>
      </w:r>
      <w:r w:rsidRPr="00741FD0">
        <w:rPr>
          <w:rFonts w:cs="Times New Roman"/>
          <w:color w:val="auto"/>
          <w:sz w:val="24"/>
          <w:szCs w:val="24"/>
        </w:rPr>
        <w:t xml:space="preserve">, whereas miming drinking can represent an action associated with </w:t>
      </w:r>
      <w:r w:rsidRPr="00741FD0">
        <w:rPr>
          <w:rFonts w:cs="Times New Roman"/>
          <w:i/>
          <w:color w:val="auto"/>
          <w:sz w:val="24"/>
          <w:szCs w:val="24"/>
        </w:rPr>
        <w:t>to drink</w:t>
      </w:r>
      <w:r w:rsidRPr="00741FD0">
        <w:rPr>
          <w:rFonts w:cs="Times New Roman"/>
          <w:color w:val="auto"/>
          <w:sz w:val="24"/>
          <w:szCs w:val="24"/>
        </w:rPr>
        <w:t>. Iconicity is thus evaluated for a particular gesture–meaning pairing rather than inferred from a broad gesture category. Different representational strategies can produce similarly transparent relationships between movement and meaning</w:t>
      </w:r>
      <w:r w:rsidR="00B434AC" w:rsidRPr="00741FD0">
        <w:rPr>
          <w:rFonts w:cs="Times New Roman"/>
          <w:color w:val="auto"/>
          <w:sz w:val="24"/>
          <w:szCs w:val="24"/>
        </w:rPr>
        <w:t xml:space="preserve">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(Dingemanse et al., 2020; Perniss et al., 2010; Perniss &amp; Vigliocco, 2014)</w:t>
      </w:r>
      <w:r w:rsidR="00B434AC" w:rsidRPr="00741FD0">
        <w:rPr>
          <w:rFonts w:cs="Times New Roman"/>
          <w:color w:val="auto"/>
          <w:sz w:val="24"/>
          <w:szCs w:val="24"/>
        </w:rPr>
        <w:fldChar w:fldCharType="end"/>
      </w:r>
      <w:r w:rsidR="00B434AC" w:rsidRPr="00741FD0">
        <w:rPr>
          <w:rFonts w:cs="Times New Roman"/>
          <w:color w:val="auto"/>
          <w:sz w:val="24"/>
          <w:szCs w:val="24"/>
        </w:rPr>
        <w:t>.</w:t>
      </w:r>
      <w:r w:rsidR="00B434AC" w:rsidRPr="00741FD0">
        <w:rPr>
          <w:rFonts w:cs="Times New Roman"/>
          <w:color w:val="auto"/>
          <w:sz w:val="24"/>
          <w:szCs w:val="24"/>
          <w:lang w:val="it-IT"/>
        </w:rPr>
        <w:t xml:space="preserve"> </w:t>
      </w:r>
      <w:r w:rsidRPr="00741FD0">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(Kelly et al., 2010; Macedonia et al., 2011)</w:t>
      </w:r>
      <w:r w:rsidR="00B434AC"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However, resemblance is not a prerequisite for mnemonic support. Consistently paired arbitrary gestures can also facilitate learning despite lacking a transparent resemblance to the referent</w:t>
      </w:r>
      <w:r w:rsidR="00B434AC" w:rsidRPr="00741FD0">
        <w:rPr>
          <w:rFonts w:cs="Times New Roman"/>
          <w:color w:val="auto"/>
          <w:sz w:val="24"/>
          <w:szCs w:val="24"/>
        </w:rPr>
        <w:t xml:space="preserve"> </w:t>
      </w:r>
      <w:r w:rsidR="00501683"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sidR="00501683" w:rsidRPr="00741FD0">
        <w:rPr>
          <w:rFonts w:cs="Times New Roman"/>
          <w:color w:val="auto"/>
          <w:sz w:val="24"/>
          <w:szCs w:val="24"/>
        </w:rPr>
        <w:fldChar w:fldCharType="separate"/>
      </w:r>
      <w:r w:rsidR="00501683" w:rsidRPr="00741FD0">
        <w:rPr>
          <w:rFonts w:cs="Times New Roman"/>
          <w:noProof/>
          <w:color w:val="auto"/>
          <w:sz w:val="24"/>
          <w:szCs w:val="24"/>
        </w:rPr>
        <w:t>(Huang et al., 2019; Macedonia &amp; Knösche, 2011)</w:t>
      </w:r>
      <w:r w:rsidR="00501683" w:rsidRPr="00741FD0">
        <w:rPr>
          <w:rFonts w:cs="Times New Roman"/>
          <w:color w:val="auto"/>
          <w:sz w:val="24"/>
          <w:szCs w:val="24"/>
        </w:rPr>
        <w:fldChar w:fldCharType="end"/>
      </w:r>
      <w:r w:rsidRPr="00741FD0">
        <w:rPr>
          <w:rFonts w:cs="Times New Roman"/>
          <w:color w:val="auto"/>
          <w:sz w:val="24"/>
          <w:szCs w:val="24"/>
        </w:rPr>
        <w:t xml:space="preserve">. A low iconicity rating therefore does not establish that a gesture is ineffective. Moreover, an arbitrary but stable association </w:t>
      </w:r>
      <w:r w:rsidRPr="00741FD0">
        <w:rPr>
          <w:rFonts w:cs="Times New Roman"/>
          <w:color w:val="auto"/>
          <w:sz w:val="24"/>
          <w:szCs w:val="24"/>
        </w:rPr>
        <w:lastRenderedPageBreak/>
        <w:t>must be distinguished from an unrelated movement that varies across presentations and provides no consistent retrieval cue.</w:t>
      </w:r>
    </w:p>
    <w:p w14:paraId="70775080" w14:textId="4DE2BFE3"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2.1.2 Sensorimotor imagery potential</w:t>
      </w:r>
    </w:p>
    <w:p w14:paraId="2C5824DB" w14:textId="1E8FE5DF" w:rsidR="00E21CB1" w:rsidRPr="00741FD0" w:rsidRDefault="00000000" w:rsidP="003F2281">
      <w:pPr>
        <w:spacing w:line="360" w:lineRule="auto"/>
        <w:jc w:val="both"/>
        <w:rPr>
          <w:rFonts w:cs="Times New Roman"/>
          <w:color w:val="auto"/>
          <w:sz w:val="24"/>
          <w:szCs w:val="24"/>
          <w:lang w:val="en-GB"/>
        </w:rPr>
      </w:pPr>
      <w:r w:rsidRPr="00741FD0">
        <w:rPr>
          <w:rFonts w:cs="Times New Roman"/>
          <w:color w:val="auto"/>
          <w:sz w:val="24"/>
          <w:szCs w:val="24"/>
        </w:rPr>
        <w:t>Sensorimotor imagery potential describes the extent to which a gesture provides action-related, bodily, tactile, or other perceptual cues associated with the target concept</w:t>
      </w:r>
      <w:r w:rsidR="00027C61" w:rsidRPr="00741FD0">
        <w:rPr>
          <w:rFonts w:cs="Times New Roman"/>
          <w:color w:val="auto"/>
          <w:sz w:val="24"/>
          <w:szCs w:val="24"/>
        </w:rPr>
        <w:t xml:space="preserve"> </w:t>
      </w:r>
      <w:r w:rsidR="00027C61"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{"citationItems":[{"id":"ITEM-1","itemData":{"DOI":"10.3758/pbr.15.3.495","ISSN":"1069-9384 (Print)","PMID":"18567247","abstract":"Spontaneous gestures that accompany speech are related to both verbal and spatial  processes. We argue that gestures emerge from perceptual and motor simulations that underlie embodied language and mental imagery. We first review current thinking about embodied cognition, embodied language, and embodied mental imagery. We then provide evidence that gestures stem from spatial representations and mental images. We then propose the gestures-as-simulated-action framework to explain how gestures might arise from an embodied cognitive system. Finally, we compare this framework with other current models of gesture production, and we briefly outline predictions that derive from the framework.","author":[{"dropping-particle":"","family":"Hostetter","given":"Autumn B","non-dropping-particle":"","parse-names":false,"suffix":""},{"dropping-particle":"","family":"Alibali","given":"Martha W","non-dropping-particle":"","parse-names":false,"suffix":""}],"container-title":"Psychonomic bulletin &amp; review","id":"ITEM-1","issue":"3","issued":{"date-parts":[["2008","6"]]},"language":"eng","page":"495-514","publisher-place":"United States","title":"Visible embodiment: gestures as simulated action.","type":"article-journal","volume":"15"},"uris":["http://www.mendeley.com/documents/?uuid=2452ce08-6165-4fa1-88d3-f5c36456f694"]}],"mendeley":{"formattedCitation":"(Hostetter &amp; Alibali, 2008)","plainTextFormattedCitation":"(Hostetter &amp; Alibali, 2008)","previouslyFormattedCitation":"(Hostetter &amp; Alibali, 2008)"},"properties":{"noteIndex":0},"schema":"https://github.com/citation-style-language/schema/raw/master/csl-citation.json"}</w:instrText>
      </w:r>
      <w:r w:rsidR="00027C61" w:rsidRPr="00741FD0">
        <w:rPr>
          <w:rFonts w:cs="Times New Roman"/>
          <w:color w:val="auto"/>
          <w:sz w:val="24"/>
          <w:szCs w:val="24"/>
        </w:rPr>
        <w:fldChar w:fldCharType="separate"/>
      </w:r>
      <w:r w:rsidR="00027C61" w:rsidRPr="00741FD0">
        <w:rPr>
          <w:rFonts w:cs="Times New Roman"/>
          <w:noProof/>
          <w:color w:val="auto"/>
          <w:sz w:val="24"/>
          <w:szCs w:val="24"/>
        </w:rPr>
        <w:t>(Hostetter &amp; Alibali, 2008)</w:t>
      </w:r>
      <w:r w:rsidR="00027C61" w:rsidRPr="00741FD0">
        <w:rPr>
          <w:rFonts w:cs="Times New Roman"/>
          <w:color w:val="auto"/>
          <w:sz w:val="24"/>
          <w:szCs w:val="24"/>
        </w:rPr>
        <w:fldChar w:fldCharType="end"/>
      </w:r>
      <w:r w:rsidRPr="00741FD0">
        <w:rPr>
          <w:rFonts w:cs="Times New Roman"/>
          <w:color w:val="auto"/>
          <w:sz w:val="24"/>
          <w:szCs w:val="24"/>
        </w:rPr>
        <w:t xml:space="preserve">. Its theoretical basis lies in accounts proposing that conceptual processing can partially reactivate sensory and motor experiences </w:t>
      </w:r>
      <w:r w:rsidR="00027C61" w:rsidRPr="00741FD0">
        <w:rPr>
          <w:rFonts w:cs="Times New Roman"/>
          <w:color w:val="auto"/>
          <w:sz w:val="24"/>
          <w:szCs w:val="24"/>
        </w:rPr>
        <w:fldChar w:fldCharType="begin" w:fldLock="1"/>
      </w:r>
      <w:r w:rsidR="00977A6B" w:rsidRPr="00741FD0">
        <w:rPr>
          <w:rFonts w:cs="Times New Roman"/>
          <w:color w:val="auto"/>
          <w:sz w:val="24"/>
          <w:szCs w:val="24"/>
        </w:rPr>
        <w:instrText>ADDIN CSL_CITATION {"citationItems":[{"id":"ITEM-1","itemData":{"DOI":"10.1146/annurev.psych.59.103006.093639","ISSN":"0066-4308","abstract":"Grounded cognition rejects traditional views that cognition is computation on amodal symbols in a modular system, independent of the brain's modal systems for perception, action, and introspection. Instead, grounded cognition proposes that modal simulations, bodily states, and situated action underlie cognition. Accumulating behavioral and neural evidence supporting this view is reviewed from research on perception, memory, knowledge, language, thought, social cognition, and development. Theories of grounded cognition are also reviewed, as are origins of the area and common misperceptions of it. Theoretical, empirical, and methodological issues are raised whose future treatment is likely to affect the growth and impact of grounded cognition.","author":[{"dropping-particle":"","family":"Barsalou","given":"L. W.","non-dropping-particle":"","parse-names":false,"suffix":""}],"container-title":"Annual Review of Psychology","id":"ITEM-1","issue":"1","issued":{"date-parts":[["2008","1","21"]]},"page":"617-645","publisher":"Annual Reviews","title":"Grounded Cognition","type":"article-journal","volume":"59"},"uris":["http://www.mendeley.com/documents/?uuid=5b92b8a1-f3b1-3128-99f6-e0d631aeb8c4"]},{"id":"ITEM-2","itemData":{"DOI":"10.1038/nrn1706","ISSN":"1471-003X","PMID":"15959465","abstract":"For a long time the cortical systems for language and actions were believed to be independent modules. However, as these systems are reciprocally connected with each other, information about language and actions might interact in distributed neuronal assemblies. A critical case is that of action words that are semantically related to different parts of the body (for example, 'lick', 'pick' and 'kick'): does the comprehension of these words specifically, rapidly and automatically activate the motor system in a somatotopic manner, and does their comprehension rely on activity in the action system?","author":[{"dropping-particle":"","family":"Pulvermüller","given":"Friedemann","non-dropping-particle":"","parse-names":false,"suffix":""}],"container-title":"Nature Reviews Neuroscience","id":"ITEM-2","issue":"7","issued":{"date-parts":[["2005","7","15"]]},"page":"576-582","title":"Brain mechanisms linking language and action","type":"article-journal","volume":"6"},"uris":["http://www.mendeley.com/documents/?uuid=4d2ba651-2d21-33b5-a58c-13ce694fdc3d"]}],"mendeley":{"formattedCitation":"(Barsalou, 2008; Pulvermüller, 2005)","plainTextFormattedCitation":"(Barsalou, 2008; Pulvermüller, 2005)","previouslyFormattedCitation":"(Barsalou, 2008; Pulvermüller, 2005)"},"properties":{"noteIndex":0},"schema":"https://github.com/citation-style-language/schema/raw/master/csl-citation.json"}</w:instrText>
      </w:r>
      <w:r w:rsidR="00027C61" w:rsidRPr="00741FD0">
        <w:rPr>
          <w:rFonts w:cs="Times New Roman"/>
          <w:color w:val="auto"/>
          <w:sz w:val="24"/>
          <w:szCs w:val="24"/>
        </w:rPr>
        <w:fldChar w:fldCharType="separate"/>
      </w:r>
      <w:r w:rsidR="00027C61" w:rsidRPr="00741FD0">
        <w:rPr>
          <w:rFonts w:cs="Times New Roman"/>
          <w:noProof/>
          <w:color w:val="auto"/>
          <w:sz w:val="24"/>
          <w:szCs w:val="24"/>
        </w:rPr>
        <w:t>(Barsalou, 2008; Pulvermüller, 2005)</w:t>
      </w:r>
      <w:r w:rsidR="00027C61" w:rsidRPr="00741FD0">
        <w:rPr>
          <w:rFonts w:cs="Times New Roman"/>
          <w:color w:val="auto"/>
          <w:sz w:val="24"/>
          <w:szCs w:val="24"/>
        </w:rPr>
        <w:fldChar w:fldCharType="end"/>
      </w:r>
      <w:r w:rsidRPr="00741FD0">
        <w:rPr>
          <w:rFonts w:cs="Times New Roman"/>
          <w:color w:val="auto"/>
          <w:sz w:val="24"/>
          <w:szCs w:val="24"/>
        </w:rPr>
        <w:t>. Evidence that action-word processing recruits motor regions, together with findings of sensorimotor involvement following gesture-enriched vocabulary training, supports the relevance of such information to lexical representations</w:t>
      </w:r>
      <w:r w:rsidR="00977A6B" w:rsidRPr="00741FD0">
        <w:rPr>
          <w:rFonts w:cs="Times New Roman"/>
          <w:color w:val="auto"/>
          <w:sz w:val="24"/>
          <w:szCs w:val="24"/>
        </w:rPr>
        <w:t xml:space="preserve"> </w:t>
      </w:r>
      <w:r w:rsidR="00977A6B"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10.1016/S0896-6273(03)00838-9","ISSN":"08966273","author":[{"dropping-particle":"","family":"Hauk","given":"Olaf","non-dropping-particle":"","parse-names":false,"suffix":""},{"dropping-particle":"","family":"Johnsrude","given":"Ingrid","non-dropping-particle":"","parse-names":false,"suffix":""},{"dropping-particle":"","family":"Pulvermüller","given":"Friedemann","non-dropping-particle":"","parse-names":false,"suffix":""}],"container-title":"Neuron","id":"ITEM-1","issue":"2","issued":{"date-parts":[["2004","1"]]},"page":"301-307","title":"Somatotopic Representation of Action Words in Human Motor and Premotor Cortex","type":"article-journal","volume":"41"},"uris":["http://www.mendeley.com/documents/?uuid=070f1449-44f9-3db3-b02a-77873455bfca"]},{"id":"ITEM-2","itemData":{"DOI":"10.3389/fpsyg.2019.00033","ISSN":"16641078","abstract":"© 2019 Macedonia, Repetto, Ischebeck and Mueller. Word learning is basic to foreign language acquisition, however time consuming and not always successful. Empirical studies have shown that traditional (visual) word learning can be enhanced by gestures. The gesture benefit has been attributed to depth of encoding. Gestures can lead to depth of encoding because they trigger semantic processing and sensorimotor enrichment of the novel word. However, the neural underpinning of depth of encoding is still unclear. Here, we combined an fMRI and a behavioral study to investigate word encoding online. In the scanner, participants encoded 30 novel words of an artificial language created for experimental purposes and their translation into the subjects' native language. Participants encoded the words three times: visually, audiovisually, and by additionally observing semantically related gestures performed by an actress. Hemodynamic activity during word encoding revealed the recruitment of cortical areas involved in stimulus processing. In this study, depth of encoding can be spelt out in terms of sensorimotor brain networks that grow larger the more sensory modalities are linked to the novel word. Word retention outside the scanner documented a positive effect of gestures in a free recall test in the short term.","author":[{"dropping-particle":"","family":"Macedonia","given":"M.","non-dropping-particle":"","parse-names":false,"suffix":""},{"dropping-particle":"","family":"Repetto","given":"C.","non-dropping-particle":"","parse-names":false,"suffix":""},{"dropping-particle":"","family":"Ischebeck","given":"A.","non-dropping-particle":"","parse-names":false,"suffix":""},{"dropping-particle":"","family":"Mueller","given":"K.","non-dropping-particle":"","parse-names":false,"suffix":""}],"container-title":"Frontiers in Psychology","id":"ITEM-2","issue":"JAN","issued":{"date-parts":[["2019"]]},"title":"Depth of encoding through observed gestures in foreign language word learning","type":"article-journal","volume":"10"},"uris":["http://www.mendeley.com/documents/?uuid=bb46a0d4-2fa4-3a33-88dd-1851b7204bd0"]},{"id":"ITEM-3","itemData":{"DOI":"10.1038/s41598-021-96792-9","ISSN":"2045-2322","abstract":"According to theories of Embodied Cognition, memory for words is related to sensorimotor experiences collected during learning. At a neural level, words encoded with self-performed gestures are represented in distributed sensorimotor networks that resonate during word recognition. Here, we ask whether muscles involved in gesture execution also resonate during word recognition. Native German speakers encoded words by reading them (baseline condition) or by reading them in tandem with picture observation, gesture observation, or gesture observation and execution. Surface electromyogram (EMG) activity from both arms was recorded during the word recognition task and responses were detected using eye-tracking. The recognition of words encoded with self-performed gestures coincided with an increase in arm muscle EMG activity compared to the recognition of words learned under other conditions. This finding suggests that sensorimotor networks resonate into the periphery and provides new evidence for a strongly embodied view of recognition memory.","author":[{"dropping-particle":"","family":"Repetto","given":"Claudia","non-dropping-particle":"","parse-names":false,"suffix":""},{"dropping-particle":"","family":"Mathias","given":"Brian","non-dropping-particle":"","parse-names":false,"suffix":""},{"dropping-particle":"","family":"Weichselbaum","given":"Otto","non-dropping-particle":"","parse-names":false,"suffix":""},{"dropping-particle":"","family":"Macedonia","given":"Manuela","non-dropping-particle":"","parse-names":false,"suffix":""}],"container-title":"Scientific Reports","id":"ITEM-3","issue":"1","issued":{"date-parts":[["2021"]]},"page":"17278","title":"Visual recognition of words learned with gestures induces motor resonance in the forearm muscles","type":"article-journal","volume":"11"},"uris":["http://www.mendeley.com/documents/?uuid=c74e3e6c-8590-434f-aaee-7add58dedeb7"]}],"mendeley":{"formattedCitation":"(Hauk et al., 2004; M. Macedonia et al., 2019; Repetto et al., 2021)","manualFormatting":"(Hauk et al., 2004; Macedonia et al., 2019; Repetto et al., 2021)","plainTextFormattedCitation":"(Hauk et al., 2004; M. Macedonia et al., 2019; Repetto et al., 2021)","previouslyFormattedCitation":"(Hauk et al., 2004; M. Macedonia et al., 2019; Repetto et al., 2021)"},"properties":{"noteIndex":0},"schema":"https://github.com/citation-style-language/schema/raw/master/csl-citation.json"}</w:instrText>
      </w:r>
      <w:r w:rsidR="00977A6B" w:rsidRPr="00741FD0">
        <w:rPr>
          <w:rFonts w:cs="Times New Roman"/>
          <w:color w:val="auto"/>
          <w:sz w:val="24"/>
          <w:szCs w:val="24"/>
        </w:rPr>
        <w:fldChar w:fldCharType="separate"/>
      </w:r>
      <w:r w:rsidR="00977A6B" w:rsidRPr="00741FD0">
        <w:rPr>
          <w:rFonts w:cs="Times New Roman"/>
          <w:noProof/>
          <w:color w:val="auto"/>
          <w:sz w:val="24"/>
          <w:szCs w:val="24"/>
        </w:rPr>
        <w:t>(Hauk et al., 2004; Macedonia et al., 2019; Repetto et al., 2021)</w:t>
      </w:r>
      <w:r w:rsidR="00977A6B" w:rsidRPr="00741FD0">
        <w:rPr>
          <w:rFonts w:cs="Times New Roman"/>
          <w:color w:val="auto"/>
          <w:sz w:val="24"/>
          <w:szCs w:val="24"/>
        </w:rPr>
        <w:fldChar w:fldCharType="end"/>
      </w:r>
    </w:p>
    <w:p w14:paraId="4C8A9DD4" w14:textId="77777777" w:rsidR="00E21CB1" w:rsidRPr="00741FD0" w:rsidRDefault="00000000" w:rsidP="003F2281">
      <w:pPr>
        <w:spacing w:line="360" w:lineRule="auto"/>
        <w:jc w:val="both"/>
        <w:rPr>
          <w:rFonts w:cs="Times New Roman"/>
          <w:color w:val="auto"/>
          <w:sz w:val="24"/>
          <w:szCs w:val="24"/>
        </w:rPr>
      </w:pPr>
      <w:r w:rsidRPr="00741FD0">
        <w:rPr>
          <w:rFonts w:cs="Times New Roman"/>
          <w:color w:val="auto"/>
          <w:sz w:val="24"/>
          <w:szCs w:val="24"/>
        </w:rPr>
        <w:t xml:space="preserve">This dimension differs from iconicity. Outlining a roof may transparently depict </w:t>
      </w:r>
      <w:r w:rsidRPr="00741FD0">
        <w:rPr>
          <w:rFonts w:cs="Times New Roman"/>
          <w:i/>
          <w:color w:val="auto"/>
          <w:sz w:val="24"/>
          <w:szCs w:val="24"/>
        </w:rPr>
        <w:t>house</w:t>
      </w:r>
      <w:r w:rsidRPr="00741FD0">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14:paraId="7CD5B7A9" w14:textId="60831E90"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2.1.3 Motional salience</w:t>
      </w:r>
    </w:p>
    <w:p w14:paraId="7DF04DD3" w14:textId="7A26E5F6" w:rsidR="00E21CB1" w:rsidRPr="00741FD0" w:rsidRDefault="00000000" w:rsidP="003F2281">
      <w:pPr>
        <w:spacing w:line="360" w:lineRule="auto"/>
        <w:jc w:val="both"/>
        <w:rPr>
          <w:rFonts w:cs="Times New Roman"/>
          <w:color w:val="auto"/>
          <w:sz w:val="24"/>
          <w:szCs w:val="24"/>
        </w:rPr>
      </w:pPr>
      <w:r w:rsidRPr="00741FD0">
        <w:rPr>
          <w:rFonts w:cs="Times New Roman"/>
          <w:color w:val="auto"/>
          <w:sz w:val="24"/>
          <w:szCs w:val="24"/>
        </w:rPr>
        <w:t>Motional salience concerns the perceptual prominence of a gesture</w:t>
      </w:r>
      <w:r w:rsidR="00624576">
        <w:rPr>
          <w:rFonts w:cs="Times New Roman"/>
          <w:color w:val="auto"/>
          <w:sz w:val="24"/>
          <w:szCs w:val="24"/>
        </w:rPr>
        <w:t>’</w:t>
      </w:r>
      <w:r w:rsidRPr="00741FD0">
        <w:rPr>
          <w:rFonts w:cs="Times New Roman"/>
          <w:color w:val="auto"/>
          <w:sz w:val="24"/>
          <w:szCs w:val="24"/>
        </w:rPr>
        <w:t xml:space="preserv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(Johnson-Glenberg et al., 2014; Skulmowski &amp; Rey, 2018)</w:t>
      </w:r>
      <w:r w:rsidR="00423672" w:rsidRPr="00741FD0">
        <w:rPr>
          <w:rFonts w:cs="Times New Roman"/>
          <w:color w:val="auto"/>
          <w:sz w:val="24"/>
          <w:szCs w:val="24"/>
        </w:rPr>
        <w:fldChar w:fldCharType="end"/>
      </w:r>
      <w:r w:rsidRPr="00741FD0">
        <w:rPr>
          <w:rFonts w:cs="Times New Roman"/>
          <w:color w:val="auto"/>
          <w:sz w:val="24"/>
          <w:szCs w:val="24"/>
        </w:rPr>
        <w:t>, but it specifically characterizes the movement presented to the learner. A learner can observe a highly salient movement without reproducing it.</w:t>
      </w:r>
      <w:r w:rsidR="00807D9F">
        <w:rPr>
          <w:rFonts w:cs="Times New Roman"/>
          <w:color w:val="auto"/>
          <w:sz w:val="24"/>
          <w:szCs w:val="24"/>
        </w:rPr>
        <w:t xml:space="preserve"> </w:t>
      </w:r>
      <w:r w:rsidRPr="00741FD0">
        <w:rPr>
          <w:rFonts w:cs="Times New Roman"/>
          <w:color w:val="auto"/>
          <w:sz w:val="24"/>
          <w:szCs w:val="24"/>
        </w:rPr>
        <w:t>Motional salience also differs from emotional expression. A large movement can be emotionally neutral, while a subtle movement can convey strong affective information. Macedonia and Klimesch</w:t>
      </w:r>
      <w:r w:rsidR="00624576">
        <w:rPr>
          <w:rFonts w:cs="Times New Roman"/>
          <w:color w:val="auto"/>
          <w:sz w:val="24"/>
          <w:szCs w:val="24"/>
        </w:rPr>
        <w:t>’</w:t>
      </w:r>
      <w:r w:rsidRPr="00741FD0">
        <w:rPr>
          <w:rFonts w:cs="Times New Roman"/>
          <w:color w:val="auto"/>
          <w:sz w:val="24"/>
          <w:szCs w:val="24"/>
        </w:rPr>
        <w:t xml:space="preserve">s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(2014)</w:t>
      </w:r>
      <w:r w:rsidR="00423672" w:rsidRPr="00741FD0">
        <w:rPr>
          <w:rFonts w:cs="Times New Roman"/>
          <w:color w:val="auto"/>
          <w:sz w:val="24"/>
          <w:szCs w:val="24"/>
        </w:rPr>
        <w:fldChar w:fldCharType="end"/>
      </w:r>
      <w:r w:rsidR="00423672" w:rsidRPr="00741FD0">
        <w:rPr>
          <w:rFonts w:cs="Times New Roman"/>
          <w:color w:val="auto"/>
          <w:sz w:val="24"/>
          <w:szCs w:val="24"/>
        </w:rPr>
        <w:t xml:space="preserve"> </w:t>
      </w:r>
      <w:r w:rsidRPr="00741FD0">
        <w:rPr>
          <w:rFonts w:cs="Times New Roman"/>
          <w:color w:val="auto"/>
          <w:sz w:val="24"/>
          <w:szCs w:val="24"/>
        </w:rPr>
        <w:t xml:space="preserve">gesture for </w:t>
      </w:r>
      <w:r w:rsidRPr="00741FD0">
        <w:rPr>
          <w:rFonts w:cs="Times New Roman"/>
          <w:i/>
          <w:color w:val="auto"/>
          <w:sz w:val="24"/>
          <w:szCs w:val="24"/>
        </w:rPr>
        <w:t>seal</w:t>
      </w:r>
      <w:r w:rsidRPr="00741FD0">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14:paraId="06E69589" w14:textId="4D06C0F3"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lastRenderedPageBreak/>
        <w:t>2.1.4 Emotional salience fit</w:t>
      </w:r>
    </w:p>
    <w:p w14:paraId="37DCA437" w14:textId="1EE891B9" w:rsidR="00E21CB1" w:rsidRPr="00741FD0" w:rsidRDefault="00000000" w:rsidP="003F2281">
      <w:pPr>
        <w:spacing w:line="360" w:lineRule="auto"/>
        <w:jc w:val="both"/>
        <w:rPr>
          <w:rFonts w:cs="Times New Roman"/>
          <w:color w:val="auto"/>
          <w:sz w:val="24"/>
          <w:szCs w:val="24"/>
        </w:rPr>
      </w:pPr>
      <w:r w:rsidRPr="00741FD0">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sidRPr="00741FD0">
        <w:rPr>
          <w:rFonts w:cs="Times New Roman"/>
          <w:i/>
          <w:color w:val="auto"/>
          <w:sz w:val="24"/>
          <w:szCs w:val="24"/>
        </w:rPr>
        <w:t>afraid</w:t>
      </w:r>
      <w:r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Research on emotional gestures indicates that affective information influences attention and neural processing</w:t>
      </w:r>
      <w:r w:rsidR="00423672"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lang w:val="en-GB"/>
        </w:rPr>
        <w:t>(Balconi et al., 2021; Flaisch et al., 2011)</w:t>
      </w:r>
      <w:r w:rsidR="00423672"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More broadly, interactions between the amygdala and hippocampal and cortical systems provide a basis for understanding how emotion can modulate memory </w:t>
      </w:r>
      <w:r w:rsidR="00384639"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rPr>
        <w:t>(Paré &amp; Headley, 2023; Zheng et al., 2017)</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14:paraId="26949498" w14:textId="7577790C"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2.1.5 Gesture complexity fit</w:t>
      </w:r>
    </w:p>
    <w:p w14:paraId="25D344A7" w14:textId="3E619EB8" w:rsidR="00E21CB1" w:rsidRPr="00741FD0" w:rsidRDefault="00000000" w:rsidP="003F2281">
      <w:pPr>
        <w:spacing w:line="360" w:lineRule="auto"/>
        <w:jc w:val="both"/>
        <w:rPr>
          <w:rFonts w:cs="Times New Roman"/>
          <w:color w:val="auto"/>
          <w:sz w:val="24"/>
          <w:szCs w:val="24"/>
        </w:rPr>
      </w:pPr>
      <w:r w:rsidRPr="00741FD0">
        <w:rPr>
          <w:rFonts w:cs="Times New Roman"/>
          <w:color w:val="auto"/>
          <w:sz w:val="24"/>
          <w:szCs w:val="24"/>
        </w:rPr>
        <w:t>Gesture complexity fit describes whether a gesture</w:t>
      </w:r>
      <w:r w:rsidR="00624576">
        <w:rPr>
          <w:rFonts w:cs="Times New Roman"/>
          <w:color w:val="auto"/>
          <w:sz w:val="24"/>
          <w:szCs w:val="24"/>
        </w:rPr>
        <w:t>’</w:t>
      </w:r>
      <w:r w:rsidRPr="00741FD0">
        <w:rPr>
          <w:rFonts w:cs="Times New Roman"/>
          <w:color w:val="auto"/>
          <w:sz w:val="24"/>
          <w:szCs w:val="24"/>
        </w:rPr>
        <w:t xml:space="preserv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sidRPr="00741FD0">
        <w:rPr>
          <w:rFonts w:cs="Times New Roman"/>
          <w:i/>
          <w:color w:val="auto"/>
          <w:sz w:val="24"/>
          <w:szCs w:val="24"/>
        </w:rPr>
        <w:t>to go</w:t>
      </w:r>
      <w:r w:rsidRPr="00741FD0">
        <w:rPr>
          <w:rFonts w:cs="Times New Roman"/>
          <w:color w:val="auto"/>
          <w:sz w:val="24"/>
          <w:szCs w:val="24"/>
        </w:rPr>
        <w:t xml:space="preserve"> may be represented by walking in place or by moving two fingers to depict walking legs. Both gestures can represent the intended meaning while differing in motor demands.</w:t>
      </w:r>
      <w:r w:rsidR="00807D9F">
        <w:rPr>
          <w:rFonts w:cs="Times New Roman"/>
          <w:color w:val="auto"/>
          <w:sz w:val="24"/>
          <w:szCs w:val="24"/>
        </w:rPr>
        <w:t xml:space="preserve"> </w:t>
      </w:r>
      <w:r w:rsidRPr="00741FD0">
        <w:rPr>
          <w:rFonts w:cs="Times New Roman"/>
          <w:color w:val="auto"/>
          <w:sz w:val="24"/>
          <w:szCs w:val="24"/>
        </w:rPr>
        <w:t>The theoretical rationale draws on cognitive load theory, particularly the dependence of processing demands on interacting task elements and learners</w:t>
      </w:r>
      <w:r w:rsidR="00624576">
        <w:rPr>
          <w:rFonts w:cs="Times New Roman"/>
          <w:color w:val="auto"/>
          <w:sz w:val="24"/>
          <w:szCs w:val="24"/>
        </w:rPr>
        <w:t>’</w:t>
      </w:r>
      <w:r w:rsidRPr="00741FD0">
        <w:rPr>
          <w:rFonts w:cs="Times New Roman"/>
          <w:color w:val="auto"/>
          <w:sz w:val="24"/>
          <w:szCs w:val="24"/>
        </w:rPr>
        <w:t xml:space="preserve"> prior knowledge</w:t>
      </w:r>
      <w:r w:rsidR="00384639" w:rsidRPr="00741FD0">
        <w:rPr>
          <w:rFonts w:cs="Times New Roman"/>
          <w:color w:val="auto"/>
          <w:sz w:val="24"/>
          <w:szCs w:val="24"/>
        </w:rPr>
        <w:t xml:space="preserve"> </w:t>
      </w:r>
      <w:r w:rsidR="00384639" w:rsidRPr="00741FD0">
        <w:rPr>
          <w:rFonts w:cs="Times New Roman"/>
          <w:color w:val="auto"/>
          <w:sz w:val="24"/>
          <w:szCs w:val="24"/>
        </w:rPr>
        <w:fldChar w:fldCharType="begin" w:fldLock="1"/>
      </w:r>
      <w:r w:rsidR="00EE6CFB" w:rsidRPr="00741FD0">
        <w:rPr>
          <w:rFonts w:cs="Times New Roman"/>
          <w:color w:val="auto"/>
          <w:sz w:val="24"/>
          <w:szCs w:val="24"/>
        </w:rPr>
        <w:instrText>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lang w:val="en-GB"/>
        </w:rPr>
        <w:t>(Chen et al., 2023; Paas &amp; Sweller, 2012; Sweller, 1988)</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rsidR="00EE6CFB"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sidR="00EE6CFB" w:rsidRPr="00741FD0">
        <w:rPr>
          <w:rFonts w:cs="Times New Roman"/>
          <w:color w:val="auto"/>
          <w:sz w:val="24"/>
          <w:szCs w:val="24"/>
        </w:rPr>
        <w:fldChar w:fldCharType="separate"/>
      </w:r>
      <w:r w:rsidR="00EE6CFB" w:rsidRPr="00741FD0">
        <w:rPr>
          <w:rFonts w:cs="Times New Roman"/>
          <w:noProof/>
          <w:color w:val="auto"/>
          <w:sz w:val="24"/>
          <w:szCs w:val="24"/>
        </w:rPr>
        <w:t>(Cook et al., 2012; Goldin-Meadow et al., 2001; Post et al., 2013)</w:t>
      </w:r>
      <w:r w:rsidR="00EE6CFB" w:rsidRPr="00741FD0">
        <w:rPr>
          <w:rFonts w:cs="Times New Roman"/>
          <w:color w:val="auto"/>
          <w:sz w:val="24"/>
          <w:szCs w:val="24"/>
        </w:rPr>
        <w:fldChar w:fldCharType="end"/>
      </w:r>
      <w:r w:rsidR="00EE6CFB" w:rsidRPr="00741FD0">
        <w:rPr>
          <w:rFonts w:cs="Times New Roman"/>
          <w:color w:val="auto"/>
          <w:sz w:val="24"/>
          <w:szCs w:val="24"/>
        </w:rPr>
        <w:t xml:space="preserve">. </w:t>
      </w:r>
      <w:r w:rsidRPr="00741FD0">
        <w:rPr>
          <w:rFonts w:cs="Times New Roman"/>
          <w:color w:val="auto"/>
          <w:sz w:val="24"/>
          <w:szCs w:val="24"/>
        </w:rPr>
        <w:t>High complexity fit consequently means that the movement</w:t>
      </w:r>
      <w:r w:rsidR="00624576">
        <w:rPr>
          <w:rFonts w:cs="Times New Roman"/>
          <w:color w:val="auto"/>
          <w:sz w:val="24"/>
          <w:szCs w:val="24"/>
        </w:rPr>
        <w:t>’</w:t>
      </w:r>
      <w:r w:rsidRPr="00741FD0">
        <w:rPr>
          <w:rFonts w:cs="Times New Roman"/>
          <w:color w:val="auto"/>
          <w:sz w:val="24"/>
          <w:szCs w:val="24"/>
        </w:rPr>
        <w:t>s demands are appropriate, not that the gesture is maximally simple.</w:t>
      </w:r>
    </w:p>
    <w:p w14:paraId="34FD87D8" w14:textId="07C5241E"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2.1.6 Cultural familiarity</w:t>
      </w:r>
    </w:p>
    <w:p w14:paraId="3214396C" w14:textId="67181605" w:rsidR="00E21CB1" w:rsidRPr="00741FD0" w:rsidRDefault="00000000" w:rsidP="003F2281">
      <w:pPr>
        <w:spacing w:line="360" w:lineRule="auto"/>
        <w:jc w:val="both"/>
        <w:rPr>
          <w:rFonts w:cs="Times New Roman"/>
          <w:color w:val="auto"/>
          <w:sz w:val="24"/>
          <w:szCs w:val="24"/>
        </w:rPr>
      </w:pPr>
      <w:r w:rsidRPr="00741FD0">
        <w:rPr>
          <w:rFonts w:cs="Times New Roman"/>
          <w:color w:val="auto"/>
          <w:sz w:val="24"/>
          <w:szCs w:val="24"/>
        </w:rPr>
        <w:t>Cultural familiarity describes how recognizable and interpretable a gesture is within a specified learner population</w:t>
      </w:r>
      <w:r w:rsidR="00624576">
        <w:rPr>
          <w:rFonts w:cs="Times New Roman"/>
          <w:color w:val="auto"/>
          <w:sz w:val="24"/>
          <w:szCs w:val="24"/>
        </w:rPr>
        <w:t>’</w:t>
      </w:r>
      <w:r w:rsidRPr="00741FD0">
        <w:rPr>
          <w:rFonts w:cs="Times New Roman"/>
          <w:color w:val="auto"/>
          <w:sz w:val="24"/>
          <w:szCs w:val="24"/>
        </w:rPr>
        <w:t>s sociocultural repertoire. Gesture meanings and conventions vary across communities, making familiarity dependent on experience rather than a universally fixed property of movement</w:t>
      </w:r>
      <w:r w:rsidR="000D5541" w:rsidRPr="00741FD0">
        <w:rPr>
          <w:rFonts w:cs="Times New Roman"/>
          <w:color w:val="auto"/>
          <w:sz w:val="24"/>
          <w:szCs w:val="24"/>
        </w:rPr>
        <w:t xml:space="preserve"> </w:t>
      </w:r>
      <w:r w:rsidR="000D5541"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{"citationItems":[{"id":"ITEM-1","itemData":{"DOI":"10.1080/01690960802586188","ISSN":"0169-0965","author":[{"dropping-particle":"","family":"Kita","given":"Sotaro","non-dropping-particle":"","parse-names":false,"suffix":""}],"container-title":"Language and Cognitive Processes","id":"ITEM-1","issue":"2","issued":{"date-parts":[["2009","2","1"]]},"note":"doi: 10.1080/01690960802586188","page":"145-167","publisher":"Routledge","title":"Cross-cultural variation of speech-accompanying gesture: A review","type":"article-journal","volume":"24"},"uris":["http://www.mendeley.com/documents/?uuid=c6c84dd3-df84-464c-b765-9605cfe7db3b"]}],"mendeley":{"formattedCitation":"(Kita, 2009)","plainTextFormattedCitation":"(Kita, 2009)","previouslyFormattedCitation":"(Kita, 2009)"},"properties":{"noteIndex":0},"schema":"https://github.com/citation-style-language/schema/raw/master/csl-citation.json"}</w:instrText>
      </w:r>
      <w:r w:rsidR="000D5541" w:rsidRPr="00741FD0">
        <w:rPr>
          <w:rFonts w:cs="Times New Roman"/>
          <w:color w:val="auto"/>
          <w:sz w:val="24"/>
          <w:szCs w:val="24"/>
        </w:rPr>
        <w:fldChar w:fldCharType="separate"/>
      </w:r>
      <w:r w:rsidR="000D5541" w:rsidRPr="00741FD0">
        <w:rPr>
          <w:rFonts w:cs="Times New Roman"/>
          <w:noProof/>
          <w:color w:val="auto"/>
          <w:sz w:val="24"/>
          <w:szCs w:val="24"/>
        </w:rPr>
        <w:t>(Kita, 2009)</w:t>
      </w:r>
      <w:r w:rsidR="000D5541" w:rsidRPr="00741FD0">
        <w:rPr>
          <w:rFonts w:cs="Times New Roman"/>
          <w:color w:val="auto"/>
          <w:sz w:val="24"/>
          <w:szCs w:val="24"/>
        </w:rPr>
        <w:fldChar w:fldCharType="end"/>
      </w:r>
      <w:r w:rsidRPr="00741FD0">
        <w:rPr>
          <w:rFonts w:cs="Times New Roman"/>
          <w:color w:val="auto"/>
          <w:sz w:val="24"/>
          <w:szCs w:val="24"/>
        </w:rPr>
        <w:t xml:space="preserve">. Research has shown that culturally familiar gestures can influence speech </w:t>
      </w:r>
      <w:r w:rsidRPr="00741FD0">
        <w:rPr>
          <w:rFonts w:cs="Times New Roman"/>
          <w:color w:val="auto"/>
          <w:sz w:val="24"/>
          <w:szCs w:val="24"/>
        </w:rPr>
        <w:lastRenderedPageBreak/>
        <w:t xml:space="preserve">perception and that observing culture-specific gestures can differentially engage the motor system </w:t>
      </w:r>
      <w:r w:rsidR="000D5541" w:rsidRPr="00741FD0">
        <w:rPr>
          <w:rFonts w:cs="Times New Roman"/>
          <w:color w:val="auto"/>
          <w:sz w:val="24"/>
          <w:szCs w:val="24"/>
        </w:rPr>
        <w:t xml:space="preserve"> </w:t>
      </w:r>
      <w:r w:rsidR="000D5541" w:rsidRPr="00741FD0">
        <w:rPr>
          <w:rFonts w:cs="Times New Roman"/>
          <w:color w:val="auto"/>
          <w:sz w:val="24"/>
          <w:szCs w:val="24"/>
        </w:rPr>
        <w:fldChar w:fldCharType="begin" w:fldLock="1"/>
      </w:r>
      <w:r w:rsidR="00570369" w:rsidRPr="00741FD0">
        <w:rPr>
          <w:rFonts w:cs="Times New Roman"/>
          <w:color w:val="auto"/>
          <w:sz w:val="24"/>
          <w:szCs w:val="24"/>
        </w:rPr>
        <w:instrText>ADDIN CSL_CITATION {"citationItems":[{"id":"ITEM-1","itemData":{"DOI":"10.1371/journal.pone.0000626","ISSN":"1932-6203 (Electronic)","PMID":"17637842","abstract":"People all over the world use their hands to communicate expressively. Autonomous  gestures, also known as emblems, are highly social in nature, and convey conventionalized meaning without accompanying speech. To study the neural bases of cross-cultural social communication, we used single pulse transcranial magnetic stimulation (TMS) to measure corticospinal excitability (CSE) during observation of culture-specific emblems. Foreign Nicaraguan and familiar American emblems as well as meaningless control gestures were performed by both a Euro-American and a Nicaraguan actor. Euro-American participants demonstrated higher CSE during observation of the American compared to the Nicaraguan actor. This motor resonance phenomenon may reflect ethnic and cultural ingroup familiarity effects. However, participants also demonstrated a nearly significant (p = 0.053) actor by emblem interaction whereby both Nicaraguan and American emblems performed by the American actor elicited similar CSE, whereas Nicaraguan emblems performed by the Nicaraguan actor yielded higher CSE than American emblems. The latter result cannot be interpreted simply as an effect of ethnic ingroup familiarity. Thus, a likely explanation of these findings is that motor resonance is modulated by interacting biological and cultural factors.","author":[{"dropping-particle":"","family":"Molnar-Szakacs","given":"Istvan","non-dropping-particle":"","parse-names":false,"suffix":""},{"dropping-particle":"","family":"Wu","given":"Allan D","non-dropping-particle":"","parse-names":false,"suffix":""},{"dropping-particle":"","family":"Robles","given":"Francisco J","non-dropping-particle":"","parse-names":false,"suffix":""},{"dropping-particle":"","family":"Iacoboni","given":"Marco","non-dropping-particle":"","parse-names":false,"suffix":""}],"container-title":"PloS one","id":"ITEM-1","issue":"7","issued":{"date-parts":[["2007","7"]]},"language":"eng","page":"e626","publisher-place":"United States","title":"Do you see what I mean? Corticospinal excitability during observation of  culture-specific gestures.","type":"article-journal","volume":"2"},"uris":["http://www.mendeley.com/documents/?uuid=e451c209-1701-4970-9aba-ccc8bf2251f8"]},{"id":"ITEM-2","itemData":{"ISSN":"1664-1078","abstract":"Traditionally, much of the attention on the communicative effects of non-native accent has focused on the accent itself rather than how it functions within a more natural context. The present study explores how the bodily context of co-speech emblematic gestures affects perceptual and social evaluation of non-native accent. In two experiments in two different languages, Mandarin and Japanese, we filmed learners performing a short utterance in three different within-subjects conditions: speech alone, culturally familiar gesture and culturally unfamiliar gesture. Native Mandarin speakers watched videos of foreign-accented Mandarin speakers (Experiment 1), and native Japanese participants watched videos of foreign-accented Japanese speakers (Experiment 2). Following each video, native language speakers were asked a set of questions targeting speech perception and social impressions of the learners. Results from both experiments demonstrate that familiar—and occasionally unfamiliar—emblems facilitated speech perception and enhanced social evaluations compared to the speech alone baseline. The variability in our findings suggests that gesture may serve varied functions in the perception and evaluation of non-native accent.","author":[{"dropping-particle":"","family":"Billot-Vasquez","given":"Kiana","non-dropping-particle":"","parse-names":false,"suffix":""},{"dropping-particle":"","family":"Lian","given":"Zhongwen","non-dropping-particle":"","parse-names":false,"suffix":""},{"dropping-particle":"","family":"Hirata","given":"Yukari","non-dropping-particle":"","parse-names":false,"suffix":""},{"dropping-particle":"","family":"Kelly","given":"Spencer D","non-dropping-particle":"","parse-names":false,"suffix":""}],"container-title":"Frontiers in Psychology","id":"ITEM-2","issued":{"date-parts":[["2020"]]},"title":"Emblem Gestures Improve Perception and Evaluation of Non-native Speech","type":"article-journal","volume":"Volume 11 - 2020"},"uris":["http://www.mendeley.com/documents/?uuid=c9abba49-ee94-4976-9b0e-553b814dfc13"]}],"mendeley":{"formattedCitation":"(Billot-Vasquez et al., 2020; Molnar-Szakacs et al., 2007)","plainTextFormattedCitation":"(Billot-Vasquez et al., 2020; Molnar-Szakacs et al., 2007)","previouslyFormattedCitation":"(Billot-Vasquez et al., 2020; Molnar-Szakacs et al., 2007)"},"properties":{"noteIndex":0},"schema":"https://github.com/citation-style-language/schema/raw/master/csl-citation.json"}</w:instrText>
      </w:r>
      <w:r w:rsidR="000D5541" w:rsidRPr="00741FD0">
        <w:rPr>
          <w:rFonts w:cs="Times New Roman"/>
          <w:color w:val="auto"/>
          <w:sz w:val="24"/>
          <w:szCs w:val="24"/>
        </w:rPr>
        <w:fldChar w:fldCharType="separate"/>
      </w:r>
      <w:r w:rsidR="000D5541" w:rsidRPr="00741FD0">
        <w:rPr>
          <w:rFonts w:cs="Times New Roman"/>
          <w:noProof/>
          <w:color w:val="auto"/>
          <w:sz w:val="24"/>
          <w:szCs w:val="24"/>
        </w:rPr>
        <w:t>(Billot-Vasquez et al., 2020; Molnar-Szakacs et al., 2007)</w:t>
      </w:r>
      <w:r w:rsidR="000D5541" w:rsidRPr="00741FD0">
        <w:rPr>
          <w:rFonts w:cs="Times New Roman"/>
          <w:color w:val="auto"/>
          <w:sz w:val="24"/>
          <w:szCs w:val="24"/>
        </w:rPr>
        <w:fldChar w:fldCharType="end"/>
      </w:r>
      <w:r w:rsidRPr="00741FD0">
        <w:rPr>
          <w:rFonts w:cs="Times New Roman"/>
          <w:color w:val="auto"/>
          <w:sz w:val="24"/>
          <w:szCs w:val="24"/>
        </w:rPr>
        <w:t>. These findings support the relevance of cultural experience to gesture processing without directly establishing its contribution to vocabulary retention.</w:t>
      </w:r>
      <w:r w:rsidR="00807D9F">
        <w:rPr>
          <w:rFonts w:cs="Times New Roman"/>
          <w:color w:val="auto"/>
          <w:sz w:val="24"/>
          <w:szCs w:val="24"/>
        </w:rPr>
        <w:t xml:space="preserve"> </w:t>
      </w:r>
      <w:r w:rsidRPr="00741FD0">
        <w:rPr>
          <w:rFonts w:cs="Times New Roman"/>
          <w:color w:val="auto"/>
          <w:sz w:val="24"/>
          <w:szCs w:val="24"/>
        </w:rPr>
        <w:t>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14:paraId="4CEBBFDF" w14:textId="0CE634E3" w:rsidR="00E21CB1" w:rsidRPr="00741FD0" w:rsidRDefault="00174CE0" w:rsidP="002D64F7">
      <w:pPr>
        <w:pStyle w:val="berschrift2"/>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2.1.7 Enactment potential</w:t>
      </w:r>
    </w:p>
    <w:p w14:paraId="60174ED6" w14:textId="1B972FCE" w:rsidR="00E21CB1" w:rsidRPr="00741FD0" w:rsidRDefault="00000000" w:rsidP="00741FD0">
      <w:pPr>
        <w:spacing w:line="360" w:lineRule="auto"/>
        <w:jc w:val="both"/>
        <w:rPr>
          <w:rFonts w:cs="Times New Roman"/>
          <w:color w:val="auto"/>
          <w:sz w:val="24"/>
          <w:szCs w:val="24"/>
        </w:rPr>
      </w:pPr>
      <w:r w:rsidRPr="00741FD0">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rsidR="00570369"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sidR="00570369" w:rsidRPr="00741FD0">
        <w:rPr>
          <w:rFonts w:cs="Times New Roman"/>
          <w:color w:val="auto"/>
          <w:sz w:val="24"/>
          <w:szCs w:val="24"/>
        </w:rPr>
        <w:fldChar w:fldCharType="separate"/>
      </w:r>
      <w:r w:rsidR="00570369" w:rsidRPr="00741FD0">
        <w:rPr>
          <w:rFonts w:cs="Times New Roman"/>
          <w:noProof/>
          <w:color w:val="auto"/>
          <w:sz w:val="24"/>
          <w:szCs w:val="24"/>
        </w:rPr>
        <w:t>(Bäckman &amp; Nilsson, 1985; Cohen, 1981; Engelkamp &amp; Zimmer, 1989)</w:t>
      </w:r>
      <w:r w:rsidR="00570369" w:rsidRPr="00741FD0">
        <w:rPr>
          <w:rFonts w:cs="Times New Roman"/>
          <w:color w:val="auto"/>
          <w:sz w:val="24"/>
          <w:szCs w:val="24"/>
        </w:rPr>
        <w:fldChar w:fldCharType="end"/>
      </w:r>
      <w:r w:rsidRPr="00741FD0">
        <w:rPr>
          <w:rFonts w:cs="Times New Roman"/>
          <w:color w:val="auto"/>
          <w:sz w:val="24"/>
          <w:szCs w:val="24"/>
        </w:rPr>
        <w:t>. Accounts of this effect emphasize the integration of verbal, motor, and proprioceptive information, which may provide additional retrieval routes</w:t>
      </w:r>
      <w:r w:rsidR="00EC5536" w:rsidRPr="00741FD0">
        <w:rPr>
          <w:rFonts w:cs="Times New Roman"/>
          <w:color w:val="auto"/>
          <w:sz w:val="24"/>
          <w:szCs w:val="24"/>
        </w:rPr>
        <w:t xml:space="preserve"> </w:t>
      </w:r>
      <w:r w:rsidR="00EC5536"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(Zimmer, 2001)</w:t>
      </w:r>
      <w:r w:rsidR="00EC5536" w:rsidRPr="00741FD0">
        <w:rPr>
          <w:rFonts w:cs="Times New Roman"/>
          <w:color w:val="auto"/>
          <w:sz w:val="24"/>
          <w:szCs w:val="24"/>
        </w:rPr>
        <w:fldChar w:fldCharType="end"/>
      </w:r>
      <w:r w:rsidRPr="00741FD0">
        <w:rPr>
          <w:rFonts w:cs="Times New Roman"/>
          <w:color w:val="auto"/>
          <w:sz w:val="24"/>
          <w:szCs w:val="24"/>
        </w:rPr>
        <w:t xml:space="preserve">. A systematic review and meta-analysis confirms substantial enactment benefits while documenting variation across tasks and comparison conditions </w:t>
      </w:r>
      <w:r w:rsidR="00EC5536" w:rsidRPr="00741FD0">
        <w:rPr>
          <w:rFonts w:cs="Times New Roman"/>
          <w:color w:val="auto"/>
          <w:sz w:val="24"/>
          <w:szCs w:val="24"/>
        </w:rPr>
        <w:fldChar w:fldCharType="begin" w:fldLock="1"/>
      </w:r>
      <w:r w:rsidR="00653E8A" w:rsidRPr="00741FD0">
        <w:rPr>
          <w:rFonts w:cs="Times New Roman"/>
          <w:color w:val="auto"/>
          <w:sz w:val="24"/>
          <w:szCs w:val="24"/>
        </w:rPr>
        <w:instrText>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(Roberts et al., 2022)</w:t>
      </w:r>
      <w:r w:rsidR="00EC5536" w:rsidRPr="00741FD0">
        <w:rPr>
          <w:rFonts w:cs="Times New Roman"/>
          <w:color w:val="auto"/>
          <w:sz w:val="24"/>
          <w:szCs w:val="24"/>
        </w:rPr>
        <w:fldChar w:fldCharType="end"/>
      </w:r>
      <w:r w:rsidR="00EC5536"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w:t>
      </w:r>
      <w:r w:rsidR="00624576">
        <w:rPr>
          <w:rFonts w:cs="Times New Roman"/>
          <w:color w:val="auto"/>
          <w:sz w:val="24"/>
          <w:szCs w:val="24"/>
        </w:rPr>
        <w:t>’</w:t>
      </w:r>
      <w:r w:rsidRPr="00741FD0">
        <w:rPr>
          <w:rFonts w:cs="Times New Roman"/>
          <w:color w:val="auto"/>
          <w:sz w:val="24"/>
          <w:szCs w:val="24"/>
        </w:rPr>
        <w:t>s complexity is appropriate for its instructional purpose. Their overlap and separate contributions remain empirical questions.</w:t>
      </w:r>
    </w:p>
    <w:p w14:paraId="4123E218" w14:textId="77777777" w:rsidR="00741FD0" w:rsidRPr="00741FD0" w:rsidRDefault="00741FD0" w:rsidP="00741FD0">
      <w:pPr>
        <w:spacing w:line="360" w:lineRule="auto"/>
        <w:jc w:val="both"/>
        <w:rPr>
          <w:rFonts w:cs="Times New Roman"/>
          <w:color w:val="auto"/>
          <w:sz w:val="24"/>
          <w:szCs w:val="24"/>
        </w:rPr>
      </w:pPr>
    </w:p>
    <w:p w14:paraId="4105F3F5" w14:textId="64B27E33" w:rsidR="00E768C0" w:rsidRPr="00741FD0" w:rsidRDefault="00E768C0" w:rsidP="00E768C0">
      <w:pPr>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2</w:t>
      </w:r>
      <w:r w:rsidRPr="00741FD0">
        <w:rPr>
          <w:rFonts w:eastAsia="Times New Roman" w:cs="Times New Roman"/>
          <w:b/>
          <w:bCs/>
          <w:color w:val="auto"/>
          <w:sz w:val="24"/>
          <w:szCs w:val="24"/>
          <w:lang w:val="en-GB" w:eastAsia="es-ES"/>
        </w:rPr>
        <w:t xml:space="preserve"> Computational Approaches to Gesture Analysis</w:t>
      </w:r>
    </w:p>
    <w:p w14:paraId="1C6CDA0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The increasing availability of multimodal learning datasets has stimulated growing interest in computational approaches to gesture analysis. Early work in gesture recognition primarily relied on computer vision techniques designed to detect bodily motion through handcrafted features, pose estimation algorithms, and motion tracking systems. These approaches focused largely on identifying physical movement patterns rather than interpreting the semantic or cognitive properties of gestures. Methods based on optical flow, skeletal tracking, and keypoint extraction enabled the automatic </w:t>
      </w:r>
      <w:r w:rsidRPr="00741FD0">
        <w:rPr>
          <w:rFonts w:eastAsia="Times New Roman" w:cs="Times New Roman"/>
          <w:bCs/>
          <w:color w:val="auto"/>
          <w:sz w:val="24"/>
          <w:szCs w:val="24"/>
          <w:lang w:val="en-GB" w:eastAsia="es-ES"/>
        </w:rPr>
        <w:lastRenderedPageBreak/>
        <w:t>recognition of predefined gesture classes, particularly in human–computer interaction research and sign language processing.</w:t>
      </w:r>
    </w:p>
    <w:p w14:paraId="16F4A76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More recent developments in deep learning substantially expanded the scope of computational gesture analysis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10.48550/arXiv.2507.04465","author":[{"dropping-particle":"","family":"Foteinos","given":"Konstantinos","non-dropping-particle":"","parse-names":false,"suffix":""},{"dropping-particle":"","family":"Cani","given":"Jorgen","non-dropping-particle":"","parse-names":false,"suffix":""},{"dropping-particle":"","family":"Linardakis","given":"Manousos","non-dropping-particle":"","parse-names":false,"suffix":""},{"dropping-particle":"","family":"Radoglou Grammatikis","given":"Panagiotis","non-dropping-particle":"","parse-names":false,"suffix":""},{"dropping-particle":"","family":"Argyriou","given":"Vasileios","non-dropping-particle":"","parse-names":false,"suffix":""},{"dropping-particle":"","family":"Sarigiannidis","given":"Panagiotis","non-dropping-particle":"","parse-names":false,"suffix":""},{"dropping-particle":"","family":"Varlamis","given":"Iraklis","non-dropping-particle":"","parse-names":false,"suffix":""},{"dropping-particle":"","family":"Papadopoulos","given":"Georgios","non-dropping-particle":"","parse-names":false,"suffix":""}],"id":"ITEM-1","issued":{"date-parts":[["2025","7","6"]]},"title":"Visual Hand Gesture Recognition with Deep Learning: A Comprehensive Review of Methods, Datasets, Challenges and Future Research Directions","type":"book"},"uris":["http://www.mendeley.com/documents/?uuid=ae295484-34a1-4bbe-9c77-99ad1f55482a"]}],"mendeley":{"formattedCitation":"(Foteinos et al., 2025)","plainTextFormattedCitation":"(Foteinos et al., 2025)","previouslyFormattedCitation":"(Foteinos et al., 2025)"},"properties":{"noteIndex":0},"schema":"https://github.com/citation-style-language/schema/raw/master/csl-citation.json"}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(Foteinos et al., 2025)</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xml:space="preserve">. Convolutional Neural Networks (CNNs), Recurrent Neural Networks (RNNs)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10.1007/978-3-032-10738-1_8","ISBN":"978-3-032-10737-4","author":[{"dropping-particle":"","family":"Ghojogh","given":"Benyamin","non-dropping-particle":"","parse-names":false,"suffix":""},{"dropping-particle":"","family":"Ghodsi","given":"Ali","non-dropping-particle":"","parse-names":false,"suffix":""}],"id":"ITEM-1","issued":{"date-parts":[["2026","6","2"]]},"page":"205-229","title":"Recurrent Neural Networks and Long Short-Term Memory Networks","type":"chapter"},"uris":["http://www.mendeley.com/documents/?uuid=1541b769-477d-42cd-aaad-82864bcbd1aa"]}],"mendeley":{"formattedCitation":"(Ghojogh &amp; Ghodsi, 2026)","plainTextFormattedCitation":"(Ghojogh &amp; Ghodsi, 2026)","previouslyFormattedCitation":"(Ghojogh &amp; Ghodsi, 2026)"},"properties":{"noteIndex":0},"schema":"https://github.com/citation-style-language/schema/raw/master/csl-citation.json"}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(Ghojogh &amp; Ghodsi, 2026)</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14:paraId="42C67C4C"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14:paraId="539B48B3"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Within educational and psycholinguistic research, however, computational gesture analysis remains comparatively underdeveloped. Most studies investigating gesture-supported vocabulary learning continue to rely on manual annotation by expert raters, resulting in substantial methodological limitations related to scalability, reproducibility, and inter-rater variability. The GMSM itself was originally conceived as a human-centered coding framework, requiring trained evaluators to estimate gesture properties dimension by dimension. </w:t>
      </w:r>
    </w:p>
    <w:p w14:paraId="0740D3BF"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{"citationItems":[{"id":"ITEM-1","itemData":{"DOI":"10.5334/joc.482","abstract":"This article presents AI-generated estimates for five characteristics of German words: concreteness, valence, arousal, age of acquisition (AoA), and word familiarity. The estimates were generated using GPT-4o-mini, which was selected due to its good performance in previous studies. Validation studies were conducted comparing the AI-generated estimates with both human ratings and previously generated AI data to ensure their usefulness for research applications. The main results are as follows. The GPT estimates of word concreteness, valence, and arousal show a strong correlation with human ratings but are not better than the best available AI-generated estimates based on semantic vectors. The GPT estimates of AoA are good approximations of human ratings and outperform other available alternatives (except for human ratings), especially after the model was fine-tuned based on 2,000 human ratings. Fine-tuned AI-generated estimates of word familiarity have better predictive value than word frequency for word recognition in lexical decision tasks and vocabulary tests. Estimates for concreteness, valence, arousal, and AoA are available for 167,000 words, which are likely to be known to more than 90% of participants in typical adult studies. Word familiarity estimates are presented for 928,000 word forms. All data and codes, including newly collected human familiarity ratings for 11,000 words, are publicly available at https://osf.io/ghjd2/. The data may be freely used for research purposes, but not for commercial purposes.","author":[{"dropping-particle":"","family":"Conde","given":"Javier","non-dropping-particle":"","parse-names":false,"suffix":""},{"dropping-particle":"","family":"Martínez","given":"Gonzalo","non-dropping-particle":"","parse-names":false,"suffix":""},{"dropping-particle":"","family":"Grandury","given":"María","non-dropping-particle":"","parse-names":false,"suffix":""},{"dropping-particle":"","family":"Arriaga","given":"Carlos","non-dropping-particle":"","parse-names":false,"suffix":""},{"dropping-particle":"","family":"Haro","given":"Juan","non-dropping-particle":"","parse-names":false,"suffix":""},{"dropping-particle":"","family":"Schroeder","given":"Sascha","non-dropping-particle":"","parse-names":false,"suffix":""},{"dropping-particle":"","family":"Hintz","given":"Florian","non-dropping-particle":"","parse-names":false,"suffix":""},{"dropping-particle":"","family":"Reviriego","given":"Pedro","non-dropping-particle":"","parse-names":false,"suffix":""},{"dropping-particle":"","family":"Brysbaert","given":"Marc","non-dropping-particle":"","parse-names":false,"suffix":""}],"container-title":"Journal of Cognition","id":"ITEM-1","issued":{"date-parts":[["2026"]]},"title":"Updating the German Psycholinguistic Word Toolbox with AI-Generated Estimates of Concreteness, Valence, Arousal, Age of Acquisition, and Familiarity","type":"article-journal"},"uris":["http://www.mendeley.com/documents/?uuid=e20f154d-22eb-4c39-abf5-30cb37bf1cd8"]},{"id":"ITEM-2","itemData":{"DOI":"10.3758/s13428-024-02515-z","ISSN":"1554-3528 (Electronic)","PMID":"39633225","abstract":"This study investigates the potential of large language models (LLMs) to provide  accurate estimates of concreteness, valence, and arousal for multi-word expressions. Unlike previous artificial intelligence (AI) methods, LLMs can capture the nuanced meanings of multi-word expressions. We systematically evaluated GPT-4o's ability to predict concreteness, valence, and arousal. In Study 1, GPT-4o showed strong correlations with human concreteness ratings (r = .8) for multi-word expressions. In Study 2, these findings were repeated for valence and arousal ratings of individual words, matching or outperforming previous AI models. Studies 3-5 extended the valence and arousal analysis to multi-word expressions and showed good validity of the LLM-generated estimates for these stimuli as well. To help researchers with stimulus selection, we provide datasets with LLM-generated norms of concreteness, valence, and arousal for 126,397 English single words and 63,680 multi-word expressions.","author":[{"dropping-particle":"","family":"Martínez","given":"Gonzalo","non-dropping-particle":"","parse-names":false,"suffix":""},{"dropping-particle":"","family":"Molero","given":"Juan Diego","non-dropping-particle":"","parse-names":false,"suffix":""},{"dropping-particle":"","family":"González","given":"Sandra","non-dropping-particle":"","parse-names":false,"suffix":""},{"dropping-particle":"","family":"Conde","given":"Javier","non-dropping-particle":"","parse-names":false,"suffix":""},{"dropping-particle":"","family":"Brysbaert","given":"Marc","non-dropping-particle":"","parse-names":false,"suffix":""},{"dropping-particle":"","family":"Reviriego","given":"Pedro","non-dropping-particle":"","parse-names":false,"suffix":""}],"container-title":"Behavior research methods","id":"ITEM-2","issue":"1","issued":{"date-parts":[["2024","12"]]},"language":"eng","page":"5","publisher-place":"United States","title":"Using large language models to estimate features of multi-word expressions:  Concreteness, valence, arousal.","type":"article-journal","volume":"57"},"uris":["http://www.mendeley.com/documents/?uuid=75d5e66c-1813-4899-8bce-79743f063292"]},{"id":"ITEM-3","itemData":{"DOI":"10.1145/3696459","ISSN":"2157-6904","abstract":"The performance of conversational Large Language Models (LLMs) in general, and of ChatGPT in particular, is currently being evaluated on many different tasks, from logical reasoning or math to answering questions on a myriad of topics. Instead, much less attention is being devoted to the study of the linguistic features of the texts generated by these LLMs. This is surprising since LLMs are models for language, and understanding how they use the language is important. Indeed, conversational LLMs are poised to have a significant impact on the evolution of languages as they may eventually dominate the creation of new text. This means that for example, if conversational LLMs do not use a word it may become less and less frequent and eventually stop being used altogether. Therefore, evaluating the linguistic features of the text they produce and how those depend on the model parameters is the first step toward understanding the potential impact of conversational LLMs on the evolution of languages. In this article, we consider the evaluation of the lexical diversity of the text generated by LLMs in English and how it depends on the model parameters. A methodology is presented and used to conduct a comprehensive evaluation of lexical diversity using ChatGPT as a case study. The results show how lexical diversity depends on the version of ChatGPT and some of its parameters, such as the presence penalty, or the role assigned to the model. The dataset and tools used in our analysis are released under open licenses with the goal of drawing much-needed attention to the evaluation of the linguistic features of LLM-generated&amp;nbsp;text.","author":[{"dropping-particle":"","family":"Martinez","given":"Gonzalo","non-dropping-particle":"","parse-names":false,"suffix":""},{"dropping-particle":"","family":"Alberto Hernández","given":"José","non-dropping-particle":"","parse-names":false,"suffix":""},{"dropping-particle":"","family":"Conde","given":"Javier","non-dropping-particle":"","parse-names":false,"suffix":""},{"dropping-particle":"","family":"Reviriego","given":"Pedro","non-dropping-particle":"","parse-names":false,"suffix":""},{"dropping-particle":"","family":"Merino-Gomez","given":"Elena","non-dropping-particle":"","parse-names":false,"suffix":""}],"container-title":"ACM Trans. Intell. Syst. Technol.","id":"ITEM-3","issue":"6","issued":{"date-parts":[["2025","11"]]},"publisher":"Association for Computing Machinery","publisher-place":"New York, NY, USA","title":"Beware of Words: Evaluating the Lexical Diversity of Conversational LLMs using ChatGPT as Case Study","type":"article-journal","volume":"16"},"uris":["http://www.mendeley.com/documents/?uuid=3f8a19c8-5e8d-432a-808e-d941e2e6a897"]}],"mendeley":{"formattedCitation":"(Conde et al., 2026; Martinez et al., 2025; Martínez et al., 2024)","plainTextFormattedCitation":"(Conde et al., 2026; Martinez et al., 2025; Martínez et al., 2024)","previouslyFormattedCitation":"(Conde et al., 2026; Martinez et al., 2025; Martínez et al., 2024)"},"properties":{"noteIndex":0},"schema":"https://github.com/citation-style-language/schema/raw/master/csl-citation.json"}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(Conde et al., 2026; Martinez et al., 2025; Martínez et al., 2024)</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These findings raise the possibility that multimodal models may likewise be able to estimate gesture-related mnemonic dimensions directly from video data.</w:t>
      </w:r>
    </w:p>
    <w:p w14:paraId="5D07FC42" w14:textId="1B31F281"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lastRenderedPageBreak/>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14:paraId="166560D2" w14:textId="77777777" w:rsidR="00E768C0" w:rsidRPr="00741FD0" w:rsidRDefault="00E768C0" w:rsidP="00E768C0">
      <w:pPr>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4A4020E5" w14:textId="55BC1833" w:rsidR="00E768C0" w:rsidRPr="00741FD0" w:rsidRDefault="00E768C0" w:rsidP="00E768C0">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3</w:t>
      </w:r>
      <w:r w:rsidRPr="00741FD0">
        <w:rPr>
          <w:rFonts w:eastAsia="Times New Roman" w:cs="Times New Roman"/>
          <w:b/>
          <w:bCs/>
          <w:color w:val="auto"/>
          <w:sz w:val="24"/>
          <w:szCs w:val="24"/>
          <w:lang w:val="en-GB" w:eastAsia="es-ES"/>
        </w:rPr>
        <w:t xml:space="preserve"> Video-Language Models</w:t>
      </w:r>
    </w:p>
    <w:p w14:paraId="193ACB68"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{"citationItems":[{"id":"ITEM-1","itemData":{"DOI":"https://doi.org/10.1016/j.array.2026.100739","ISSN":"2590-0056","abstract":"Vision-Language Models have transformed multimodal artificial intelligence, yet a comprehensive synthesis of their architectural evolution, training paradigms, and domain-specific capabilities remains limited. This systematic review, conducted according to PRISMA guidelines, analyzes research from January 2021 to December 2025. From 928 identified records across seven digital libraries, 48 articles were retained for final synthesis. The review establishes a unified taxonomy of VLM architectures, categorizing them by core functional objectives including vision-language understanding, vision-conditioned text generation, and multimodal-to-multimodal synthesis. These are organized alongside architectural families defined through their coupling mechanisms: dual-encoder models optimized via symmetric InfoNCE contrastive loss; fusion-based transformers employing cross-attention for fine-grained grounding; unified single-stream models using prefix language modeling over visual tokens; and modular bridge systems that connect pretrained vision encoders to large language models via query-based adapters such as Q-Former and parameter-efficient tuning via LoRA. The study consolidates disparate training approaches into a multi-objective integration framework, combining contrastive alignment, masked language or image modeling, and reinforcement-based alignment via Group Relative Policy Optimization (GRPO). Ablation studies validate this framework, showing, for instance, a 31.7% accuracy drop on ScienceQA without contrastive pretraining for LLaVA-1.5 and an 18.2% decrease in clinical report accuracy on MIMIC-CXR when GRPO is disabled for MedVLM-R1. The study formalizes the compositionality gap as the KL-divergence between joint and factorized multimodal representations. This diagnostic metric provides a mathematical explanation for performance deficits of 40 to 65% observed on benchmarks like GQA and Winoground, linking these failures to architectural fusion bottlenecks and dataset biases. Besides, this study also explores diverse vertical applications, specifically targeting standard multimodal interfaces, medical image-to-text reasoning, geospatial surveillance, and VLA robotics. We analyzed these sectors to determine how specific architectural configurations adapt to specialized data constraints. Evaluation consistently reveals critical limitations in robustness, interpretability, hallucination control, and out-of-domain generalization. Most studies remain lab-based…","author":[{"dropping-particle":"","family":"Rahman","given":"Arifur","non-dropping-particle":"","parse-names":false,"suffix":""}],"container-title":"Array","id":"ITEM-1","issued":{"date-parts":[["2026"]]},"page":"100739","title":"A systematic review of vision language models: Comprehensive analysis of architectures, applications, datasets and challenges towards robust multimodal intelligence","type":"article-journal","volume":"30"},"uris":["http://www.mendeley.com/documents/?uuid=94f01e4c-0c6c-4bba-be88-2bc4ffce0829"]}],"mendeley":{"formattedCitation":"(Rahman, 2026)","plainTextFormattedCitation":"(Rahman, 2026)","previouslyFormattedCitation":"(Rahman, 2026)"},"properties":{"noteIndex":0},"schema":"https://github.com/citation-style-language/schema/raw/master/csl-citation.json"}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(Rahman, 2026)</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w:t>
      </w:r>
    </w:p>
    <w:p w14:paraId="7F9A22EE" w14:textId="1274AA64"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Modern VLMs typically build upon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w:t>
      </w:r>
    </w:p>
    <w:p w14:paraId="573AEF9B"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{"citationItems":[{"id":"ITEM-1","itemData":{"DOI":"10.3390/math14010175","ISBN":"2227-7390","abstract":"This paper presents a narrative review of the contextualization and contribution offered by vision–language models (VLMs) for human-centric understanding in images. Starting from the correlation between humans and their context (background) and by incorporating VLM-generated embeddings into recognition architectures, recent solutions have advanced the recognition of human actions, the detection and classification of violent behavior, and inference of human emotions from body posture and facial expression. While powerful and general, VLMs may also introduce biases that can be reflected in the overall performance. Unlike prior reviews that focus on a single task or generic image captioning, this review jointly examines multiple human-centric problems in VLM-based approaches. The study begins by describing the key elements of VLMs (including architectural foundations, pre-training techniques, and cross-modal fusion strategies) and explains why they are suitable for contextualization. In addition to highlighting the improvements brought by VLMs, it critically discusses their limitations (including human-related biases) and presents a mathematical perspective and strategies for mitigating them. This review aims to consolidate the technical landscape of VLM-based contextualization for human state recognition and detection. It aims to serve as a foundational reference for researchers seeking to control the power of language-guided VLMs in recognizing human states correlated with contextual cues.","author":[{"dropping-particle":"","family":"Florea","given":"Corneliu","non-dropping-particle":"","parse-names":false,"suffix":""},{"dropping-particle":"","family":"Popescu","given":"Constantin-Bogdan","non-dropping-particle":"","parse-names":false,"suffix":""},{"dropping-particle":"","family":"Racovițeanu","given":"Andrei","non-dropping-particle":"","parse-names":false,"suffix":""},{"dropping-particle":"","family":"Nițu","given":"Andreea","non-dropping-particle":"","parse-names":false,"suffix":""},{"dropping-particle":"","family":"Florea","given":"Laura","non-dropping-particle":"","parse-names":false,"suffix":""}],"container-title":"Mathematics","id":"ITEM-1","issue":"1","issued":{"date-parts":[["2026"]]},"page":"175","title":"From Context to Human: A Review of VLM Contextualization in the Recognition of Human States in Visual Data","type":"article","volume":"14"},"uris":["http://www.mendeley.com/documents/?uuid=5bdaa411-9f3c-4ec4-bd2c-dcf128140f1a"]}],"mendeley":{"formattedCitation":"(Florea et al., 2026)","plainTextFormattedCitation":"(Florea et al., 2026)","previouslyFormattedCitation":"(Florea et al., 2026)"},"properties":{"noteIndex":0},"schema":"https://github.com/citation-style-language/schema/raw/master/csl-citation.json"}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(Florea et al., 2026)</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xml:space="preserve">. Third, VLMs exhibit increasingly sophisticated zero-shot reasoning abilities, enabling them to generate interpretable judgments for tasks on which they were not explicitly trained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10.48550/arXiv.2602.21406","author":[{"dropping-particle":"","family":"Unmesh","given":"Asim","non-dropping-particle":"","parse-names":false,"suffix":""},{"dropping-particle":"","family":"Ramesh","given":"Kaki","non-dropping-particle":"","parse-names":false,"suffix":""},{"dropping-particle":"","family":"Patel","given":"Mayank","non-dropping-particle":"","parse-names":false,"suffix":""},{"dropping-particle":"","family":"Jain","given":"Rahul","non-dropping-particle":"","parse-names":false,"suffix":""},{"dropping-particle":"","family":"Ramani","given":"Karthik","non-dropping-particle":"","parse-names":false,"suffix":""}],"id":"ITEM-1","issued":{"date-parts":[["2026","2","24"]]},"title":"Exploring Vision-Language Models for Open-Vocabulary Zero-Shot Action Segmentation","type":"book"},"uris":["http://www.mendeley.com/documents/?uuid=3fbf179e-c059-41c3-aedc-a65edfddc984"]}],"mendeley":{"formattedCitation":"(Unmesh et al., 2026)","plainTextFormattedCitation":"(Unmesh et al., 2026)","previouslyFormattedCitation":"(Unmesh et al., 2026)"},"properties":{"noteIndex":0},"schema":"https://github.com/citation-style-language/schema/raw/master/csl-citation.json"}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(Unmesh et al., 2026)</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w:t>
      </w:r>
    </w:p>
    <w:p w14:paraId="0B0703EC"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From a theoretical perspective, VLMs may provide a computational approximation of multimodal semantic integration processes that resemble some aspects of human embodied cognition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{"citationItems":[{"id":"ITEM-1","itemData":{"DOI":"10.18653/v1/2026.eacl-long.150","author":[{"dropping-particle":"","family":"Bavaresco","given":"Anna","non-dropping-particle":"","parse-names":false,"suffix":""},{"dropping-particle":"","family":"Heer Kloots","given":"Marianne","non-dropping-particle":"de","parse-names":false,"suffix":""},{"dropping-particle":"","family":"Pezzelle","given":"Sandro","non-dropping-particle":"","parse-names":false,"suffix":""},{"dropping-particle":"","family":"Fernández","given":"Raquel","non-dropping-particle":"","parse-names":false,"suffix":""}],"id":"ITEM-1","issued":{"date-parts":[["2026","1","1"]]},"number-of-pages":"3255-3274","title":"Vision-Language Models Align with Human Neural Representations in Concept Processing","type":"book"},"uris":["http://www.mendeley.com/documents/?uuid=5fa6effa-2cd7-4b7c-94c7-f201d28f1ced"]}],"mendeley":{"formattedCitation":"(Bavaresco et al., 2026)","plainTextFormattedCitation":"(Bavaresco et al., 2026)","previouslyFormattedCitation":"(Bavaresco et al., 2026)"},"properties":{"noteIndex":0},"schema":"https://github.com/citation-style-language/schema/raw/master/csl-citation.json"}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(Bavaresco et al., 2026)</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xml:space="preserve">. Human gesture interpretation relies on integrating visual motion, contextual knowledge, semantic expectations, and embodied simulation processes. Contemporary multimodal architectures similarly combine visual and linguistic representations in order to infer meaning from temporally coordinated multimodal input. Although such models do not constitute embodied cognitive systems in a biological sense, their ability to align motor-like visual patterns with semantic </w:t>
      </w:r>
      <w:r w:rsidRPr="00741FD0">
        <w:rPr>
          <w:rFonts w:eastAsia="Times New Roman" w:cs="Times New Roman"/>
          <w:bCs/>
          <w:color w:val="auto"/>
          <w:sz w:val="24"/>
          <w:szCs w:val="24"/>
          <w:lang w:val="en-GB" w:eastAsia="es-ES"/>
        </w:rPr>
        <w:lastRenderedPageBreak/>
        <w:t xml:space="preserve">representations makes them potentially suitable tools for estimating gesture-related mnemonic covariates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10.18653/v1/2025.acl-short.40","author":[{"dropping-particle":"","family":"Nishida","given":"Noriki","non-dropping-particle":"","parse-names":false,"suffix":""},{"dropping-particle":"","family":"Inoue","given":"Koji","non-dropping-particle":"","parse-names":false,"suffix":""},{"dropping-particle":"","family":"Nakayama","given":"Hideki","non-dropping-particle":"","parse-names":false,"suffix":""},{"dropping-particle":"","family":"Bono","given":"Mayumi","non-dropping-particle":"","parse-names":false,"suffix":""},{"dropping-particle":"","family":"Takanashi","given":"Katsuya","non-dropping-particle":"","parse-names":false,"suffix":""}],"id":"ITEM-1","issued":{"date-parts":[["2025","1","1"]]},"number-of-pages":"514-524","title":"Do Multimodal Large Language Models Truly See What We Point At? Investigating Indexical, Iconic, and Symbolic Gesture Comprehension","type":"book"},"uris":["http://www.mendeley.com/documents/?uuid=0e6f5906-dc9d-486d-8898-c96187093093"]}],"mendeley":{"formattedCitation":"(Nishida et al., 2025)","plainTextFormattedCitation":"(Nishida et al., 2025)","previouslyFormattedCitation":"(Nishida et al., 2025)"},"properties":{"noteIndex":0},"schema":"https://github.com/citation-style-language/schema/raw/master/csl-citation.json"}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(Nishida et al., 2025)</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w:t>
      </w:r>
    </w:p>
    <w:p w14:paraId="272E3CD1" w14:textId="12C6A86C"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At the same time, the application of VLMs to educational and psycholinguistic gesture analysis remains largely unexplored. Existing VLM</w:t>
      </w:r>
      <w:r w:rsidR="00505B30" w:rsidRPr="00741FD0">
        <w:rPr>
          <w:rFonts w:eastAsia="Times New Roman" w:cs="Times New Roman"/>
          <w:bCs/>
          <w:color w:val="auto"/>
          <w:sz w:val="24"/>
          <w:szCs w:val="24"/>
          <w:lang w:val="en-GB" w:eastAsia="es-ES"/>
        </w:rPr>
        <w:t>s</w:t>
      </w:r>
      <w:r w:rsidRPr="00741FD0">
        <w:rPr>
          <w:rFonts w:eastAsia="Times New Roman" w:cs="Times New Roman"/>
          <w:bCs/>
          <w:color w:val="auto"/>
          <w:sz w:val="24"/>
          <w:szCs w:val="24"/>
          <w:lang w:val="en-GB" w:eastAsia="es-ES"/>
        </w:rPr>
        <w:t xml:space="preserve"> benchmarks focus predominantly on general-purpose tasks such as activity recognition, navigation, scene understanding, or conversational video reasoning </w:t>
      </w:r>
      <w:r w:rsidRPr="00741FD0">
        <w:rPr>
          <w:rFonts w:eastAsia="Times New Roman" w:cs="Times New Roman"/>
          <w:bCs/>
          <w:color w:val="auto"/>
          <w:sz w:val="24"/>
          <w:szCs w:val="24"/>
          <w:lang w:val="en-GB" w:eastAsia="es-ES"/>
        </w:rPr>
        <w:fldChar w:fldCharType="begin" w:fldLock="1"/>
      </w:r>
      <w:r w:rsidRPr="00741FD0">
        <w:rPr>
          <w:rFonts w:eastAsia="Times New Roman" w:cs="Times New Roman"/>
          <w:bCs/>
          <w:color w:val="auto"/>
          <w:sz w:val="24"/>
          <w:szCs w:val="24"/>
          <w:lang w:val="en-GB" w:eastAsia="es-ES"/>
        </w:rPr>
        <w:instrText>ADDIN CSL_CITATION {"citationItems":[{"id":"ITEM-1","itemData":{"DOI":"10.32388/GXR68Q","author":[{"dropping-particle":"","family":"Li","given":"Zongxia","non-dropping-particle":"","parse-names":false,"suffix":""},{"dropping-particle":"","family":"Wu","given":"Xiyang","non-dropping-particle":"","parse-names":false,"suffix":""},{"dropping-particle":"","family":"Du","given":"Hongyang","non-dropping-particle":"","parse-names":false,"suffix":""},{"dropping-particle":"","family":"Nghiem","given":"Huy","non-dropping-particle":"","parse-names":false,"suffix":""},{"dropping-particle":"","family":"Shi","given":"Guangyao","non-dropping-particle":"","parse-names":false,"suffix":""}],"id":"ITEM-1","issued":{"date-parts":[["2025","1","15"]]},"title":"Benchmark Evaluations, Applications, and Challenges of Large Vision Language Models: A Survey","type":"book"},"uris":["http://www.mendeley.com/documents/?uuid=dbca238e-e9e6-495c-bf83-a2453d99517c"]}],"mendeley":{"formattedCitation":"(Z. Li et al., 2025)","manualFormatting":"(Li et al., 2025)","plainTextFormattedCitation":"(Z. Li et al., 2025)","previouslyFormattedCitation":"(Z. Li et al., 2025)"},"properties":{"noteIndex":0},"schema":"https://github.com/citation-style-language/schema/raw/master/csl-citation.json"}</w:instrText>
      </w:r>
      <w:r w:rsidRPr="00741FD0">
        <w:rPr>
          <w:rFonts w:eastAsia="Times New Roman" w:cs="Times New Roman"/>
          <w:bCs/>
          <w:color w:val="auto"/>
          <w:sz w:val="24"/>
          <w:szCs w:val="24"/>
          <w:lang w:val="en-GB" w:eastAsia="es-ES"/>
        </w:rPr>
        <w:fldChar w:fldCharType="separate"/>
      </w:r>
      <w:r w:rsidRPr="00741FD0">
        <w:rPr>
          <w:rFonts w:eastAsia="Times New Roman" w:cs="Times New Roman"/>
          <w:bCs/>
          <w:noProof/>
          <w:color w:val="auto"/>
          <w:sz w:val="24"/>
          <w:szCs w:val="24"/>
          <w:lang w:val="en-GB" w:eastAsia="es-ES"/>
        </w:rPr>
        <w:t>(Li et al., 2025)</w:t>
      </w:r>
      <w:r w:rsidRPr="00741FD0">
        <w:rPr>
          <w:rFonts w:eastAsia="Times New Roman" w:cs="Times New Roman"/>
          <w:bCs/>
          <w:color w:val="auto"/>
          <w:sz w:val="24"/>
          <w:szCs w:val="24"/>
          <w:lang w:val="en-GB" w:eastAsia="es-ES"/>
        </w:rPr>
        <w:fldChar w:fldCharType="end"/>
      </w:r>
      <w:r w:rsidRPr="00741FD0">
        <w:rPr>
          <w:rFonts w:eastAsia="Times New Roman" w:cs="Times New Roman"/>
          <w:bCs/>
          <w:color w:val="auto"/>
          <w:sz w:val="24"/>
          <w:szCs w:val="24"/>
          <w:lang w:val="en-GB" w:eastAsia="es-ES"/>
        </w:rPr>
        <w:t>. Very little work has examined whether these systems can reliably estimate theoretically grounded gesture dimensions relevant to vocabulary acquisition</w:t>
      </w:r>
      <w:r w:rsidR="00505B30" w:rsidRPr="00741FD0">
        <w:rPr>
          <w:rFonts w:eastAsia="Times New Roman" w:cs="Times New Roman"/>
          <w:bCs/>
          <w:color w:val="auto"/>
          <w:sz w:val="24"/>
          <w:szCs w:val="24"/>
          <w:lang w:val="en-GB" w:eastAsia="es-ES"/>
        </w:rPr>
        <w:t xml:space="preserve"> and research</w:t>
      </w:r>
      <w:r w:rsidRPr="00741FD0">
        <w:rPr>
          <w:rFonts w:eastAsia="Times New Roman" w:cs="Times New Roman"/>
          <w:bCs/>
          <w:color w:val="auto"/>
          <w:sz w:val="24"/>
          <w:szCs w:val="24"/>
          <w:lang w:val="en-GB" w:eastAsia="es-ES"/>
        </w:rPr>
        <w:t>. In particular, it remains unclear whether VLM-generated ratings align with expert human judgments for constructs such as iconicity, sensorimotor imagery, or enactment potential.</w:t>
      </w:r>
    </w:p>
    <w:p w14:paraId="33DFEDBA"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and fine-tuned VLMs can generate reliable GMSM-aligned estimates directly from gesture videos and whether these estimates approximate expert human ratings closely enough to support large-scale multimodal annotation pipelines.</w:t>
      </w:r>
    </w:p>
    <w:p w14:paraId="05EBC58A" w14:textId="77777777" w:rsidR="00E768C0" w:rsidRPr="00741FD0" w:rsidRDefault="00E768C0" w:rsidP="00E768C0">
      <w:pPr>
        <w:rPr>
          <w:color w:val="auto"/>
          <w:lang w:val="en-GB"/>
        </w:rPr>
      </w:pPr>
    </w:p>
    <w:p w14:paraId="5E04571E" w14:textId="542119E6" w:rsidR="00B9202F" w:rsidRPr="00741FD0" w:rsidRDefault="00897F93" w:rsidP="00B9202F">
      <w:pPr>
        <w:spacing w:line="360" w:lineRule="auto"/>
        <w:rPr>
          <w:rFonts w:cs="Times New Roman"/>
          <w:b/>
          <w:bCs/>
          <w:color w:val="auto"/>
          <w:sz w:val="24"/>
          <w:szCs w:val="24"/>
        </w:rPr>
      </w:pPr>
      <w:r w:rsidRPr="00741FD0">
        <w:rPr>
          <w:rFonts w:eastAsia="Times New Roman" w:cs="Times New Roman"/>
          <w:b/>
          <w:bCs/>
          <w:color w:val="auto"/>
          <w:sz w:val="24"/>
          <w:szCs w:val="24"/>
          <w:lang w:val="en-GB" w:eastAsia="es-ES"/>
        </w:rPr>
        <w:t xml:space="preserve">2.4 </w:t>
      </w:r>
      <w:r w:rsidR="00B9202F" w:rsidRPr="00741FD0">
        <w:rPr>
          <w:rFonts w:cs="Times New Roman"/>
          <w:b/>
          <w:bCs/>
          <w:color w:val="auto"/>
          <w:sz w:val="24"/>
          <w:szCs w:val="24"/>
        </w:rPr>
        <w:t>Gesture profiles and their methodological interpretation</w:t>
      </w:r>
    </w:p>
    <w:p w14:paraId="79385210" w14:textId="186451E4" w:rsidR="00E21CB1" w:rsidRPr="00741FD0" w:rsidRDefault="00000000" w:rsidP="00D33DA8">
      <w:pPr>
        <w:spacing w:line="360" w:lineRule="auto"/>
        <w:ind w:firstLine="720"/>
        <w:jc w:val="both"/>
        <w:rPr>
          <w:rFonts w:cs="Times New Roman"/>
          <w:color w:val="auto"/>
          <w:sz w:val="24"/>
          <w:szCs w:val="24"/>
        </w:rPr>
      </w:pPr>
      <w:r w:rsidRPr="00741FD0">
        <w:rPr>
          <w:rFonts w:cs="Times New Roman"/>
          <w:color w:val="auto"/>
          <w:sz w:val="24"/>
          <w:szCs w:val="24"/>
        </w:rPr>
        <w:t>The seven dimensions are rated separately using five-point ordinal scales and dimension-specific criteria</w:t>
      </w:r>
      <w:r w:rsidR="00653E8A" w:rsidRPr="00741FD0">
        <w:rPr>
          <w:rFonts w:cs="Times New Roman"/>
          <w:color w:val="auto"/>
          <w:sz w:val="24"/>
          <w:szCs w:val="24"/>
        </w:rPr>
        <w:t xml:space="preserve"> </w:t>
      </w:r>
      <w:r w:rsidR="00653E8A"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(Macedonia et al., 2026)</w:t>
      </w:r>
      <w:r w:rsidR="00653E8A" w:rsidRPr="00741FD0">
        <w:rPr>
          <w:rFonts w:cs="Times New Roman"/>
          <w:color w:val="auto"/>
          <w:sz w:val="24"/>
          <w:szCs w:val="24"/>
        </w:rPr>
        <w:fldChar w:fldCharType="end"/>
      </w:r>
      <w:r w:rsidRPr="00741FD0">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14:paraId="00B1265A" w14:textId="23D2272A" w:rsidR="00E21CB1" w:rsidRPr="00741FD0" w:rsidRDefault="00000000"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rsidR="00653E8A" w:rsidRPr="00741FD0">
        <w:rPr>
          <w:rFonts w:cs="Times New Roman"/>
          <w:color w:val="auto"/>
          <w:sz w:val="24"/>
          <w:szCs w:val="24"/>
        </w:rPr>
        <w:fldChar w:fldCharType="begin" w:fldLock="1"/>
      </w:r>
      <w:r w:rsidR="003B4EB2" w:rsidRPr="00741FD0">
        <w:rPr>
          <w:rFonts w:cs="Times New Roman"/>
          <w:color w:val="auto"/>
          <w:sz w:val="24"/>
          <w:szCs w:val="24"/>
        </w:rPr>
        <w:instrText>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(Nirme et al., 2024; Obermeier et al., 2011)</w:t>
      </w:r>
      <w:r w:rsidR="00653E8A" w:rsidRPr="00741FD0">
        <w:rPr>
          <w:rFonts w:cs="Times New Roman"/>
          <w:color w:val="auto"/>
          <w:sz w:val="24"/>
          <w:szCs w:val="24"/>
        </w:rPr>
        <w:fldChar w:fldCharType="end"/>
      </w:r>
      <w:r w:rsidRPr="00741FD0">
        <w:rPr>
          <w:rFonts w:cs="Times New Roman"/>
          <w:color w:val="auto"/>
          <w:sz w:val="24"/>
          <w:szCs w:val="24"/>
        </w:rPr>
        <w:t>.</w:t>
      </w:r>
    </w:p>
    <w:p w14:paraId="27190BF6" w14:textId="4B0DF394" w:rsidR="00E21CB1" w:rsidRPr="00741FD0" w:rsidRDefault="00000000"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w:t>
      </w:r>
      <w:r w:rsidRPr="00741FD0">
        <w:rPr>
          <w:rFonts w:cs="Times New Roman"/>
          <w:color w:val="auto"/>
          <w:sz w:val="24"/>
          <w:szCs w:val="24"/>
        </w:rPr>
        <w:lastRenderedPageBreak/>
        <w:t>automated and human ratings is a step toward that application, but does not itself establish the dimensions</w:t>
      </w:r>
      <w:r w:rsidR="00624576">
        <w:rPr>
          <w:rFonts w:cs="Times New Roman"/>
          <w:color w:val="auto"/>
          <w:sz w:val="24"/>
          <w:szCs w:val="24"/>
        </w:rPr>
        <w:t>’</w:t>
      </w:r>
      <w:r w:rsidRPr="00741FD0">
        <w:rPr>
          <w:rFonts w:cs="Times New Roman"/>
          <w:color w:val="auto"/>
          <w:sz w:val="24"/>
          <w:szCs w:val="24"/>
        </w:rPr>
        <w:t xml:space="preserve"> predictive validity.</w:t>
      </w:r>
    </w:p>
    <w:p w14:paraId="3EEE3773" w14:textId="77777777" w:rsidR="00505B30" w:rsidRPr="00741FD0" w:rsidRDefault="00505B30" w:rsidP="00D33DA8">
      <w:pPr>
        <w:spacing w:line="360" w:lineRule="auto"/>
        <w:ind w:firstLine="720"/>
        <w:jc w:val="both"/>
        <w:rPr>
          <w:rFonts w:cs="Times New Roman"/>
          <w:color w:val="auto"/>
          <w:sz w:val="24"/>
          <w:szCs w:val="24"/>
        </w:rPr>
      </w:pPr>
    </w:p>
    <w:p w14:paraId="04E80C5E" w14:textId="77777777" w:rsidR="00505B30" w:rsidRPr="00741FD0" w:rsidRDefault="00505B30" w:rsidP="00505B30">
      <w:pPr>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3. Research Questions and Hypotheses</w:t>
      </w:r>
    </w:p>
    <w:p w14:paraId="552F1B5C" w14:textId="77777777" w:rsidR="00505B30" w:rsidRPr="00741FD0" w:rsidRDefault="00505B30" w:rsidP="00505B30">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3.1 Research Questions</w:t>
      </w:r>
    </w:p>
    <w:p w14:paraId="0B396E85" w14:textId="77777777" w:rsidR="00505B30" w:rsidRPr="00741FD0" w:rsidRDefault="00505B30" w:rsidP="00F6293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The present study investigates whether contemporary Video-Language Models (VLMs) can function as reliable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expert human judgments.</w:t>
      </w:r>
    </w:p>
    <w:p w14:paraId="35518C7B"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More specifically, the study addresses the following research questions:</w:t>
      </w:r>
    </w:p>
    <w:p w14:paraId="14870BF3"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RQ1: Can VLMs generate reliable estimates of GMSM dimensions from gesture videos?</w:t>
      </w:r>
    </w:p>
    <w:p w14:paraId="1BE224C6"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This question examines whether VLMs are capable of producing stable and internally consistent ratings for gesture-related mnemonic dimensions such as iconicity, sensorimotor imagery, motional salience, emotional salience, gesture complexity fit, cultural familiarity, and enactment potential. Reliability is evaluated in terms of consistency across repeated inferences, prompt conditions, and model configurations.</w:t>
      </w:r>
    </w:p>
    <w:p w14:paraId="4DA97BF2"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RQ2: Which gesture dimensions are most accurately predicted by VLMs?</w:t>
      </w:r>
    </w:p>
    <w:p w14:paraId="7A04DFB5"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14:paraId="28071911"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RQ3: How closely do VLM-generated scores align with expert human ratings?</w:t>
      </w:r>
    </w:p>
    <w:p w14:paraId="335973D3"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A central objective of the study is to evaluate the degree of agreement between model-generated ratings and human expert annotations. This question addresses the construct validity of VLM-based gesture estimation by examining whether computational scores approximate human judgments sufficiently to support their use as automated research covariates.</w:t>
      </w:r>
    </w:p>
    <w:p w14:paraId="09BD268B"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RQ4: Does fine-tuning improve alignment relative to zero-shot prompting?</w:t>
      </w:r>
    </w:p>
    <w:p w14:paraId="387C6183"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Recent multimodal models demonstrate strong zero-shot reasoning capabilities, but domain-specific fine-tuning may further improve performance for specialized gesture interpretation tasks. This </w:t>
      </w:r>
      <w:r w:rsidRPr="00741FD0">
        <w:rPr>
          <w:rFonts w:eastAsia="Times New Roman" w:cs="Times New Roman"/>
          <w:bCs/>
          <w:color w:val="auto"/>
          <w:sz w:val="24"/>
          <w:szCs w:val="24"/>
          <w:lang w:val="en-GB" w:eastAsia="es-ES"/>
        </w:rPr>
        <w:lastRenderedPageBreak/>
        <w:t>question compares zero-shot prompting approaches with fine-tuned architectures in order to determine whether gesture-specific adaptation improves agreement with expert human ratings.</w:t>
      </w:r>
    </w:p>
    <w:p w14:paraId="16B5AF37"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RQ5: Do VLMs exhibit systematic disagreement patterns similar to those observed among human raters?</w:t>
      </w:r>
    </w:p>
    <w:p w14:paraId="530F958A"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14:paraId="17E8B0B1"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RQ6: Can VLM-generated gesture covariates support scalable multimodal research pipelines in vocabulary acquisition?</w:t>
      </w:r>
    </w:p>
    <w:p w14:paraId="54CF3C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14:paraId="2D5CA81E"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56AA5559" w14:textId="77777777" w:rsidR="00505B30" w:rsidRPr="00741FD0" w:rsidRDefault="00505B30" w:rsidP="00505B30">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3.2 Hypotheses</w:t>
      </w:r>
    </w:p>
    <w:p w14:paraId="5F9917FD" w14:textId="77777777" w:rsidR="00505B30" w:rsidRPr="00741FD0" w:rsidRDefault="00505B30" w:rsidP="00132076">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Based on prior research in embodied cognition, multimodal language processing, and recent </w:t>
      </w:r>
      <w:r w:rsidRPr="00F84823">
        <w:rPr>
          <w:rFonts w:eastAsia="Times New Roman" w:cs="Times New Roman"/>
          <w:bCs/>
          <w:color w:val="auto"/>
          <w:sz w:val="24"/>
          <w:szCs w:val="24"/>
          <w:highlight w:val="yellow"/>
          <w:lang w:val="en-GB" w:eastAsia="es-ES"/>
        </w:rPr>
        <w:t xml:space="preserve">advances in multimodal artificial </w:t>
      </w:r>
      <w:commentRangeStart w:id="0"/>
      <w:r w:rsidRPr="00F84823">
        <w:rPr>
          <w:rFonts w:eastAsia="Times New Roman" w:cs="Times New Roman"/>
          <w:bCs/>
          <w:color w:val="auto"/>
          <w:sz w:val="24"/>
          <w:szCs w:val="24"/>
          <w:highlight w:val="yellow"/>
          <w:lang w:val="en-GB" w:eastAsia="es-ES"/>
        </w:rPr>
        <w:t>intelligence</w:t>
      </w:r>
      <w:commentRangeEnd w:id="0"/>
      <w:r w:rsidR="00F84823">
        <w:rPr>
          <w:rStyle w:val="Kommentarzeichen"/>
        </w:rPr>
        <w:commentReference w:id="0"/>
      </w:r>
      <w:r w:rsidRPr="00741FD0">
        <w:rPr>
          <w:rFonts w:eastAsia="Times New Roman" w:cs="Times New Roman"/>
          <w:bCs/>
          <w:color w:val="auto"/>
          <w:sz w:val="24"/>
          <w:szCs w:val="24"/>
          <w:lang w:val="en-GB" w:eastAsia="es-ES"/>
        </w:rPr>
        <w:t>, the following hypotheses are proposed:</w:t>
      </w:r>
    </w:p>
    <w:p w14:paraId="0F3A2A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H1: VLM-generated ratings will significantly correlate with expert human annotations across GMSM dimensions.</w:t>
      </w:r>
    </w:p>
    <w:p w14:paraId="458C2879"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Because contemporary VLMs can integrate visual and linguistic information through multimodal reasoning, their estimates are expected to approximate expert human judgments for gesture-related mnemonic properties. Moderate-to-strong positive correlations are therefore anticipated between computational ratings and human-coded scores.</w:t>
      </w:r>
    </w:p>
    <w:p w14:paraId="2CF973EA" w14:textId="4AB9E390"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14:paraId="78E09632"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w:t>
      </w:r>
    </w:p>
    <w:p w14:paraId="5AEEF339"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lastRenderedPageBreak/>
        <w:t>H3: Fine-tuned VLMs will outperform zero-shot models in alignment with expert ratings.</w:t>
      </w:r>
    </w:p>
    <w:p w14:paraId="1BF5C3AD" w14:textId="30A16939"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Although zero-shot prompting is expected to produce meaningful estimates, fine-tuning on gesture-specific annotation data should improve the model</w:t>
      </w:r>
      <w:r w:rsidR="00624576">
        <w:rPr>
          <w:rFonts w:eastAsia="Times New Roman" w:cs="Times New Roman"/>
          <w:bCs/>
          <w:color w:val="auto"/>
          <w:sz w:val="24"/>
          <w:szCs w:val="24"/>
          <w:lang w:val="en-GB" w:eastAsia="es-ES"/>
        </w:rPr>
        <w:t>’</w:t>
      </w:r>
      <w:r w:rsidRPr="00741FD0">
        <w:rPr>
          <w:rFonts w:eastAsia="Times New Roman" w:cs="Times New Roman"/>
          <w:bCs/>
          <w:color w:val="auto"/>
          <w:sz w:val="24"/>
          <w:szCs w:val="24"/>
          <w:lang w:val="en-GB" w:eastAsia="es-ES"/>
        </w:rPr>
        <w:t>s sensitivity to theoretically relevant gesture dimensions and reduce prediction error relative to human judgments.</w:t>
      </w:r>
    </w:p>
    <w:p w14:paraId="3E6081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H4: Highly iconic and sensorimotor-rich gestures will produce lower inter-rater disagreement than abstract or weakly embodied gestures.</w:t>
      </w:r>
    </w:p>
    <w:p w14:paraId="1763CA98"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w:t>
      </w:r>
    </w:p>
    <w:p w14:paraId="6A5FD69F" w14:textId="77777777" w:rsidR="00505B30" w:rsidRPr="00F467B0" w:rsidRDefault="00505B30" w:rsidP="00132076">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H5: VLM disagreement patterns will partially mirror human disagreement patterns.</w:t>
      </w:r>
    </w:p>
    <w:p w14:paraId="79B994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Items that produce high variability among expert raters are also expected to generate greater computational uncertainty, particularly for gestures with low semantic transparency or multiple possible interpretations. This would suggest that some forms of disagreement reflect intrinsic ambiguity in the gesture stimuli rather than purely model-specific error.</w:t>
      </w:r>
    </w:p>
    <w:p w14:paraId="5F8EBD7C"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H6: VLM-generated gesture covariates will demonstrate sufficient reliability to support exploratory large-scale multimodal research applications.</w:t>
      </w:r>
    </w:p>
    <w:p w14:paraId="68B9D410" w14:textId="41CC4BD9" w:rsidR="00886E4F" w:rsidRDefault="00505B30" w:rsidP="00CA728C">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Although model-generated ratings are not expected to replace expert human annotation entirely, they are hypothesized to provide sufficiently robust estimates for use in large-scale corpus analysis, preliminary stimulus evaluation, and computational modeling of gesture-supported vocabulary learning.</w:t>
      </w:r>
    </w:p>
    <w:p w14:paraId="17C1EFE8" w14:textId="77777777" w:rsidR="00130ECF" w:rsidRDefault="00130ECF" w:rsidP="00CA728C">
      <w:pPr>
        <w:spacing w:line="360" w:lineRule="auto"/>
        <w:jc w:val="both"/>
        <w:rPr>
          <w:rFonts w:eastAsia="Times New Roman" w:cs="Times New Roman"/>
          <w:bCs/>
          <w:color w:val="auto"/>
          <w:sz w:val="24"/>
          <w:szCs w:val="24"/>
          <w:lang w:val="en-GB" w:eastAsia="es-ES"/>
        </w:rPr>
      </w:pPr>
    </w:p>
    <w:p w14:paraId="2E78F2C0" w14:textId="77777777" w:rsidR="00130ECF" w:rsidRPr="00741FD0" w:rsidRDefault="00130ECF" w:rsidP="00CA728C">
      <w:pPr>
        <w:spacing w:line="360" w:lineRule="auto"/>
        <w:jc w:val="both"/>
        <w:rPr>
          <w:rFonts w:eastAsia="Times New Roman" w:cs="Times New Roman"/>
          <w:bCs/>
          <w:color w:val="auto"/>
          <w:sz w:val="24"/>
          <w:szCs w:val="24"/>
          <w:lang w:val="en-GB" w:eastAsia="es-ES"/>
        </w:rPr>
      </w:pPr>
    </w:p>
    <w:p w14:paraId="528465A0" w14:textId="77777777" w:rsidR="001E19ED" w:rsidRPr="001E19ED" w:rsidRDefault="001E19ED" w:rsidP="001E19ED">
      <w:pPr>
        <w:spacing w:line="360" w:lineRule="auto"/>
        <w:jc w:val="both"/>
        <w:rPr>
          <w:rFonts w:eastAsia="Times New Roman" w:cs="Times New Roman"/>
          <w:b/>
          <w:bCs/>
          <w:color w:val="auto"/>
          <w:sz w:val="28"/>
          <w:szCs w:val="28"/>
          <w:lang w:val="en-GB" w:eastAsia="es-ES"/>
        </w:rPr>
      </w:pPr>
      <w:r w:rsidRPr="001E19ED">
        <w:rPr>
          <w:rFonts w:eastAsia="Times New Roman" w:cs="Times New Roman"/>
          <w:b/>
          <w:bCs/>
          <w:color w:val="auto"/>
          <w:sz w:val="28"/>
          <w:szCs w:val="28"/>
          <w:lang w:val="en-GB" w:eastAsia="es-ES"/>
        </w:rPr>
        <w:t>4. Methods</w:t>
      </w:r>
    </w:p>
    <w:p w14:paraId="3C3B826B" w14:textId="77777777" w:rsidR="001E19ED" w:rsidRPr="001E19ED" w:rsidRDefault="001E19ED" w:rsidP="001E19ED">
      <w:pPr>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4.1 Video stimuli</w:t>
      </w:r>
    </w:p>
    <w:p w14:paraId="52070DCC" w14:textId="6CD1F452"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The dataset comprised 148 short instructional videos representing lexical items commonly used in second-language (L2) vocabulary-learning paradigms. Stimuli were organized into two collections: a </w:t>
      </w:r>
      <w:r w:rsidRPr="001E19ED">
        <w:rPr>
          <w:rFonts w:eastAsia="Times New Roman" w:cs="Times New Roman"/>
          <w:color w:val="auto"/>
          <w:sz w:val="24"/>
          <w:szCs w:val="24"/>
          <w:lang w:val="en-GB" w:eastAsia="es-ES"/>
        </w:rPr>
        <w:t>gesture collection (</w:t>
      </w:r>
      <w:r w:rsidRPr="001E19ED">
        <w:rPr>
          <w:rFonts w:eastAsia="Times New Roman" w:cs="Times New Roman"/>
          <w:i/>
          <w:iCs/>
          <w:color w:val="auto"/>
          <w:sz w:val="24"/>
          <w:szCs w:val="24"/>
          <w:lang w:val="en-GB" w:eastAsia="es-ES"/>
        </w:rPr>
        <w:t>n</w:t>
      </w:r>
      <w:r w:rsidRPr="001E19ED">
        <w:rPr>
          <w:rFonts w:eastAsia="Times New Roman" w:cs="Times New Roman"/>
          <w:color w:val="auto"/>
          <w:sz w:val="24"/>
          <w:szCs w:val="24"/>
          <w:lang w:val="en-GB" w:eastAsia="es-ES"/>
        </w:rPr>
        <w:t xml:space="preserve"> = 104), in which a performer demonstrated a gesture corresponding to a target word, and an object collection (</w:t>
      </w:r>
      <w:r w:rsidRPr="001E19ED">
        <w:rPr>
          <w:rFonts w:eastAsia="Times New Roman" w:cs="Times New Roman"/>
          <w:i/>
          <w:iCs/>
          <w:color w:val="auto"/>
          <w:sz w:val="24"/>
          <w:szCs w:val="24"/>
          <w:lang w:val="en-GB" w:eastAsia="es-ES"/>
        </w:rPr>
        <w:t>n</w:t>
      </w:r>
      <w:r w:rsidRPr="001E19ED">
        <w:rPr>
          <w:rFonts w:eastAsia="Times New Roman" w:cs="Times New Roman"/>
          <w:color w:val="auto"/>
          <w:sz w:val="24"/>
          <w:szCs w:val="24"/>
          <w:lang w:val="en-GB" w:eastAsia="es-ES"/>
        </w:rPr>
        <w:t xml:space="preserve"> =</w:t>
      </w:r>
      <w:r w:rsidRPr="001E19ED">
        <w:rPr>
          <w:rFonts w:eastAsia="Times New Roman" w:cs="Times New Roman"/>
          <w:bCs/>
          <w:color w:val="auto"/>
          <w:sz w:val="24"/>
          <w:szCs w:val="24"/>
          <w:lang w:val="en-GB" w:eastAsia="es-ES"/>
        </w:rPr>
        <w:t xml:space="preserve"> 44), in which the target item itself was shown on video rather than enacted as a gesture (e.g., </w:t>
      </w:r>
      <w:r w:rsidRPr="001E19ED">
        <w:rPr>
          <w:rFonts w:eastAsia="Times New Roman" w:cs="Times New Roman"/>
          <w:bCs/>
          <w:i/>
          <w:iCs/>
          <w:color w:val="auto"/>
          <w:sz w:val="24"/>
          <w:szCs w:val="24"/>
          <w:lang w:val="en-GB" w:eastAsia="es-ES"/>
        </w:rPr>
        <w:t>zip</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earring</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peppermill</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cup</w:t>
      </w:r>
      <w:r w:rsidRPr="001E19ED">
        <w:rPr>
          <w:rFonts w:eastAsia="Times New Roman" w:cs="Times New Roman"/>
          <w:bCs/>
          <w:color w:val="auto"/>
          <w:sz w:val="24"/>
          <w:szCs w:val="24"/>
          <w:lang w:val="en-GB" w:eastAsia="es-ES"/>
        </w:rPr>
        <w:t>). The object collection was included as [</w:t>
      </w:r>
      <w:r w:rsidR="00F467B0" w:rsidRPr="00F467B0">
        <w:rPr>
          <w:rFonts w:eastAsia="Times New Roman" w:cs="Times New Roman"/>
          <w:bCs/>
          <w:color w:val="auto"/>
          <w:sz w:val="24"/>
          <w:szCs w:val="24"/>
          <w:highlight w:val="yellow"/>
          <w:lang w:val="en-GB" w:eastAsia="es-ES"/>
        </w:rPr>
        <w:t>Samer</w:t>
      </w:r>
      <w:r w:rsidRPr="001E19ED">
        <w:rPr>
          <w:rFonts w:eastAsia="Times New Roman" w:cs="Times New Roman"/>
          <w:bCs/>
          <w:color w:val="auto"/>
          <w:sz w:val="24"/>
          <w:szCs w:val="24"/>
          <w:highlight w:val="yellow"/>
          <w:lang w:val="en-GB" w:eastAsia="es-ES"/>
        </w:rPr>
        <w:t xml:space="preserve"> TO CONFIRM: rationale — e.g., a non-gestural comparison condition against which gesture-dimension ratings could be benchmarked</w:t>
      </w:r>
      <w:r w:rsidRPr="001E19ED">
        <w:rPr>
          <w:rFonts w:eastAsia="Times New Roman" w:cs="Times New Roman"/>
          <w:bCs/>
          <w:color w:val="auto"/>
          <w:sz w:val="24"/>
          <w:szCs w:val="24"/>
          <w:lang w:val="en-GB" w:eastAsia="es-ES"/>
        </w:rPr>
        <w:t xml:space="preserve">]. Gesture-collection items </w:t>
      </w:r>
      <w:r w:rsidRPr="001E19ED">
        <w:rPr>
          <w:rFonts w:eastAsia="Times New Roman" w:cs="Times New Roman"/>
          <w:bCs/>
          <w:color w:val="auto"/>
          <w:sz w:val="24"/>
          <w:szCs w:val="24"/>
          <w:lang w:val="en-GB" w:eastAsia="es-ES"/>
        </w:rPr>
        <w:lastRenderedPageBreak/>
        <w:t>were drawn from existing gesture-supported vocabulary-learning materials and experimental gesture corpora (Macedonia et al., 2011; Macedonia &amp; Knösche, 2011; Mayer et al., 2015); the source and provenance of the object-collection videos should be added here.</w:t>
      </w:r>
    </w:p>
    <w:p w14:paraId="73A93D86"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14:paraId="3EAA2588"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All recordings were conducted under standardized conditions to minimize variability unrelated to gesture characteristics. A female performer demonstrated each gesture against a neutral background, under consistent lighting, from a fixed frontal camera position, and with stable framing. Facial expression was generally neutral, as emotional facial cues were deliberately excluded to control for affective confounds, except where expressive behavior formed an intrinsic part of the gesture itself. Videos were provided in MP4 format at a resolution of 960 × 538 pixels and a frame rate of 25 fps, with individual clips lasting approximately 3–6 seconds.</w:t>
      </w:r>
    </w:p>
    <w:p w14:paraId="206EA2F5" w14:textId="070023E1"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i/>
          <w:iCs/>
          <w:color w:val="auto"/>
          <w:sz w:val="24"/>
          <w:szCs w:val="24"/>
          <w:highlight w:val="yellow"/>
          <w:lang w:val="en-GB" w:eastAsia="es-ES"/>
        </w:rPr>
        <w:t>[</w:t>
      </w:r>
      <w:r w:rsidR="00764FF8">
        <w:rPr>
          <w:rFonts w:eastAsia="Times New Roman" w:cs="Times New Roman"/>
          <w:bCs/>
          <w:i/>
          <w:iCs/>
          <w:color w:val="auto"/>
          <w:sz w:val="24"/>
          <w:szCs w:val="24"/>
          <w:highlight w:val="yellow"/>
          <w:lang w:val="en-GB" w:eastAsia="es-ES"/>
        </w:rPr>
        <w:t>Samer</w:t>
      </w:r>
      <w:r w:rsidRPr="001E19ED">
        <w:rPr>
          <w:rFonts w:eastAsia="Times New Roman" w:cs="Times New Roman"/>
          <w:bCs/>
          <w:i/>
          <w:iCs/>
          <w:color w:val="auto"/>
          <w:sz w:val="24"/>
          <w:szCs w:val="24"/>
          <w:highlight w:val="yellow"/>
          <w:lang w:val="en-GB" w:eastAsia="es-ES"/>
        </w:rPr>
        <w:t xml:space="preserve"> TO RECONCILE: the design has elsewhere been described as comprising 149 gesture–word pairings — 134 standard pairings, in which gestures accompanied their intended lexical meanings, and 15 deliberately mismatched control pairings, in which a gesture was paired with an unrelated target word (e.g., a smoking gesture paired with</w:t>
      </w:r>
      <w:r w:rsidRPr="001E19ED">
        <w:rPr>
          <w:rFonts w:eastAsia="Times New Roman" w:cs="Times New Roman"/>
          <w:bCs/>
          <w:color w:val="auto"/>
          <w:sz w:val="24"/>
          <w:szCs w:val="24"/>
          <w:highlight w:val="yellow"/>
          <w:lang w:val="en-GB" w:eastAsia="es-ES"/>
        </w:rPr>
        <w:t xml:space="preserve"> leg*), included to test whether raters/models distinguished semantically compatible from incompatible gesture–word relationships. The dataset underlying this report contains 148 videos, undifferentiated by a standard/control flag. This count and the mapping of control items onto the gesture/object collections should be resolved before submission — either by correcting the stimulus count to 148 throughout the manuscript, or by adding an explicit control-item indicator to the shared dataset and reconciling the totals.]*</w:t>
      </w:r>
    </w:p>
    <w:p w14:paraId="4F6E4E98" w14:textId="77777777"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14:paraId="55CA02E5" w14:textId="77777777" w:rsidR="001E19ED" w:rsidRPr="001E19ED" w:rsidRDefault="001E19ED" w:rsidP="001E19ED">
      <w:pPr>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4.2 Lexical targets</w:t>
      </w:r>
    </w:p>
    <w:p w14:paraId="7B73F55F" w14:textId="40291123"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 referring primarily to manipulable objects, bodily actions, animals, and other perceptually grounded entities </w:t>
      </w:r>
      <w:r w:rsidRPr="001E19ED">
        <w:rPr>
          <w:rFonts w:eastAsia="Times New Roman" w:cs="Times New Roman"/>
          <w:bCs/>
          <w:color w:val="auto"/>
          <w:sz w:val="24"/>
          <w:szCs w:val="24"/>
          <w:lang w:val="en-GB" w:eastAsia="es-ES"/>
        </w:rPr>
        <w:lastRenderedPageBreak/>
        <w:t xml:space="preserve">(e.g., </w:t>
      </w:r>
      <w:r w:rsidRPr="001E19ED">
        <w:rPr>
          <w:rFonts w:eastAsia="Times New Roman" w:cs="Times New Roman"/>
          <w:bCs/>
          <w:i/>
          <w:iCs/>
          <w:color w:val="auto"/>
          <w:sz w:val="24"/>
          <w:szCs w:val="24"/>
          <w:lang w:val="en-GB" w:eastAsia="es-ES"/>
        </w:rPr>
        <w:t>drink</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house</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monkey</w:t>
      </w:r>
      <w:r w:rsidRPr="001E19ED">
        <w:rPr>
          <w:rFonts w:eastAsia="Times New Roman" w:cs="Times New Roman"/>
          <w:bCs/>
          <w:color w:val="auto"/>
          <w:sz w:val="24"/>
          <w:szCs w:val="24"/>
          <w:lang w:val="en-GB" w:eastAsia="es-ES"/>
        </w:rPr>
        <w:t>) —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w:t>
      </w:r>
      <w:r w:rsidR="00741FD0">
        <w:rPr>
          <w:rFonts w:eastAsia="Times New Roman" w:cs="Times New Roman"/>
          <w:bCs/>
          <w:color w:val="auto"/>
          <w:sz w:val="24"/>
          <w:szCs w:val="24"/>
          <w:lang w:val="en-GB" w:eastAsia="es-ES"/>
        </w:rPr>
        <w:t xml:space="preserve"> </w:t>
      </w:r>
      <w:r w:rsidR="00741FD0">
        <w:rPr>
          <w:rFonts w:eastAsia="Times New Roman" w:cs="Times New Roman"/>
          <w:bCs/>
          <w:color w:val="auto"/>
          <w:sz w:val="24"/>
          <w:szCs w:val="24"/>
          <w:lang w:val="en-GB" w:eastAsia="es-ES"/>
        </w:rPr>
        <w:fldChar w:fldCharType="begin" w:fldLock="1"/>
      </w:r>
      <w:r w:rsidR="0003075A">
        <w:rPr>
          <w:rFonts w:eastAsia="Times New Roman" w:cs="Times New Roman"/>
          <w:bCs/>
          <w:color w:val="auto"/>
          <w:sz w:val="24"/>
          <w:szCs w:val="24"/>
          <w:lang w:val="en-GB" w:eastAsia="es-ES"/>
        </w:rPr>
        <w:instrText>ADDIN CSL_CITATION {"citationItems":[{"id":"ITEM-1","itemData":{"DOI":"10.3389/fpsyg.2010.00227","ISSN":"1664-1078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psychology","id":"ITEM-1","issued":{"date-parts":[["2010"]]},"language":"eng","page":"227","publisher-place":"Switzerland","title":"Iconicity as a general property of language: evidence from spoken and signed  languages.","type":"article-journal","volume":"1"},"uris":["http://www.mendeley.com/documents/?uuid=33af1064-606a-4184-ac66-c407c2eabf7b"]},{"id":"ITEM-2","itemData":{"DOI":"10.1093/cercor/bht025","ISSN":"1460-2199 (Electronic)","PMID":"23408565","abstract":"It is generally assumed that abstract concepts are linguistically coded, in line  with imaging evidence of greater engagement of the left perisylvian language network for abstract than concrete words (Binder JR, Desai RH, Graves WW, Conant LL. 2009. Where is the semantic system? A critical review and meta-analysis of 120 functional neuroimaging studies. Cerebral Cortex. 19:2767-2796; Wang J, Conder JA, Blitzer DN, Shinkareva SV. 2010. Neural representation of abstract and concrete concepts: A meta-analysis of neuroimaging studies. Hum Brain Map. 31:1459-1468). Recent behavioral work, which used tighter matching of items than previous studies, however, suggests that abstract concepts also entail affective processing to a greater extent than concrete concepts (Kousta S-T, Vigliocco G, Vinson DP, Andrews M, Del Campo E. The representation of abstract words: Why emotion matters. J Exp Psychol Gen. 140:14-34). Here we report a functional magnetic resonance imaging experiment that shows greater engagement of the rostral anterior cingulate cortex, an area associated with emotion processing (e.g., Etkin A, Egner T, Peraza DM, Kandel ER, Hirsch J. 2006. Resolving emotional conflict: A role for the rostral anterior cingulate cortex in modulating activity in the amygdala. Neuron. 52:871), in abstract processing. For abstract words, activation in this area was modulated by the hedonic valence (degree of positive or negative affective association) of our items. A correlation analysis of more than 1,400 English words further showed that abstract words, in general, receive higher ratings for affective associations (both valence and arousal) than concrete words, supporting the view that engagement of emotional processing is generally required for processing abstract words. We argue that these results support embodiment views of semantic representation, according to which, whereas concrete concepts are grounded in our sensory-motor experience, affective experience is crucial in the grounding of abstract concepts.","author":[{"dropping-particle":"","family":"Vigliocco","given":"Gabriella","non-dropping-particle":"","parse-names":false,"suffix":""},{"dropping-particle":"","family":"Kousta","given":"Stavroula-Thaleia","non-dropping-particle":"","parse-names":false,"suffix":""},{"dropping-particle":"","family":"Rosa","given":"Pasquale Anthony","non-dropping-particle":"Della","parse-names":false,"suffix":""},{"dropping-particle":"","family":"Vinson","given":"David P","non-dropping-particle":"","parse-names":false,"suffix":""},{"dropping-particle":"","family":"Tettamanti","given":"Marco","non-dropping-particle":"","parse-names":false,"suffix":""},{"dropping-particle":"","family":"Devlin","given":"Joseph T","non-dropping-particle":"","parse-names":false,"suffix":""},{"dropping-particle":"","family":"Cappa","given":"Stefano F","non-dropping-particle":"","parse-names":false,"suffix":""}],"container-title":"Cerebral cortex (New York, N.Y. : 1991)","id":"ITEM-2","issue":"7","issued":{"date-parts":[["2014","7"]]},"language":"eng","page":"1767-1777","publisher-place":"United States","title":"The neural representation of abstract words: the role of emotion.","type":"article-journal","volume":"24"},"uris":["http://www.mendeley.com/documents/?uuid=caa05f33-3fef-415d-b2cb-43b633e01069"]}],"mendeley":{"formattedCitation":"(Perniss et al., 2010; Vigliocco et al., 2014)","plainTextFormattedCitation":"(Perniss et al., 2010; Vigliocco et al., 2014)","previouslyFormattedCitation":"(Perniss et al., 2010; Vigliocco et al., 2014)"},"properties":{"noteIndex":0},"schema":"https://github.com/citation-style-language/schema/raw/master/csl-citation.json"}</w:instrText>
      </w:r>
      <w:r w:rsidR="00741FD0">
        <w:rPr>
          <w:rFonts w:eastAsia="Times New Roman" w:cs="Times New Roman"/>
          <w:bCs/>
          <w:color w:val="auto"/>
          <w:sz w:val="24"/>
          <w:szCs w:val="24"/>
          <w:lang w:val="en-GB" w:eastAsia="es-ES"/>
        </w:rPr>
        <w:fldChar w:fldCharType="separate"/>
      </w:r>
      <w:r w:rsidR="00741FD0" w:rsidRPr="00741FD0">
        <w:rPr>
          <w:rFonts w:eastAsia="Times New Roman" w:cs="Times New Roman"/>
          <w:bCs/>
          <w:noProof/>
          <w:color w:val="auto"/>
          <w:sz w:val="24"/>
          <w:szCs w:val="24"/>
          <w:lang w:val="en-GB" w:eastAsia="es-ES"/>
        </w:rPr>
        <w:t>(Perniss et al., 2010; Vigliocco et al., 2014)</w:t>
      </w:r>
      <w:r w:rsidR="00741FD0">
        <w:rPr>
          <w:rFonts w:eastAsia="Times New Roman" w:cs="Times New Roman"/>
          <w:bCs/>
          <w:color w:val="auto"/>
          <w:sz w:val="24"/>
          <w:szCs w:val="24"/>
          <w:lang w:val="en-GB" w:eastAsia="es-ES"/>
        </w:rPr>
        <w:fldChar w:fldCharType="end"/>
      </w:r>
      <w:r w:rsidR="00741FD0">
        <w:rPr>
          <w:rFonts w:eastAsia="Times New Roman" w:cs="Times New Roman"/>
          <w:bCs/>
          <w:color w:val="auto"/>
          <w:sz w:val="24"/>
          <w:szCs w:val="24"/>
          <w:lang w:val="en-GB" w:eastAsia="es-ES"/>
        </w:rPr>
        <w:t xml:space="preserve"> </w:t>
      </w:r>
      <w:r w:rsidRPr="001E19ED">
        <w:rPr>
          <w:rFonts w:eastAsia="Times New Roman" w:cs="Times New Roman"/>
          <w:bCs/>
          <w:color w:val="auto"/>
          <w:sz w:val="24"/>
          <w:szCs w:val="24"/>
          <w:lang w:val="en-GB" w:eastAsia="es-ES"/>
        </w:rPr>
        <w:t>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14:paraId="5542F765" w14:textId="78EF9514" w:rsidR="001E19ED" w:rsidRPr="001E19ED" w:rsidRDefault="001E19ED" w:rsidP="001E19ED">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4.3 Rating dimensions</w:t>
      </w:r>
    </w:p>
    <w:p w14:paraId="476EC4E5" w14:textId="1CD5273E"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sidRPr="001E19ED">
        <w:rPr>
          <w:rFonts w:eastAsia="Times New Roman" w:cs="Times New Roman"/>
          <w:bCs/>
          <w:i/>
          <w:iCs/>
          <w:color w:val="auto"/>
          <w:sz w:val="24"/>
          <w:szCs w:val="24"/>
          <w:lang w:val="en-GB" w:eastAsia="es-ES"/>
        </w:rPr>
        <w:t>not at all</w:t>
      </w:r>
      <w:r w:rsidRPr="001E19ED">
        <w:rPr>
          <w:rFonts w:eastAsia="Times New Roman" w:cs="Times New Roman"/>
          <w:bCs/>
          <w:color w:val="auto"/>
          <w:sz w:val="24"/>
          <w:szCs w:val="24"/>
          <w:lang w:val="en-GB" w:eastAsia="es-ES"/>
        </w:rPr>
        <w:t xml:space="preserve"> (1), </w:t>
      </w:r>
      <w:r w:rsidRPr="001E19ED">
        <w:rPr>
          <w:rFonts w:eastAsia="Times New Roman" w:cs="Times New Roman"/>
          <w:bCs/>
          <w:i/>
          <w:iCs/>
          <w:color w:val="auto"/>
          <w:sz w:val="24"/>
          <w:szCs w:val="24"/>
          <w:lang w:val="en-GB" w:eastAsia="es-ES"/>
        </w:rPr>
        <w:t>a little</w:t>
      </w:r>
      <w:r w:rsidRPr="001E19ED">
        <w:rPr>
          <w:rFonts w:eastAsia="Times New Roman" w:cs="Times New Roman"/>
          <w:bCs/>
          <w:color w:val="auto"/>
          <w:sz w:val="24"/>
          <w:szCs w:val="24"/>
          <w:lang w:val="en-GB" w:eastAsia="es-ES"/>
        </w:rPr>
        <w:t xml:space="preserve"> (2), </w:t>
      </w:r>
      <w:r w:rsidRPr="001E19ED">
        <w:rPr>
          <w:rFonts w:eastAsia="Times New Roman" w:cs="Times New Roman"/>
          <w:bCs/>
          <w:i/>
          <w:iCs/>
          <w:color w:val="auto"/>
          <w:sz w:val="24"/>
          <w:szCs w:val="24"/>
          <w:lang w:val="en-GB" w:eastAsia="es-ES"/>
        </w:rPr>
        <w:t>moderately</w:t>
      </w:r>
      <w:r w:rsidRPr="001E19ED">
        <w:rPr>
          <w:rFonts w:eastAsia="Times New Roman" w:cs="Times New Roman"/>
          <w:bCs/>
          <w:color w:val="auto"/>
          <w:sz w:val="24"/>
          <w:szCs w:val="24"/>
          <w:lang w:val="en-GB" w:eastAsia="es-ES"/>
        </w:rPr>
        <w:t xml:space="preserve"> (3), </w:t>
      </w:r>
      <w:r w:rsidRPr="001E19ED">
        <w:rPr>
          <w:rFonts w:eastAsia="Times New Roman" w:cs="Times New Roman"/>
          <w:bCs/>
          <w:i/>
          <w:iCs/>
          <w:color w:val="auto"/>
          <w:sz w:val="24"/>
          <w:szCs w:val="24"/>
          <w:lang w:val="en-GB" w:eastAsia="es-ES"/>
        </w:rPr>
        <w:t>very</w:t>
      </w:r>
      <w:r w:rsidRPr="001E19ED">
        <w:rPr>
          <w:rFonts w:eastAsia="Times New Roman" w:cs="Times New Roman"/>
          <w:bCs/>
          <w:color w:val="auto"/>
          <w:sz w:val="24"/>
          <w:szCs w:val="24"/>
          <w:lang w:val="en-GB" w:eastAsia="es-ES"/>
        </w:rPr>
        <w:t xml:space="preserve"> (4), and </w:t>
      </w:r>
      <w:r w:rsidRPr="001E19ED">
        <w:rPr>
          <w:rFonts w:eastAsia="Times New Roman" w:cs="Times New Roman"/>
          <w:bCs/>
          <w:i/>
          <w:iCs/>
          <w:color w:val="auto"/>
          <w:sz w:val="24"/>
          <w:szCs w:val="24"/>
          <w:lang w:val="en-GB" w:eastAsia="es-ES"/>
        </w:rPr>
        <w:t>extremely</w:t>
      </w:r>
      <w:r w:rsidRPr="001E19ED">
        <w:rPr>
          <w:rFonts w:eastAsia="Times New Roman" w:cs="Times New Roman"/>
          <w:bCs/>
          <w:color w:val="auto"/>
          <w:sz w:val="24"/>
          <w:szCs w:val="24"/>
          <w:lang w:val="en-GB" w:eastAsia="es-ES"/>
        </w:rPr>
        <w:t xml:space="preserve"> (5).</w:t>
      </w:r>
      <w:r w:rsidR="00741FD0">
        <w:rPr>
          <w:rFonts w:eastAsia="Times New Roman" w:cs="Times New Roman"/>
          <w:bCs/>
          <w:color w:val="auto"/>
          <w:sz w:val="24"/>
          <w:szCs w:val="24"/>
          <w:lang w:val="en-GB" w:eastAsia="es-ES"/>
        </w:rPr>
        <w:t xml:space="preserve"> </w:t>
      </w:r>
      <w:r w:rsidRPr="001E19ED">
        <w:rPr>
          <w:rFonts w:eastAsia="Times New Roman" w:cs="Times New Roman"/>
          <w:bCs/>
          <w:color w:val="auto"/>
          <w:sz w:val="24"/>
          <w:szCs w:val="24"/>
          <w:lang w:val="en-GB" w:eastAsia="es-ES"/>
        </w:rPr>
        <w:t>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movement dynamics, while facial-expression emotional salience captured the affective information conveyed through the performer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facial expression. Gesture complexity fit assessed the appropriateness of the gesture</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movement complexity relative to the target item, cultural familiarity assessed the extent to which the gesture would be recognizable within a given cultural context, and enactment potential assessed the ease with which the gesture could be reproduced by a learner.</w:t>
      </w:r>
    </w:p>
    <w:p w14:paraId="7358B783" w14:textId="77777777" w:rsidR="00741FD0" w:rsidRDefault="00741FD0" w:rsidP="001E19ED">
      <w:pPr>
        <w:spacing w:line="360" w:lineRule="auto"/>
        <w:jc w:val="both"/>
        <w:rPr>
          <w:rFonts w:eastAsia="Times New Roman" w:cs="Times New Roman"/>
          <w:b/>
          <w:bCs/>
          <w:color w:val="auto"/>
          <w:sz w:val="24"/>
          <w:szCs w:val="24"/>
          <w:lang w:val="en-GB" w:eastAsia="es-ES"/>
        </w:rPr>
      </w:pPr>
    </w:p>
    <w:p w14:paraId="7F846CE3" w14:textId="49664458" w:rsidR="001E19ED" w:rsidRPr="001E19ED" w:rsidRDefault="001E19ED" w:rsidP="001E19ED">
      <w:pPr>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4.4 Rating procedure</w:t>
      </w:r>
    </w:p>
    <w:p w14:paraId="16524FA8"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Each participant was assigned a fixed set of 20 videos to rate on all seven dimensions, presented in a recorded sequential order; this assignment size (</w:t>
      </w:r>
      <w:r w:rsidRPr="001E19ED">
        <w:rPr>
          <w:rFonts w:eastAsia="Times New Roman" w:cs="Times New Roman"/>
          <w:bCs/>
          <w:i/>
          <w:iCs/>
          <w:color w:val="auto"/>
          <w:sz w:val="24"/>
          <w:szCs w:val="24"/>
          <w:lang w:val="en-GB" w:eastAsia="es-ES"/>
        </w:rPr>
        <w:t>M</w:t>
      </w:r>
      <w:r w:rsidRPr="001E19ED">
        <w:rPr>
          <w:rFonts w:eastAsia="Times New Roman" w:cs="Times New Roman"/>
          <w:bCs/>
          <w:color w:val="auto"/>
          <w:sz w:val="24"/>
          <w:szCs w:val="24"/>
          <w:lang w:val="en-GB" w:eastAsia="es-ES"/>
        </w:rPr>
        <w:t xml:space="preserve"> = 20.13, </w:t>
      </w:r>
      <w:r w:rsidRPr="001E19ED">
        <w:rPr>
          <w:rFonts w:eastAsia="Times New Roman" w:cs="Times New Roman"/>
          <w:bCs/>
          <w:i/>
          <w:iCs/>
          <w:color w:val="auto"/>
          <w:sz w:val="24"/>
          <w:szCs w:val="24"/>
          <w:lang w:val="en-GB" w:eastAsia="es-ES"/>
        </w:rPr>
        <w:t>SD</w:t>
      </w:r>
      <w:r w:rsidRPr="001E19ED">
        <w:rPr>
          <w:rFonts w:eastAsia="Times New Roman" w:cs="Times New Roman"/>
          <w:bCs/>
          <w:color w:val="auto"/>
          <w:sz w:val="24"/>
          <w:szCs w:val="24"/>
          <w:lang w:val="en-GB" w:eastAsia="es-ES"/>
        </w:rPr>
        <w:t xml:space="preserve"> = 2.33 across all 563 assignments created, including non-retained ones) was constant at exactly 20 items among the 230 assignments retained for analysis. Items were drawn from both the gesture and object collections such that every one of the 148 videos received ratings from between 25 and 39 distinct participants overall, and from all four language cohorts.</w:t>
      </w:r>
    </w:p>
    <w:p w14:paraId="6EC69800" w14:textId="38B7A988" w:rsidR="001E19ED" w:rsidRPr="001E19ED" w:rsidRDefault="001E19ED" w:rsidP="001E19ED">
      <w:pPr>
        <w:spacing w:line="360" w:lineRule="auto"/>
        <w:jc w:val="both"/>
        <w:rPr>
          <w:rFonts w:eastAsia="Times New Roman" w:cs="Times New Roman"/>
          <w:bCs/>
          <w:color w:val="auto"/>
          <w:sz w:val="24"/>
          <w:szCs w:val="24"/>
          <w:lang w:val="en-GB" w:eastAsia="es-ES"/>
        </w:rPr>
      </w:pPr>
      <w:r w:rsidRPr="00741FD0">
        <w:rPr>
          <w:rFonts w:eastAsia="Times New Roman" w:cs="Times New Roman"/>
          <w:bCs/>
          <w:i/>
          <w:iCs/>
          <w:color w:val="auto"/>
          <w:sz w:val="24"/>
          <w:szCs w:val="24"/>
          <w:highlight w:val="yellow"/>
          <w:lang w:val="en-GB" w:eastAsia="es-ES"/>
        </w:rPr>
        <w:t>Pls Samer add</w:t>
      </w:r>
      <w:r w:rsidRPr="001E19ED">
        <w:rPr>
          <w:rFonts w:eastAsia="Times New Roman" w:cs="Times New Roman"/>
          <w:bCs/>
          <w:i/>
          <w:iCs/>
          <w:color w:val="auto"/>
          <w:sz w:val="24"/>
          <w:szCs w:val="24"/>
          <w:highlight w:val="yellow"/>
          <w:lang w:val="en-GB" w:eastAsia="es-ES"/>
        </w:rPr>
        <w:t xml:space="preserve">: the survey platform used; the exact instructions and dimension definitions shown to raters (verbatim, per language); whether item-to-participant assignment was randomized, stratified, </w:t>
      </w:r>
      <w:r w:rsidRPr="001E19ED">
        <w:rPr>
          <w:rFonts w:eastAsia="Times New Roman" w:cs="Times New Roman"/>
          <w:bCs/>
          <w:i/>
          <w:iCs/>
          <w:color w:val="auto"/>
          <w:sz w:val="24"/>
          <w:szCs w:val="24"/>
          <w:highlight w:val="yellow"/>
          <w:lang w:val="en-GB" w:eastAsia="es-ES"/>
        </w:rPr>
        <w:lastRenderedPageBreak/>
        <w:t>or fixed; whether attention/comprehension checks were administered; and whether raters could review or revise earlier responses within an assignment.</w:t>
      </w:r>
      <w:r w:rsidRPr="001E19ED">
        <w:rPr>
          <w:rFonts w:eastAsia="Times New Roman" w:cs="Times New Roman"/>
          <w:bCs/>
          <w:i/>
          <w:iCs/>
          <w:color w:val="auto"/>
          <w:sz w:val="24"/>
          <w:szCs w:val="24"/>
          <w:lang w:val="en-GB" w:eastAsia="es-ES"/>
        </w:rPr>
        <w:t xml:space="preserve"> </w:t>
      </w:r>
      <w:r w:rsidRPr="00741FD0">
        <w:rPr>
          <w:rFonts w:eastAsia="Times New Roman" w:cs="Times New Roman"/>
          <w:bCs/>
          <w:i/>
          <w:iCs/>
          <w:color w:val="auto"/>
          <w:sz w:val="24"/>
          <w:szCs w:val="24"/>
          <w:lang w:val="en-GB" w:eastAsia="es-ES"/>
        </w:rPr>
        <w:t xml:space="preserve"> </w:t>
      </w:r>
    </w:p>
    <w:p w14:paraId="53C22C23" w14:textId="52125D95"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Assignments were completed in one of four language interfaces — German, English, Italian, or Japanese — corresponding to the participant</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selected survey language (Section 4.5). Median completion time per assignment was 13.41 minutes (interquartile range = 9.66–17.94), computed over the 230 analysis-ready assignments.</w:t>
      </w:r>
    </w:p>
    <w:p w14:paraId="5B242988" w14:textId="31EFD145" w:rsidR="001E19ED" w:rsidRPr="001E19ED" w:rsidRDefault="001E19ED" w:rsidP="001E19ED">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4.5 Participants</w:t>
      </w:r>
    </w:p>
    <w:p w14:paraId="155A390D"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Participants were recruited in Italy, Germany, Austria, the United Kingdom, and Japan. With the exception of participants recruited in the United Kingdom, no monetary compensation was provided. All participants were informed of the study procedures prior to participation and provided informed consent. The study protocol was approved by the JKU Ethics Committee (approval no. EC-82-2026).</w:t>
      </w:r>
    </w:p>
    <w:p w14:paraId="414B57C0" w14:textId="2EF83BE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Of 278 participants who created at least one assignment, 230 (82.7%) completed an analysis-ready assignment and are described below and analyzed in Section 6; the remaining 48 were not retained, primarily due to incomplete assignments [</w:t>
      </w:r>
      <w:r w:rsidR="00741FD0">
        <w:rPr>
          <w:rFonts w:eastAsia="Times New Roman" w:cs="Times New Roman"/>
          <w:bCs/>
          <w:color w:val="auto"/>
          <w:sz w:val="24"/>
          <w:szCs w:val="24"/>
          <w:highlight w:val="yellow"/>
          <w:lang w:val="en-GB" w:eastAsia="es-ES"/>
        </w:rPr>
        <w:t>Pls Samer check</w:t>
      </w:r>
      <w:r w:rsidRPr="001E19ED">
        <w:rPr>
          <w:rFonts w:eastAsia="Times New Roman" w:cs="Times New Roman"/>
          <w:bCs/>
          <w:color w:val="auto"/>
          <w:sz w:val="24"/>
          <w:szCs w:val="24"/>
          <w:highlight w:val="yellow"/>
          <w:lang w:val="en-GB" w:eastAsia="es-ES"/>
        </w:rPr>
        <w:t xml:space="preserve"> full breakdown of exclusion reasons for the 48 non-retained participants, e.g., via the assignment_status/exclusion_reason fields in Assignment QC].</w:t>
      </w:r>
    </w:p>
    <w:p w14:paraId="02724B27"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The final analysis sample comprised 230 participants aged 18–78 years (</w:t>
      </w:r>
      <w:r w:rsidRPr="001E19ED">
        <w:rPr>
          <w:rFonts w:eastAsia="Times New Roman" w:cs="Times New Roman"/>
          <w:bCs/>
          <w:i/>
          <w:iCs/>
          <w:color w:val="auto"/>
          <w:sz w:val="24"/>
          <w:szCs w:val="24"/>
          <w:lang w:val="en-GB" w:eastAsia="es-ES"/>
        </w:rPr>
        <w:t>M</w:t>
      </w:r>
      <w:r w:rsidRPr="001E19ED">
        <w:rPr>
          <w:rFonts w:eastAsia="Times New Roman" w:cs="Times New Roman"/>
          <w:bCs/>
          <w:color w:val="auto"/>
          <w:sz w:val="24"/>
          <w:szCs w:val="24"/>
          <w:lang w:val="en-GB" w:eastAsia="es-ES"/>
        </w:rPr>
        <w:t xml:space="preserve"> = 39.27, </w:t>
      </w:r>
      <w:r w:rsidRPr="001E19ED">
        <w:rPr>
          <w:rFonts w:eastAsia="Times New Roman" w:cs="Times New Roman"/>
          <w:bCs/>
          <w:i/>
          <w:iCs/>
          <w:color w:val="auto"/>
          <w:sz w:val="24"/>
          <w:szCs w:val="24"/>
          <w:lang w:val="en-GB" w:eastAsia="es-ES"/>
        </w:rPr>
        <w:t>SD</w:t>
      </w:r>
      <w:r w:rsidRPr="001E19ED">
        <w:rPr>
          <w:rFonts w:eastAsia="Times New Roman" w:cs="Times New Roman"/>
          <w:bCs/>
          <w:color w:val="auto"/>
          <w:sz w:val="24"/>
          <w:szCs w:val="24"/>
          <w:lang w:val="en-GB" w:eastAsia="es-ES"/>
        </w:rPr>
        <w:t xml:space="preserve"> = 13.13), of whom 123 identified as women (53.5%) and 107 as men (46.5%). The survey was completed in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67), Japan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the United Kingdom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and Austria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 Reported native languages were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comprising 69 responses coded as de-DE for Germany and four as de-AT for Austria),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and other languages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w:t>
      </w:r>
    </w:p>
    <w:p w14:paraId="75B9C7F1" w14:textId="5C3F9DD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With respect to educational attainment, participants reported having completed a bachelor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secondary education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vocational training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a master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37), a doctoral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middle school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 or another qualification not captured by these categories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Handedness was predominantly right-handed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208), with smaller proportions reporting left-handedness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14) or ambidexterity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8). Self-reported familiarity with gesture-related cultural practices was rated as none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74), low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76), moderate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high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w:t>
      </w:r>
      <w:r w:rsidRPr="001E19ED">
        <w:rPr>
          <w:rFonts w:eastAsia="Times New Roman" w:cs="Times New Roman"/>
          <w:bCs/>
          <w:color w:val="auto"/>
          <w:sz w:val="24"/>
          <w:szCs w:val="24"/>
          <w:lang w:val="en-GB" w:eastAsia="es-ES"/>
        </w:rPr>
        <w:lastRenderedPageBreak/>
        <w:t>29). Recruitment source was recorded as unspecified for all participants, and country-of-residence data were unavailable for all retained participants.</w:t>
      </w:r>
    </w:p>
    <w:p w14:paraId="73387245" w14:textId="0ED23960" w:rsidR="001E19ED" w:rsidRPr="001E19ED" w:rsidRDefault="001E19ED" w:rsidP="001E19ED">
      <w:pPr>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4.6 Data quality and exclusion criteria</w:t>
      </w:r>
    </w:p>
    <w:p w14:paraId="3B9933F6" w14:textId="77777777" w:rsidR="00764FF8"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sidRPr="001E19ED">
        <w:rPr>
          <w:rFonts w:eastAsia="Times New Roman" w:cs="Times New Roman"/>
          <w:bCs/>
          <w:i/>
          <w:iCs/>
          <w:color w:val="auto"/>
          <w:sz w:val="24"/>
          <w:szCs w:val="24"/>
          <w:lang w:val="en-GB" w:eastAsia="es-ES"/>
        </w:rPr>
        <w:t>uniform extreme run</w:t>
      </w:r>
      <w:r w:rsidRPr="001E19ED">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14:paraId="25A9C032" w14:textId="47F6957D" w:rsidR="00CA728C" w:rsidRPr="00741FD0"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self-reported country of origin differed from their approximate connection-based country. As reported in Section 6,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14:paraId="54E7B975" w14:textId="77777777" w:rsidR="00741FD0" w:rsidRPr="00741FD0" w:rsidRDefault="00897F93" w:rsidP="00741FD0">
      <w:pPr>
        <w:pStyle w:val="berschrift1"/>
        <w:rPr>
          <w:rFonts w:ascii="Times New Roman" w:hAnsi="Times New Roman" w:cs="Times New Roman"/>
          <w:color w:val="auto"/>
        </w:rPr>
      </w:pPr>
      <w:r w:rsidRPr="00741FD0">
        <w:rPr>
          <w:color w:val="auto"/>
          <w:sz w:val="24"/>
          <w:szCs w:val="24"/>
          <w:lang w:val="en-GB"/>
        </w:rPr>
        <w:br/>
      </w:r>
      <w:bookmarkStart w:id="1" w:name="human-results"/>
      <w:r w:rsidR="00741FD0" w:rsidRPr="00741FD0">
        <w:rPr>
          <w:rFonts w:ascii="Times New Roman" w:hAnsi="Times New Roman" w:cs="Times New Roman"/>
          <w:color w:val="auto"/>
        </w:rPr>
        <w:t>5. Human Results</w:t>
      </w:r>
    </w:p>
    <w:p w14:paraId="58C2B397" w14:textId="77777777" w:rsidR="00741FD0" w:rsidRPr="00741FD0" w:rsidRDefault="00741FD0" w:rsidP="00741FD0">
      <w:pPr>
        <w:pStyle w:val="berschrift2"/>
        <w:rPr>
          <w:rFonts w:ascii="Times New Roman" w:hAnsi="Times New Roman" w:cs="Times New Roman"/>
          <w:color w:val="auto"/>
        </w:rPr>
      </w:pPr>
      <w:bookmarkStart w:id="2" w:name="descriptive-ratings-and-reliability"/>
      <w:r w:rsidRPr="00741FD0">
        <w:rPr>
          <w:rFonts w:ascii="Times New Roman" w:hAnsi="Times New Roman" w:cs="Times New Roman"/>
          <w:color w:val="auto"/>
        </w:rPr>
        <w:t>5.1 Descriptive ratings and reliability</w:t>
      </w:r>
    </w:p>
    <w:p w14:paraId="2606BAB0" w14:textId="77777777" w:rsidR="00807D9F" w:rsidRPr="00807D9F" w:rsidRDefault="00807D9F" w:rsidP="00764FF8">
      <w:pPr>
        <w:pStyle w:val="Textkrper"/>
        <w:spacing w:line="360" w:lineRule="auto"/>
        <w:ind w:firstLine="720"/>
        <w:jc w:val="both"/>
        <w:rPr>
          <w:rFonts w:eastAsiaTheme="minorHAnsi" w:cs="Times New Roman"/>
          <w:color w:val="auto"/>
          <w:sz w:val="24"/>
          <w:szCs w:val="24"/>
          <w:lang w:val="en-GB"/>
        </w:rPr>
      </w:pPr>
      <w:r w:rsidRPr="00807D9F">
        <w:rPr>
          <w:rFonts w:eastAsiaTheme="minorHAnsi" w:cs="Times New Roman"/>
          <w:color w:val="auto"/>
          <w:sz w:val="24"/>
          <w:szCs w:val="24"/>
          <w:lang w:val="en-GB"/>
        </w:rPr>
        <w:t>Each of the 148 stimulus videos received between 25 and 39 evaluations from distinct participants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31.08, </w:t>
      </w:r>
      <w:r w:rsidRPr="00807D9F">
        <w:rPr>
          <w:rFonts w:eastAsiaTheme="minorHAnsi" w:cs="Times New Roman"/>
          <w:i/>
          <w:iCs/>
          <w:color w:val="auto"/>
          <w:sz w:val="24"/>
          <w:szCs w:val="24"/>
          <w:lang w:val="en-GB"/>
        </w:rPr>
        <w:t>SD</w:t>
      </w:r>
      <w:r w:rsidRPr="00807D9F">
        <w:rPr>
          <w:rFonts w:eastAsiaTheme="minorHAnsi" w:cs="Times New Roman"/>
          <w:color w:val="auto"/>
          <w:sz w:val="24"/>
          <w:szCs w:val="24"/>
          <w:lang w:val="en-GB"/>
        </w:rPr>
        <w:t xml:space="preserve"> = 2.40, </w:t>
      </w:r>
      <w:r w:rsidRPr="00807D9F">
        <w:rPr>
          <w:rFonts w:eastAsiaTheme="minorHAnsi" w:cs="Times New Roman"/>
          <w:i/>
          <w:iCs/>
          <w:color w:val="auto"/>
          <w:sz w:val="24"/>
          <w:szCs w:val="24"/>
          <w:lang w:val="en-GB"/>
        </w:rPr>
        <w:t>Mdn</w:t>
      </w:r>
      <w:r w:rsidRPr="00807D9F">
        <w:rPr>
          <w:rFonts w:eastAsiaTheme="minorHAnsi" w:cs="Times New Roman"/>
          <w:color w:val="auto"/>
          <w:sz w:val="24"/>
          <w:szCs w:val="24"/>
          <w:lang w:val="en-GB"/>
        </w:rPr>
        <w:t xml:space="preserve"> = 31), with responses represented across all four survey languages. The gesture and object collections contributed 3,249 and 1,351 evaluations, respectively, yielding a total of 4,600 analysis-ready ratings per dimension. Median assignment completion time was 13.41 minutes (interquartile range = 9.66–17.94). Full rating and assignment-level data are provided in Supplementary Material 2.</w:t>
      </w:r>
    </w:p>
    <w:p w14:paraId="6B34CB79" w14:textId="77777777" w:rsidR="00807D9F" w:rsidRPr="00807D9F" w:rsidRDefault="00807D9F" w:rsidP="00764FF8">
      <w:pPr>
        <w:pStyle w:val="Textkrper"/>
        <w:spacing w:line="360" w:lineRule="auto"/>
        <w:ind w:firstLine="720"/>
        <w:jc w:val="both"/>
        <w:rPr>
          <w:rFonts w:eastAsiaTheme="minorHAnsi" w:cs="Times New Roman"/>
          <w:color w:val="auto"/>
          <w:sz w:val="24"/>
          <w:szCs w:val="24"/>
          <w:lang w:val="en-GB"/>
        </w:rPr>
      </w:pPr>
      <w:r w:rsidRPr="00807D9F">
        <w:rPr>
          <w:rFonts w:eastAsiaTheme="minorHAnsi" w:cs="Times New Roman"/>
          <w:color w:val="auto"/>
          <w:sz w:val="24"/>
          <w:szCs w:val="24"/>
          <w:lang w:val="en-GB"/>
        </w:rPr>
        <w:t>Pooled means and dispersion statistics for the seven rating dimensions are reported in Table 1. Enactment potential yielded the highest pooled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4.01), with 72.7% of ratings falling at 4 or 5 (39.5% at 5), while facial-expression emotional salience yielded the lowest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2.14), with 66.4% of ratings at 1 or 2. The remaining dimensions fell between these extremes, with means ranging from 2.65 (cultural familiarity) to 3.03 (motional salience).</w:t>
      </w:r>
    </w:p>
    <w:p w14:paraId="38B349C0" w14:textId="7B0265C2" w:rsidR="00741FD0" w:rsidRPr="00741FD0" w:rsidRDefault="00741FD0" w:rsidP="00741FD0">
      <w:pPr>
        <w:pStyle w:val="Textkrper"/>
        <w:spacing w:line="360" w:lineRule="auto"/>
        <w:jc w:val="both"/>
        <w:rPr>
          <w:rFonts w:cs="Times New Roman"/>
          <w:color w:val="auto"/>
          <w:sz w:val="24"/>
          <w:szCs w:val="24"/>
        </w:rPr>
      </w:pPr>
    </w:p>
    <w:p w14:paraId="51210CC3" w14:textId="77777777" w:rsidR="00741FD0" w:rsidRPr="00741FD0" w:rsidRDefault="00741FD0" w:rsidP="00741FD0">
      <w:pPr>
        <w:pStyle w:val="Textkrper"/>
        <w:rPr>
          <w:rFonts w:cs="Times New Roman"/>
          <w:color w:val="auto"/>
        </w:rPr>
      </w:pPr>
      <w:r w:rsidRPr="00741FD0">
        <w:rPr>
          <w:rFonts w:cs="Times New Roman"/>
          <w:b/>
          <w:bCs/>
          <w:color w:val="auto"/>
        </w:rPr>
        <w:t>Table 1 Pooled ratings and interrater agreement</w:t>
      </w:r>
    </w:p>
    <w:tbl>
      <w:tblPr>
        <w:tblStyle w:val="Table"/>
        <w:tblW w:w="4873" w:type="pct"/>
        <w:tblLook w:val="0020" w:firstRow="1" w:lastRow="0" w:firstColumn="0" w:lastColumn="0" w:noHBand="0" w:noVBand="0"/>
      </w:tblPr>
      <w:tblGrid>
        <w:gridCol w:w="4134"/>
        <w:gridCol w:w="717"/>
        <w:gridCol w:w="717"/>
        <w:gridCol w:w="2333"/>
        <w:gridCol w:w="1460"/>
      </w:tblGrid>
      <w:tr w:rsidR="00741FD0" w:rsidRPr="00741FD0" w14:paraId="7BC8A9E4"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7BF36FA6" w14:textId="77777777" w:rsidR="00741FD0" w:rsidRPr="00741FD0" w:rsidRDefault="00741FD0" w:rsidP="00665E8C">
            <w:pPr>
              <w:pStyle w:val="Compact"/>
              <w:rPr>
                <w:rFonts w:ascii="Times New Roman" w:hAnsi="Times New Roman" w:cs="Times New Roman"/>
              </w:rPr>
            </w:pPr>
            <w:r w:rsidRPr="00741FD0">
              <w:rPr>
                <w:rFonts w:ascii="Times New Roman" w:hAnsi="Times New Roman" w:cs="Times New Roman"/>
                <w:b/>
                <w:bCs/>
              </w:rPr>
              <w:lastRenderedPageBreak/>
              <w:t>Dimension</w:t>
            </w:r>
          </w:p>
        </w:tc>
        <w:tc>
          <w:tcPr>
            <w:tcW w:w="0" w:type="auto"/>
          </w:tcPr>
          <w:p w14:paraId="450F3934" w14:textId="77777777" w:rsidR="00741FD0" w:rsidRPr="00741FD0" w:rsidRDefault="00741FD0" w:rsidP="00746B15">
            <w:pPr>
              <w:pStyle w:val="Compact"/>
              <w:jc w:val="center"/>
              <w:rPr>
                <w:rFonts w:ascii="Times New Roman" w:hAnsi="Times New Roman" w:cs="Times New Roman"/>
              </w:rPr>
            </w:pPr>
            <w:r w:rsidRPr="00741FD0">
              <w:rPr>
                <w:rFonts w:ascii="Times New Roman" w:hAnsi="Times New Roman" w:cs="Times New Roman"/>
                <w:b/>
                <w:bCs/>
              </w:rPr>
              <w:t>M</w:t>
            </w:r>
          </w:p>
        </w:tc>
        <w:tc>
          <w:tcPr>
            <w:tcW w:w="0" w:type="auto"/>
          </w:tcPr>
          <w:p w14:paraId="74124A24" w14:textId="77777777" w:rsidR="00741FD0" w:rsidRPr="00741FD0" w:rsidRDefault="00741FD0" w:rsidP="00746B15">
            <w:pPr>
              <w:pStyle w:val="Compact"/>
              <w:jc w:val="center"/>
              <w:rPr>
                <w:rFonts w:ascii="Times New Roman" w:hAnsi="Times New Roman" w:cs="Times New Roman"/>
              </w:rPr>
            </w:pPr>
            <w:r w:rsidRPr="00741FD0">
              <w:rPr>
                <w:rFonts w:ascii="Times New Roman" w:hAnsi="Times New Roman" w:cs="Times New Roman"/>
                <w:b/>
                <w:bCs/>
              </w:rPr>
              <w:t>SD</w:t>
            </w:r>
          </w:p>
        </w:tc>
        <w:tc>
          <w:tcPr>
            <w:tcW w:w="0" w:type="auto"/>
          </w:tcPr>
          <w:p w14:paraId="7CB34780" w14:textId="77777777" w:rsidR="00741FD0" w:rsidRPr="00741FD0" w:rsidRDefault="00741FD0" w:rsidP="00746B15">
            <w:pPr>
              <w:pStyle w:val="Compact"/>
              <w:jc w:val="center"/>
              <w:rPr>
                <w:rFonts w:ascii="Times New Roman" w:hAnsi="Times New Roman" w:cs="Times New Roman"/>
              </w:rPr>
            </w:pPr>
            <w:r w:rsidRPr="00741FD0">
              <w:rPr>
                <w:rFonts w:ascii="Times New Roman" w:hAnsi="Times New Roman" w:cs="Times New Roman"/>
                <w:b/>
                <w:bCs/>
              </w:rPr>
              <w:t>Median [Q1, Q3]</w:t>
            </w:r>
          </w:p>
        </w:tc>
        <w:tc>
          <w:tcPr>
            <w:tcW w:w="0" w:type="auto"/>
          </w:tcPr>
          <w:p w14:paraId="04CB0698" w14:textId="77777777" w:rsidR="00741FD0" w:rsidRPr="00741FD0" w:rsidRDefault="00741FD0" w:rsidP="00746B15">
            <w:pPr>
              <w:pStyle w:val="Compact"/>
              <w:jc w:val="center"/>
              <w:rPr>
                <w:rFonts w:ascii="Times New Roman" w:hAnsi="Times New Roman" w:cs="Times New Roman"/>
              </w:rPr>
            </w:pPr>
            <w:r w:rsidRPr="00741FD0">
              <w:rPr>
                <w:rFonts w:ascii="Times New Roman" w:hAnsi="Times New Roman" w:cs="Times New Roman"/>
                <w:b/>
                <w:bCs/>
              </w:rPr>
              <w:t>Ordinal α</w:t>
            </w:r>
          </w:p>
        </w:tc>
      </w:tr>
      <w:tr w:rsidR="00741FD0" w:rsidRPr="00741FD0" w14:paraId="0683D2D7" w14:textId="77777777">
        <w:tc>
          <w:tcPr>
            <w:tcW w:w="0" w:type="auto"/>
          </w:tcPr>
          <w:p w14:paraId="5C2A8444"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Iconicity</w:t>
            </w:r>
          </w:p>
        </w:tc>
        <w:tc>
          <w:tcPr>
            <w:tcW w:w="0" w:type="auto"/>
          </w:tcPr>
          <w:p w14:paraId="66210908"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1C645A11"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1.37</w:t>
            </w:r>
          </w:p>
        </w:tc>
        <w:tc>
          <w:tcPr>
            <w:tcW w:w="0" w:type="auto"/>
          </w:tcPr>
          <w:p w14:paraId="50DFEFB4"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9FBA8B4"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.454</w:t>
            </w:r>
          </w:p>
        </w:tc>
      </w:tr>
      <w:tr w:rsidR="00741FD0" w:rsidRPr="00741FD0" w14:paraId="01692F95" w14:textId="77777777">
        <w:tc>
          <w:tcPr>
            <w:tcW w:w="0" w:type="auto"/>
          </w:tcPr>
          <w:p w14:paraId="0A3C4698"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Sensorimotor imagery</w:t>
            </w:r>
          </w:p>
        </w:tc>
        <w:tc>
          <w:tcPr>
            <w:tcW w:w="0" w:type="auto"/>
          </w:tcPr>
          <w:p w14:paraId="456CE972"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3.00</w:t>
            </w:r>
          </w:p>
        </w:tc>
        <w:tc>
          <w:tcPr>
            <w:tcW w:w="0" w:type="auto"/>
          </w:tcPr>
          <w:p w14:paraId="7E44850A"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1.36</w:t>
            </w:r>
          </w:p>
        </w:tc>
        <w:tc>
          <w:tcPr>
            <w:tcW w:w="0" w:type="auto"/>
          </w:tcPr>
          <w:p w14:paraId="25B0CD8A"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0AC9F92F"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.368</w:t>
            </w:r>
          </w:p>
        </w:tc>
      </w:tr>
      <w:tr w:rsidR="00741FD0" w:rsidRPr="00741FD0" w14:paraId="6A8FA7B8" w14:textId="77777777">
        <w:tc>
          <w:tcPr>
            <w:tcW w:w="0" w:type="auto"/>
          </w:tcPr>
          <w:p w14:paraId="3B5320C0"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Motional salience</w:t>
            </w:r>
          </w:p>
        </w:tc>
        <w:tc>
          <w:tcPr>
            <w:tcW w:w="0" w:type="auto"/>
          </w:tcPr>
          <w:p w14:paraId="7F1C3360"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EBD612"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0.97</w:t>
            </w:r>
          </w:p>
        </w:tc>
        <w:tc>
          <w:tcPr>
            <w:tcW w:w="0" w:type="auto"/>
          </w:tcPr>
          <w:p w14:paraId="2D805578"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2F5BA9D9"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.179</w:t>
            </w:r>
          </w:p>
        </w:tc>
      </w:tr>
      <w:tr w:rsidR="00741FD0" w:rsidRPr="00741FD0" w14:paraId="45F8EA6E" w14:textId="77777777">
        <w:tc>
          <w:tcPr>
            <w:tcW w:w="0" w:type="auto"/>
          </w:tcPr>
          <w:p w14:paraId="24223F66"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Facial-expression emotional salience</w:t>
            </w:r>
          </w:p>
        </w:tc>
        <w:tc>
          <w:tcPr>
            <w:tcW w:w="0" w:type="auto"/>
          </w:tcPr>
          <w:p w14:paraId="50E6E1B4"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446D9254"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1.07</w:t>
            </w:r>
          </w:p>
        </w:tc>
        <w:tc>
          <w:tcPr>
            <w:tcW w:w="0" w:type="auto"/>
          </w:tcPr>
          <w:p w14:paraId="3A93757C"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2 [1, 3]</w:t>
            </w:r>
          </w:p>
        </w:tc>
        <w:tc>
          <w:tcPr>
            <w:tcW w:w="0" w:type="auto"/>
          </w:tcPr>
          <w:p w14:paraId="460EEF23"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.185</w:t>
            </w:r>
          </w:p>
        </w:tc>
      </w:tr>
      <w:tr w:rsidR="00741FD0" w:rsidRPr="00741FD0" w14:paraId="19ACC734" w14:textId="77777777">
        <w:tc>
          <w:tcPr>
            <w:tcW w:w="0" w:type="auto"/>
          </w:tcPr>
          <w:p w14:paraId="79465A32"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Complexity fit</w:t>
            </w:r>
          </w:p>
        </w:tc>
        <w:tc>
          <w:tcPr>
            <w:tcW w:w="0" w:type="auto"/>
          </w:tcPr>
          <w:p w14:paraId="1AFF2102"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48A2127B"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1.22</w:t>
            </w:r>
          </w:p>
        </w:tc>
        <w:tc>
          <w:tcPr>
            <w:tcW w:w="0" w:type="auto"/>
          </w:tcPr>
          <w:p w14:paraId="0CABE0D6"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8DD37A7"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.369</w:t>
            </w:r>
          </w:p>
        </w:tc>
      </w:tr>
      <w:tr w:rsidR="00741FD0" w:rsidRPr="00741FD0" w14:paraId="77A0AE28" w14:textId="77777777">
        <w:tc>
          <w:tcPr>
            <w:tcW w:w="0" w:type="auto"/>
          </w:tcPr>
          <w:p w14:paraId="1462DEF3"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Cultural familiarity</w:t>
            </w:r>
          </w:p>
        </w:tc>
        <w:tc>
          <w:tcPr>
            <w:tcW w:w="0" w:type="auto"/>
          </w:tcPr>
          <w:p w14:paraId="300FC793"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682E30"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1.41</w:t>
            </w:r>
          </w:p>
        </w:tc>
        <w:tc>
          <w:tcPr>
            <w:tcW w:w="0" w:type="auto"/>
          </w:tcPr>
          <w:p w14:paraId="7FC0D4D4"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 [1, 4]</w:t>
            </w:r>
          </w:p>
        </w:tc>
        <w:tc>
          <w:tcPr>
            <w:tcW w:w="0" w:type="auto"/>
          </w:tcPr>
          <w:p w14:paraId="23B1D0B6"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.385</w:t>
            </w:r>
          </w:p>
        </w:tc>
      </w:tr>
      <w:tr w:rsidR="00741FD0" w:rsidRPr="00741FD0" w14:paraId="1313F235" w14:textId="77777777">
        <w:tc>
          <w:tcPr>
            <w:tcW w:w="0" w:type="auto"/>
          </w:tcPr>
          <w:p w14:paraId="6A461EC7"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Enactment potential</w:t>
            </w:r>
          </w:p>
        </w:tc>
        <w:tc>
          <w:tcPr>
            <w:tcW w:w="0" w:type="auto"/>
          </w:tcPr>
          <w:p w14:paraId="1F17A803"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69954E42"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1.02</w:t>
            </w:r>
          </w:p>
        </w:tc>
        <w:tc>
          <w:tcPr>
            <w:tcW w:w="0" w:type="auto"/>
          </w:tcPr>
          <w:p w14:paraId="1FE82BA5"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4 [3, 5]</w:t>
            </w:r>
          </w:p>
        </w:tc>
        <w:tc>
          <w:tcPr>
            <w:tcW w:w="0" w:type="auto"/>
          </w:tcPr>
          <w:p w14:paraId="28DF2179" w14:textId="77777777" w:rsidR="00741FD0" w:rsidRPr="00741FD0" w:rsidRDefault="00741FD0" w:rsidP="00746B15">
            <w:pPr>
              <w:pStyle w:val="Compact"/>
              <w:jc w:val="center"/>
              <w:rPr>
                <w:rFonts w:ascii="Times New Roman" w:hAnsi="Times New Roman" w:cs="Times New Roman"/>
                <w:sz w:val="22"/>
                <w:szCs w:val="22"/>
              </w:rPr>
            </w:pPr>
            <w:r w:rsidRPr="00741FD0">
              <w:rPr>
                <w:rFonts w:ascii="Times New Roman" w:hAnsi="Times New Roman" w:cs="Times New Roman"/>
                <w:sz w:val="22"/>
                <w:szCs w:val="22"/>
              </w:rPr>
              <w:t>.087</w:t>
            </w:r>
          </w:p>
        </w:tc>
      </w:tr>
    </w:tbl>
    <w:p w14:paraId="41B999D3" w14:textId="5CAE4DE7" w:rsidR="00741FD0" w:rsidRPr="00807D9F" w:rsidRDefault="00741FD0" w:rsidP="00807D9F">
      <w:pPr>
        <w:pStyle w:val="Textkrper"/>
        <w:rPr>
          <w:rFonts w:cs="Times New Roman"/>
          <w:color w:val="auto"/>
        </w:rPr>
      </w:pPr>
      <w:r w:rsidRPr="00741FD0">
        <w:rPr>
          <w:rFonts w:cs="Times New Roman"/>
          <w:color w:val="auto"/>
          <w:sz w:val="20"/>
          <w:szCs w:val="20"/>
        </w:rPr>
        <w:t>Note. N = 4,600 evaluations per dimension. SD describes dispersion of individual ratings. Ordinal α is Krippendorff</w:t>
      </w:r>
      <w:r w:rsidR="00624576">
        <w:rPr>
          <w:rFonts w:cs="Times New Roman"/>
          <w:color w:val="auto"/>
          <w:sz w:val="20"/>
          <w:szCs w:val="20"/>
        </w:rPr>
        <w:t>’</w:t>
      </w:r>
      <w:r w:rsidRPr="00741FD0">
        <w:rPr>
          <w:rFonts w:cs="Times New Roman"/>
          <w:color w:val="auto"/>
          <w:sz w:val="20"/>
          <w:szCs w:val="20"/>
        </w:rPr>
        <w:t>s alpha</w:t>
      </w:r>
      <w:r w:rsidRPr="00741FD0">
        <w:rPr>
          <w:rFonts w:cs="Times New Roman"/>
          <w:color w:val="auto"/>
        </w:rPr>
        <w:t>.</w:t>
      </w:r>
      <w:r w:rsidR="00807D9F">
        <w:rPr>
          <w:rFonts w:cs="Times New Roman"/>
          <w:color w:val="auto"/>
        </w:rPr>
        <w:t>v</w:t>
      </w:r>
    </w:p>
    <w:p w14:paraId="4D11C1A2" w14:textId="724EDFE6" w:rsidR="00807D9F" w:rsidRPr="00807D9F" w:rsidRDefault="00807D9F" w:rsidP="00764FF8">
      <w:pPr>
        <w:pStyle w:val="Textkrper"/>
        <w:spacing w:line="360" w:lineRule="auto"/>
        <w:ind w:firstLine="720"/>
        <w:jc w:val="both"/>
        <w:rPr>
          <w:rFonts w:cs="Times New Roman"/>
          <w:color w:val="auto"/>
          <w:sz w:val="24"/>
          <w:szCs w:val="24"/>
          <w:lang w:val="en-GB"/>
        </w:rPr>
      </w:pPr>
      <w:r w:rsidRPr="00807D9F">
        <w:rPr>
          <w:rFonts w:cs="Times New Roman"/>
          <w:color w:val="auto"/>
          <w:sz w:val="24"/>
          <w:szCs w:val="24"/>
          <w:lang w:val="en-GB"/>
        </w:rPr>
        <w:t>These pooled means, however, concealed considerable disagreement among individual raters. Ordinal Krippendorff</w:t>
      </w:r>
      <w:r w:rsidR="00624576">
        <w:rPr>
          <w:rFonts w:cs="Times New Roman"/>
          <w:color w:val="auto"/>
          <w:sz w:val="24"/>
          <w:szCs w:val="24"/>
          <w:lang w:val="en-GB"/>
        </w:rPr>
        <w:t>’</w:t>
      </w:r>
      <w:r w:rsidRPr="00807D9F">
        <w:rPr>
          <w:rFonts w:cs="Times New Roman"/>
          <w:color w:val="auto"/>
          <w:sz w:val="24"/>
          <w:szCs w:val="24"/>
          <w:lang w:val="en-GB"/>
        </w:rPr>
        <w:t xml:space="preserve">s </w:t>
      </w:r>
      <w:r w:rsidRPr="00807D9F">
        <w:rPr>
          <w:rFonts w:cs="Times New Roman"/>
          <w:color w:val="auto"/>
          <w:sz w:val="24"/>
          <w:szCs w:val="24"/>
          <w:lang w:val="de-AT"/>
        </w:rPr>
        <w:t>α</w:t>
      </w:r>
      <w:r w:rsidRPr="00807D9F">
        <w:rPr>
          <w:rFonts w:cs="Times New Roman"/>
          <w:color w:val="auto"/>
          <w:sz w:val="24"/>
          <w:szCs w:val="24"/>
          <w:lang w:val="en-GB"/>
        </w:rPr>
        <w:t xml:space="preserve"> was highest for iconicity (</w:t>
      </w:r>
      <w:r w:rsidRPr="00807D9F">
        <w:rPr>
          <w:rFonts w:cs="Times New Roman"/>
          <w:color w:val="auto"/>
          <w:sz w:val="24"/>
          <w:szCs w:val="24"/>
          <w:lang w:val="de-AT"/>
        </w:rPr>
        <w:t>α</w:t>
      </w:r>
      <w:r w:rsidRPr="00807D9F">
        <w:rPr>
          <w:rFonts w:cs="Times New Roman"/>
          <w:color w:val="auto"/>
          <w:sz w:val="24"/>
          <w:szCs w:val="24"/>
          <w:lang w:val="en-GB"/>
        </w:rPr>
        <w:t xml:space="preserve"> = .454), followed by cultural familiarity (</w:t>
      </w:r>
      <w:r w:rsidRPr="00807D9F">
        <w:rPr>
          <w:rFonts w:cs="Times New Roman"/>
          <w:color w:val="auto"/>
          <w:sz w:val="24"/>
          <w:szCs w:val="24"/>
          <w:lang w:val="de-AT"/>
        </w:rPr>
        <w:t>α</w:t>
      </w:r>
      <w:r w:rsidRPr="00807D9F">
        <w:rPr>
          <w:rFonts w:cs="Times New Roman"/>
          <w:color w:val="auto"/>
          <w:sz w:val="24"/>
          <w:szCs w:val="24"/>
          <w:lang w:val="en-GB"/>
        </w:rPr>
        <w:t xml:space="preserve"> = .385), gesture complexity fit (</w:t>
      </w:r>
      <w:r w:rsidRPr="00807D9F">
        <w:rPr>
          <w:rFonts w:cs="Times New Roman"/>
          <w:color w:val="auto"/>
          <w:sz w:val="24"/>
          <w:szCs w:val="24"/>
          <w:lang w:val="de-AT"/>
        </w:rPr>
        <w:t>α</w:t>
      </w:r>
      <w:r w:rsidRPr="00807D9F">
        <w:rPr>
          <w:rFonts w:cs="Times New Roman"/>
          <w:color w:val="auto"/>
          <w:sz w:val="24"/>
          <w:szCs w:val="24"/>
          <w:lang w:val="en-GB"/>
        </w:rPr>
        <w:t xml:space="preserve"> = .369), and sensorimotor imagery (</w:t>
      </w:r>
      <w:r w:rsidRPr="00807D9F">
        <w:rPr>
          <w:rFonts w:cs="Times New Roman"/>
          <w:color w:val="auto"/>
          <w:sz w:val="24"/>
          <w:szCs w:val="24"/>
          <w:lang w:val="de-AT"/>
        </w:rPr>
        <w:t>α</w:t>
      </w:r>
      <w:r w:rsidRPr="00807D9F">
        <w:rPr>
          <w:rFonts w:cs="Times New Roman"/>
          <w:color w:val="auto"/>
          <w:sz w:val="24"/>
          <w:szCs w:val="24"/>
          <w:lang w:val="en-GB"/>
        </w:rPr>
        <w:t xml:space="preserve"> = .368), and comparatively low for facial-expression salience (</w:t>
      </w:r>
      <w:r w:rsidRPr="00807D9F">
        <w:rPr>
          <w:rFonts w:cs="Times New Roman"/>
          <w:color w:val="auto"/>
          <w:sz w:val="24"/>
          <w:szCs w:val="24"/>
          <w:lang w:val="de-AT"/>
        </w:rPr>
        <w:t>α</w:t>
      </w:r>
      <w:r w:rsidRPr="00807D9F">
        <w:rPr>
          <w:rFonts w:cs="Times New Roman"/>
          <w:color w:val="auto"/>
          <w:sz w:val="24"/>
          <w:szCs w:val="24"/>
          <w:lang w:val="en-GB"/>
        </w:rPr>
        <w:t xml:space="preserve"> = .185), motional salience (</w:t>
      </w:r>
      <w:r w:rsidRPr="00807D9F">
        <w:rPr>
          <w:rFonts w:cs="Times New Roman"/>
          <w:color w:val="auto"/>
          <w:sz w:val="24"/>
          <w:szCs w:val="24"/>
          <w:lang w:val="de-AT"/>
        </w:rPr>
        <w:t>α</w:t>
      </w:r>
      <w:r w:rsidRPr="00807D9F">
        <w:rPr>
          <w:rFonts w:cs="Times New Roman"/>
          <w:color w:val="auto"/>
          <w:sz w:val="24"/>
          <w:szCs w:val="24"/>
          <w:lang w:val="en-GB"/>
        </w:rPr>
        <w:t xml:space="preserve"> = .179), and enactment potential (</w:t>
      </w:r>
      <w:r w:rsidRPr="00807D9F">
        <w:rPr>
          <w:rFonts w:cs="Times New Roman"/>
          <w:color w:val="auto"/>
          <w:sz w:val="24"/>
          <w:szCs w:val="24"/>
          <w:lang w:val="de-AT"/>
        </w:rPr>
        <w:t>α</w:t>
      </w:r>
      <w:r w:rsidRPr="00807D9F">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sidRPr="00807D9F">
        <w:rPr>
          <w:rFonts w:cs="Times New Roman"/>
          <w:i/>
          <w:iCs/>
          <w:color w:val="auto"/>
          <w:sz w:val="24"/>
          <w:szCs w:val="24"/>
          <w:lang w:val="en-GB"/>
        </w:rPr>
        <w:t>SD</w:t>
      </w:r>
      <w:r w:rsidRPr="00807D9F">
        <w:rPr>
          <w:rFonts w:cs="Times New Roman"/>
          <w:color w:val="auto"/>
          <w:sz w:val="24"/>
          <w:szCs w:val="24"/>
          <w:lang w:val="en-GB"/>
        </w:rPr>
        <w:t xml:space="preserve"> = 0.35), within-video dispersion remained substantial (mean within-video </w:t>
      </w:r>
      <w:r w:rsidRPr="00807D9F">
        <w:rPr>
          <w:rFonts w:cs="Times New Roman"/>
          <w:i/>
          <w:iCs/>
          <w:color w:val="auto"/>
          <w:sz w:val="24"/>
          <w:szCs w:val="24"/>
          <w:lang w:val="en-GB"/>
        </w:rPr>
        <w:t>SD</w:t>
      </w:r>
      <w:r w:rsidRPr="00807D9F">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14:paraId="3D3E3CA4" w14:textId="77777777" w:rsidR="00807D9F" w:rsidRPr="00807D9F" w:rsidRDefault="00807D9F" w:rsidP="00764FF8">
      <w:pPr>
        <w:pStyle w:val="Textkrper"/>
        <w:spacing w:line="360" w:lineRule="auto"/>
        <w:ind w:firstLine="720"/>
        <w:jc w:val="both"/>
        <w:rPr>
          <w:rFonts w:cs="Times New Roman"/>
          <w:color w:val="auto"/>
          <w:sz w:val="24"/>
          <w:szCs w:val="24"/>
          <w:lang w:val="en-GB"/>
        </w:rPr>
      </w:pPr>
      <w:r w:rsidRPr="00807D9F">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sidRPr="00807D9F">
        <w:rPr>
          <w:rFonts w:cs="Times New Roman"/>
          <w:color w:val="auto"/>
          <w:sz w:val="24"/>
          <w:szCs w:val="24"/>
          <w:lang w:val="de-AT"/>
        </w:rPr>
        <w:t>ρ</w:t>
      </w:r>
      <w:r w:rsidRPr="00807D9F">
        <w:rPr>
          <w:rFonts w:cs="Times New Roman"/>
          <w:color w:val="auto"/>
          <w:sz w:val="24"/>
          <w:szCs w:val="24"/>
          <w:lang w:val="en-GB"/>
        </w:rPr>
        <w:t xml:space="preserve"> = .983), indicating that the reported means and their associations were robust to this additional, more conservative exclusion criterion.</w:t>
      </w:r>
    </w:p>
    <w:p w14:paraId="17A942C9" w14:textId="77777777" w:rsidR="00807D9F" w:rsidRPr="00807D9F" w:rsidRDefault="00807D9F" w:rsidP="00764FF8">
      <w:pPr>
        <w:pStyle w:val="Textkrper"/>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(0.94), whereas enactment potential showed the narrowest range (3.07–4.70) and the smallest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(0.35).</w:t>
      </w:r>
    </w:p>
    <w:p w14:paraId="235683FD" w14:textId="77777777" w:rsidR="00741FD0" w:rsidRPr="00741FD0" w:rsidRDefault="00741FD0" w:rsidP="00741FD0">
      <w:pPr>
        <w:pStyle w:val="Textkrper"/>
        <w:rPr>
          <w:rFonts w:cs="Times New Roman"/>
          <w:color w:val="auto"/>
        </w:rPr>
      </w:pPr>
      <w:r w:rsidRPr="00741FD0">
        <w:rPr>
          <w:rFonts w:cs="Times New Roman"/>
          <w:color w:val="auto"/>
        </w:rPr>
        <w:br/>
      </w:r>
      <w:r w:rsidRPr="00741FD0">
        <w:rPr>
          <w:rFonts w:cs="Times New Roman"/>
          <w:b/>
          <w:bCs/>
          <w:color w:val="auto"/>
        </w:rPr>
        <w:t>Table 2 Distribution of video-level means</w:t>
      </w:r>
    </w:p>
    <w:tbl>
      <w:tblPr>
        <w:tblStyle w:val="Table"/>
        <w:tblW w:w="4878" w:type="pct"/>
        <w:tblLook w:val="0020" w:firstRow="1" w:lastRow="0" w:firstColumn="0" w:lastColumn="0" w:noHBand="0" w:noVBand="0"/>
      </w:tblPr>
      <w:tblGrid>
        <w:gridCol w:w="4528"/>
        <w:gridCol w:w="985"/>
        <w:gridCol w:w="785"/>
        <w:gridCol w:w="1513"/>
        <w:gridCol w:w="1560"/>
      </w:tblGrid>
      <w:tr w:rsidR="00741FD0" w:rsidRPr="00741FD0" w14:paraId="6F531EB6"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491256C7"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b/>
                <w:bCs/>
                <w:sz w:val="22"/>
                <w:szCs w:val="22"/>
              </w:rPr>
              <w:t>Dimension</w:t>
            </w:r>
          </w:p>
        </w:tc>
        <w:tc>
          <w:tcPr>
            <w:tcW w:w="0" w:type="auto"/>
          </w:tcPr>
          <w:p w14:paraId="5F97F046"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sz w:val="22"/>
                <w:szCs w:val="22"/>
              </w:rPr>
              <w:t>Mean</w:t>
            </w:r>
          </w:p>
        </w:tc>
        <w:tc>
          <w:tcPr>
            <w:tcW w:w="0" w:type="auto"/>
          </w:tcPr>
          <w:p w14:paraId="62E9A16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sz w:val="22"/>
                <w:szCs w:val="22"/>
              </w:rPr>
              <w:t>SD</w:t>
            </w:r>
          </w:p>
        </w:tc>
        <w:tc>
          <w:tcPr>
            <w:tcW w:w="0" w:type="auto"/>
          </w:tcPr>
          <w:p w14:paraId="37E2669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sz w:val="22"/>
                <w:szCs w:val="22"/>
              </w:rPr>
              <w:t>Minimum</w:t>
            </w:r>
          </w:p>
        </w:tc>
        <w:tc>
          <w:tcPr>
            <w:tcW w:w="0" w:type="auto"/>
          </w:tcPr>
          <w:p w14:paraId="03870EE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sz w:val="22"/>
                <w:szCs w:val="22"/>
              </w:rPr>
              <w:t>Maximum</w:t>
            </w:r>
          </w:p>
        </w:tc>
      </w:tr>
      <w:tr w:rsidR="00741FD0" w:rsidRPr="00741FD0" w14:paraId="25D31B4A" w14:textId="77777777">
        <w:tc>
          <w:tcPr>
            <w:tcW w:w="0" w:type="auto"/>
          </w:tcPr>
          <w:p w14:paraId="62CE1CCF"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Iconicity</w:t>
            </w:r>
          </w:p>
        </w:tc>
        <w:tc>
          <w:tcPr>
            <w:tcW w:w="0" w:type="auto"/>
          </w:tcPr>
          <w:p w14:paraId="1834123C"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20AC43E4"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0.94</w:t>
            </w:r>
          </w:p>
        </w:tc>
        <w:tc>
          <w:tcPr>
            <w:tcW w:w="0" w:type="auto"/>
          </w:tcPr>
          <w:p w14:paraId="0BB54F3C"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1.10</w:t>
            </w:r>
          </w:p>
        </w:tc>
        <w:tc>
          <w:tcPr>
            <w:tcW w:w="0" w:type="auto"/>
          </w:tcPr>
          <w:p w14:paraId="45AD564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4.76</w:t>
            </w:r>
          </w:p>
        </w:tc>
      </w:tr>
      <w:tr w:rsidR="00741FD0" w:rsidRPr="00741FD0" w14:paraId="17A7B088" w14:textId="77777777">
        <w:tc>
          <w:tcPr>
            <w:tcW w:w="0" w:type="auto"/>
          </w:tcPr>
          <w:p w14:paraId="2ECA9C48"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lastRenderedPageBreak/>
              <w:t>Sensorimotor imagery</w:t>
            </w:r>
          </w:p>
        </w:tc>
        <w:tc>
          <w:tcPr>
            <w:tcW w:w="0" w:type="auto"/>
          </w:tcPr>
          <w:p w14:paraId="2DDA4B0D"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3.01</w:t>
            </w:r>
          </w:p>
        </w:tc>
        <w:tc>
          <w:tcPr>
            <w:tcW w:w="0" w:type="auto"/>
          </w:tcPr>
          <w:p w14:paraId="2A7E03D9"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0.86</w:t>
            </w:r>
          </w:p>
        </w:tc>
        <w:tc>
          <w:tcPr>
            <w:tcW w:w="0" w:type="auto"/>
          </w:tcPr>
          <w:p w14:paraId="3F66524E"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1.13</w:t>
            </w:r>
          </w:p>
        </w:tc>
        <w:tc>
          <w:tcPr>
            <w:tcW w:w="0" w:type="auto"/>
          </w:tcPr>
          <w:p w14:paraId="53705632"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4.67</w:t>
            </w:r>
          </w:p>
        </w:tc>
      </w:tr>
      <w:tr w:rsidR="00741FD0" w:rsidRPr="00741FD0" w14:paraId="124B14E5" w14:textId="77777777">
        <w:tc>
          <w:tcPr>
            <w:tcW w:w="0" w:type="auto"/>
          </w:tcPr>
          <w:p w14:paraId="172C0842"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Motional salience</w:t>
            </w:r>
          </w:p>
        </w:tc>
        <w:tc>
          <w:tcPr>
            <w:tcW w:w="0" w:type="auto"/>
          </w:tcPr>
          <w:p w14:paraId="0F457DF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FDD96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0.44</w:t>
            </w:r>
          </w:p>
        </w:tc>
        <w:tc>
          <w:tcPr>
            <w:tcW w:w="0" w:type="auto"/>
          </w:tcPr>
          <w:p w14:paraId="6089FD2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1.97</w:t>
            </w:r>
          </w:p>
        </w:tc>
        <w:tc>
          <w:tcPr>
            <w:tcW w:w="0" w:type="auto"/>
          </w:tcPr>
          <w:p w14:paraId="28C114E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C0C6636" w14:textId="77777777">
        <w:tc>
          <w:tcPr>
            <w:tcW w:w="0" w:type="auto"/>
          </w:tcPr>
          <w:p w14:paraId="656D5328"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Facial-expression emotional salience</w:t>
            </w:r>
          </w:p>
        </w:tc>
        <w:tc>
          <w:tcPr>
            <w:tcW w:w="0" w:type="auto"/>
          </w:tcPr>
          <w:p w14:paraId="2E1C07B0"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045FC2D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0.51</w:t>
            </w:r>
          </w:p>
        </w:tc>
        <w:tc>
          <w:tcPr>
            <w:tcW w:w="0" w:type="auto"/>
          </w:tcPr>
          <w:p w14:paraId="68C21B5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1.29</w:t>
            </w:r>
          </w:p>
        </w:tc>
        <w:tc>
          <w:tcPr>
            <w:tcW w:w="0" w:type="auto"/>
          </w:tcPr>
          <w:p w14:paraId="799F36F6"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4.00</w:t>
            </w:r>
          </w:p>
        </w:tc>
      </w:tr>
      <w:tr w:rsidR="00741FD0" w:rsidRPr="00741FD0" w14:paraId="799F2AA9" w14:textId="77777777">
        <w:tc>
          <w:tcPr>
            <w:tcW w:w="0" w:type="auto"/>
          </w:tcPr>
          <w:p w14:paraId="32BA26B8"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Complexity fit</w:t>
            </w:r>
          </w:p>
        </w:tc>
        <w:tc>
          <w:tcPr>
            <w:tcW w:w="0" w:type="auto"/>
          </w:tcPr>
          <w:p w14:paraId="2A6C397C"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14E61F51"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0.77</w:t>
            </w:r>
          </w:p>
        </w:tc>
        <w:tc>
          <w:tcPr>
            <w:tcW w:w="0" w:type="auto"/>
          </w:tcPr>
          <w:p w14:paraId="5B4C3506"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1.24</w:t>
            </w:r>
          </w:p>
        </w:tc>
        <w:tc>
          <w:tcPr>
            <w:tcW w:w="0" w:type="auto"/>
          </w:tcPr>
          <w:p w14:paraId="159B15C7"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63C6C08" w14:textId="77777777">
        <w:tc>
          <w:tcPr>
            <w:tcW w:w="0" w:type="auto"/>
          </w:tcPr>
          <w:p w14:paraId="6A349E83"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Cultural familiarity</w:t>
            </w:r>
          </w:p>
        </w:tc>
        <w:tc>
          <w:tcPr>
            <w:tcW w:w="0" w:type="auto"/>
          </w:tcPr>
          <w:p w14:paraId="7FB1F10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77EFB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0.90</w:t>
            </w:r>
          </w:p>
        </w:tc>
        <w:tc>
          <w:tcPr>
            <w:tcW w:w="0" w:type="auto"/>
          </w:tcPr>
          <w:p w14:paraId="5C34CBA6"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1.09</w:t>
            </w:r>
          </w:p>
        </w:tc>
        <w:tc>
          <w:tcPr>
            <w:tcW w:w="0" w:type="auto"/>
          </w:tcPr>
          <w:p w14:paraId="70757CAA"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4.73</w:t>
            </w:r>
          </w:p>
        </w:tc>
      </w:tr>
      <w:tr w:rsidR="00741FD0" w:rsidRPr="00741FD0" w14:paraId="5202F4A0" w14:textId="77777777">
        <w:tc>
          <w:tcPr>
            <w:tcW w:w="0" w:type="auto"/>
          </w:tcPr>
          <w:p w14:paraId="37096CDD"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Enactment potential</w:t>
            </w:r>
          </w:p>
        </w:tc>
        <w:tc>
          <w:tcPr>
            <w:tcW w:w="0" w:type="auto"/>
          </w:tcPr>
          <w:p w14:paraId="7FA21AB8"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08E80D24"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0.35</w:t>
            </w:r>
          </w:p>
        </w:tc>
        <w:tc>
          <w:tcPr>
            <w:tcW w:w="0" w:type="auto"/>
          </w:tcPr>
          <w:p w14:paraId="494CE124"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3.07</w:t>
            </w:r>
          </w:p>
        </w:tc>
        <w:tc>
          <w:tcPr>
            <w:tcW w:w="0" w:type="auto"/>
          </w:tcPr>
          <w:p w14:paraId="2565EB5C"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4.70</w:t>
            </w:r>
          </w:p>
        </w:tc>
      </w:tr>
    </w:tbl>
    <w:p w14:paraId="566F6D8C" w14:textId="77777777" w:rsidR="00741FD0" w:rsidRPr="00741FD0" w:rsidRDefault="00741FD0" w:rsidP="00741FD0">
      <w:pPr>
        <w:pStyle w:val="Textkrper"/>
        <w:rPr>
          <w:rFonts w:cs="Times New Roman"/>
          <w:color w:val="auto"/>
          <w:sz w:val="20"/>
          <w:szCs w:val="20"/>
        </w:rPr>
      </w:pPr>
      <w:r w:rsidRPr="00741FD0">
        <w:rPr>
          <w:rFonts w:cs="Times New Roman"/>
          <w:color w:val="auto"/>
          <w:sz w:val="20"/>
          <w:szCs w:val="20"/>
        </w:rPr>
        <w:t>Note. Each of 148 videos contributes one mean per dimension. SD describes differences between video means.</w:t>
      </w:r>
    </w:p>
    <w:p w14:paraId="0BCA8262"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14:paraId="72F89A01"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14:paraId="4638FF3D"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14:paraId="13A4B023" w14:textId="77777777" w:rsidR="00741FD0" w:rsidRPr="00741FD0" w:rsidRDefault="00741FD0" w:rsidP="00741FD0">
      <w:pPr>
        <w:pStyle w:val="berschrift2"/>
        <w:spacing w:line="360" w:lineRule="auto"/>
        <w:jc w:val="both"/>
        <w:rPr>
          <w:rFonts w:ascii="Times New Roman" w:hAnsi="Times New Roman" w:cs="Times New Roman"/>
          <w:color w:val="auto"/>
          <w:szCs w:val="24"/>
        </w:rPr>
      </w:pPr>
      <w:bookmarkStart w:id="3" w:name="language-cohort-differences"/>
      <w:bookmarkEnd w:id="2"/>
      <w:r w:rsidRPr="00741FD0">
        <w:rPr>
          <w:rFonts w:ascii="Times New Roman" w:hAnsi="Times New Roman" w:cs="Times New Roman"/>
          <w:color w:val="auto"/>
          <w:szCs w:val="24"/>
        </w:rPr>
        <w:t>5.2 Language-cohort differences</w:t>
      </w:r>
    </w:p>
    <w:p w14:paraId="3005F48D"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14:paraId="6F8383C9"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lastRenderedPageBreak/>
        <w:t xml:space="preserve">Omnibus comparisons indicated significant cohort differences in pooled ratings for all seven dimensions (Kruskal-Wallis </w:t>
      </w:r>
      <w:r w:rsidRPr="00741FD0">
        <w:rPr>
          <w:rFonts w:cs="Times New Roman"/>
          <w:i/>
          <w:iCs/>
          <w:color w:val="auto"/>
          <w:sz w:val="24"/>
          <w:szCs w:val="24"/>
        </w:rPr>
        <w:t>H</w:t>
      </w:r>
      <w:r w:rsidRPr="00741FD0">
        <w:rPr>
          <w:rFonts w:cs="Times New Roman"/>
          <w:color w:val="auto"/>
          <w:sz w:val="24"/>
          <w:szCs w:val="24"/>
        </w:rPr>
        <w:t xml:space="preserve"> = 10.45–194.19, all </w:t>
      </w:r>
      <w:r w:rsidRPr="00741FD0">
        <w:rPr>
          <w:rFonts w:cs="Times New Roman"/>
          <w:i/>
          <w:iCs/>
          <w:color w:val="auto"/>
          <w:sz w:val="24"/>
          <w:szCs w:val="24"/>
        </w:rPr>
        <w:t>p</w:t>
      </w:r>
      <w:r w:rsidRPr="00741FD0">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ordinary least squares regression was fit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14:paraId="2363A990"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Both analyses converged: cohort differences remained significant for every dimension after conditioning on video identity (residual Kruskal-Wallis, all </w:t>
      </w:r>
      <w:r w:rsidRPr="00741FD0">
        <w:rPr>
          <w:rFonts w:cs="Times New Roman"/>
          <w:i/>
          <w:iCs/>
          <w:color w:val="auto"/>
          <w:sz w:val="24"/>
          <w:szCs w:val="24"/>
        </w:rPr>
        <w:t>p</w:t>
      </w:r>
      <w:r w:rsidRPr="00741FD0">
        <w:rPr>
          <w:rFonts w:cs="Times New Roman"/>
          <w:color w:val="auto"/>
          <w:sz w:val="24"/>
          <w:szCs w:val="24"/>
        </w:rPr>
        <w: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t>
      </w:r>
      <w:r w:rsidRPr="00741FD0">
        <w:rPr>
          <w:rFonts w:cs="Times New Roman"/>
          <w:i/>
          <w:iCs/>
          <w:color w:val="auto"/>
          <w:sz w:val="24"/>
          <w:szCs w:val="24"/>
        </w:rPr>
        <w:t>b</w:t>
      </w:r>
      <w:r w:rsidRPr="00741FD0">
        <w:rPr>
          <w:rFonts w:cs="Times New Roman"/>
          <w:color w:val="auto"/>
          <w:sz w:val="24"/>
          <w:szCs w:val="24"/>
        </w:rPr>
        <w:t xml:space="preserve"> = –0.20 to –0.41, all </w:t>
      </w:r>
      <w:r w:rsidRPr="00741FD0">
        <w:rPr>
          <w:rFonts w:cs="Times New Roman"/>
          <w:i/>
          <w:iCs/>
          <w:color w:val="auto"/>
          <w:sz w:val="24"/>
          <w:szCs w:val="24"/>
        </w:rPr>
        <w:t>p</w:t>
      </w:r>
      <w:r w:rsidRPr="00741FD0">
        <w:rPr>
          <w:rFonts w:cs="Times New Roman"/>
          <w:color w:val="auto"/>
          <w:sz w:val="24"/>
          <w:szCs w:val="24"/>
        </w:rPr>
        <w:t xml:space="preserve"> &lt; .05). The Japanese-language cohort rated cultural familiarity, enactment potential, and gesture complexity fit lower than the German-language cohort (</w:t>
      </w:r>
      <w:r w:rsidRPr="00741FD0">
        <w:rPr>
          <w:rFonts w:cs="Times New Roman"/>
          <w:i/>
          <w:iCs/>
          <w:color w:val="auto"/>
          <w:sz w:val="24"/>
          <w:szCs w:val="24"/>
        </w:rPr>
        <w:t>b</w:t>
      </w:r>
      <w:r w:rsidRPr="00741FD0">
        <w:rPr>
          <w:rFonts w:cs="Times New Roman"/>
          <w:color w:val="auto"/>
          <w:sz w:val="24"/>
          <w:szCs w:val="24"/>
        </w:rPr>
        <w:t xml:space="preserve"> = –0.20 to –0.31, all </w:t>
      </w:r>
      <w:r w:rsidRPr="00741FD0">
        <w:rPr>
          <w:rFonts w:cs="Times New Roman"/>
          <w:i/>
          <w:iCs/>
          <w:color w:val="auto"/>
          <w:sz w:val="24"/>
          <w:szCs w:val="24"/>
        </w:rPr>
        <w:t>p</w:t>
      </w:r>
      <w:r w:rsidRPr="00741FD0">
        <w:rPr>
          <w:rFonts w:cs="Times New Roman"/>
          <w:color w:val="auto"/>
          <w:sz w:val="24"/>
          <w:szCs w:val="24"/>
        </w:rPr>
        <w:t xml:space="preserve"> &lt; .05). The Italian-language cohort rated sensorimotor imagery higher than the German-language cohort (</w:t>
      </w:r>
      <w:r w:rsidRPr="00741FD0">
        <w:rPr>
          <w:rFonts w:cs="Times New Roman"/>
          <w:i/>
          <w:iCs/>
          <w:color w:val="auto"/>
          <w:sz w:val="24"/>
          <w:szCs w:val="24"/>
        </w:rPr>
        <w:t>b</w:t>
      </w:r>
      <w:r w:rsidRPr="00741FD0">
        <w:rPr>
          <w:rFonts w:cs="Times New Roman"/>
          <w:color w:val="auto"/>
          <w:sz w:val="24"/>
          <w:szCs w:val="24"/>
        </w:rPr>
        <w:t xml:space="preserve"> = 0.24, </w:t>
      </w:r>
      <w:r w:rsidRPr="00741FD0">
        <w:rPr>
          <w:rFonts w:cs="Times New Roman"/>
          <w:i/>
          <w:iCs/>
          <w:color w:val="auto"/>
          <w:sz w:val="24"/>
          <w:szCs w:val="24"/>
        </w:rPr>
        <w:t>p</w:t>
      </w:r>
      <w:r w:rsidRPr="00741FD0">
        <w:rPr>
          <w:rFonts w:cs="Times New Roman"/>
          <w:color w:val="auto"/>
          <w:sz w:val="24"/>
          <w:szCs w:val="24"/>
        </w:rPr>
        <w:t xml:space="preserve"> = .015). No other cohort contrasts reached significance.</w:t>
      </w:r>
    </w:p>
    <w:p w14:paraId="416CB063" w14:textId="77777777" w:rsidR="00741FD0" w:rsidRPr="00741FD0" w:rsidRDefault="00741FD0" w:rsidP="00741FD0">
      <w:pPr>
        <w:pStyle w:val="Textkrper"/>
        <w:rPr>
          <w:rFonts w:cs="Times New Roman"/>
          <w:color w:val="auto"/>
        </w:rPr>
      </w:pPr>
      <w:r w:rsidRPr="00741FD0">
        <w:rPr>
          <w:rFonts w:cs="Times New Roman"/>
          <w:b/>
          <w:bCs/>
          <w:color w:val="auto"/>
        </w:rPr>
        <w:t>Table 3</w:t>
      </w:r>
      <w:r w:rsidRPr="00741FD0">
        <w:rPr>
          <w:rFonts w:cs="Times New Roman"/>
          <w:color w:val="auto"/>
        </w:rPr>
        <w:br/>
      </w:r>
      <w:r w:rsidRPr="00741FD0">
        <w:rPr>
          <w:rFonts w:cs="Times New Roman"/>
          <w:i/>
          <w:iCs/>
          <w:color w:val="auto"/>
        </w:rPr>
        <w:t>Video-adjusted cohort differences in ratings (reference: German cohort)</w:t>
      </w:r>
    </w:p>
    <w:tbl>
      <w:tblPr>
        <w:tblStyle w:val="Table"/>
        <w:tblW w:w="4875" w:type="pct"/>
        <w:tblLook w:val="0020" w:firstRow="1" w:lastRow="0" w:firstColumn="0" w:lastColumn="0" w:noHBand="0" w:noVBand="0"/>
      </w:tblPr>
      <w:tblGrid>
        <w:gridCol w:w="5501"/>
        <w:gridCol w:w="1584"/>
        <w:gridCol w:w="1128"/>
        <w:gridCol w:w="1152"/>
      </w:tblGrid>
      <w:tr w:rsidR="00741FD0" w:rsidRPr="00741FD0" w14:paraId="0FCA27B1"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01B78CDA"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b/>
                <w:bCs/>
                <w:sz w:val="22"/>
                <w:szCs w:val="22"/>
              </w:rPr>
              <w:t>Dimension</w:t>
            </w:r>
          </w:p>
        </w:tc>
        <w:tc>
          <w:tcPr>
            <w:tcW w:w="0" w:type="auto"/>
          </w:tcPr>
          <w:p w14:paraId="79A33439"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sz w:val="22"/>
                <w:szCs w:val="22"/>
              </w:rPr>
              <w:t>Cohort</w:t>
            </w:r>
          </w:p>
        </w:tc>
        <w:tc>
          <w:tcPr>
            <w:tcW w:w="0" w:type="auto"/>
          </w:tcPr>
          <w:p w14:paraId="05177549"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i/>
                <w:iCs/>
                <w:sz w:val="22"/>
                <w:szCs w:val="22"/>
              </w:rPr>
              <w:t>b</w:t>
            </w:r>
          </w:p>
        </w:tc>
        <w:tc>
          <w:tcPr>
            <w:tcW w:w="0" w:type="auto"/>
          </w:tcPr>
          <w:p w14:paraId="6FFB1E66"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b/>
                <w:bCs/>
                <w:i/>
                <w:iCs/>
                <w:sz w:val="22"/>
                <w:szCs w:val="22"/>
              </w:rPr>
              <w:t>p</w:t>
            </w:r>
          </w:p>
        </w:tc>
      </w:tr>
      <w:tr w:rsidR="00741FD0" w:rsidRPr="00741FD0" w14:paraId="5403764B" w14:textId="77777777">
        <w:tc>
          <w:tcPr>
            <w:tcW w:w="0" w:type="auto"/>
          </w:tcPr>
          <w:p w14:paraId="596175DC"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Iconicity</w:t>
            </w:r>
          </w:p>
        </w:tc>
        <w:tc>
          <w:tcPr>
            <w:tcW w:w="0" w:type="auto"/>
          </w:tcPr>
          <w:p w14:paraId="0AF35A7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34E2E731"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7FCC19B7"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.036</w:t>
            </w:r>
          </w:p>
        </w:tc>
      </w:tr>
      <w:tr w:rsidR="00741FD0" w:rsidRPr="00741FD0" w14:paraId="55B2A59B" w14:textId="77777777">
        <w:tc>
          <w:tcPr>
            <w:tcW w:w="0" w:type="auto"/>
          </w:tcPr>
          <w:p w14:paraId="23DDFBFB"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Sensorimotor imagery</w:t>
            </w:r>
          </w:p>
        </w:tc>
        <w:tc>
          <w:tcPr>
            <w:tcW w:w="0" w:type="auto"/>
          </w:tcPr>
          <w:p w14:paraId="161892C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Italian</w:t>
            </w:r>
          </w:p>
        </w:tc>
        <w:tc>
          <w:tcPr>
            <w:tcW w:w="0" w:type="auto"/>
          </w:tcPr>
          <w:p w14:paraId="47C34717"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298B07B0"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.015</w:t>
            </w:r>
          </w:p>
        </w:tc>
      </w:tr>
      <w:tr w:rsidR="00741FD0" w:rsidRPr="00741FD0" w14:paraId="1C738C29" w14:textId="77777777">
        <w:tc>
          <w:tcPr>
            <w:tcW w:w="0" w:type="auto"/>
          </w:tcPr>
          <w:p w14:paraId="41880DC4"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Motional salience</w:t>
            </w:r>
          </w:p>
        </w:tc>
        <w:tc>
          <w:tcPr>
            <w:tcW w:w="0" w:type="auto"/>
          </w:tcPr>
          <w:p w14:paraId="1B84E59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5469372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63750CA9"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.006</w:t>
            </w:r>
          </w:p>
        </w:tc>
      </w:tr>
      <w:tr w:rsidR="00741FD0" w:rsidRPr="00741FD0" w14:paraId="177642E8" w14:textId="77777777">
        <w:tc>
          <w:tcPr>
            <w:tcW w:w="0" w:type="auto"/>
          </w:tcPr>
          <w:p w14:paraId="17D4AF6E"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Facial-expression emotional salience</w:t>
            </w:r>
          </w:p>
        </w:tc>
        <w:tc>
          <w:tcPr>
            <w:tcW w:w="0" w:type="auto"/>
          </w:tcPr>
          <w:p w14:paraId="555ABAB8"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14BA01AF"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–0.41</w:t>
            </w:r>
          </w:p>
        </w:tc>
        <w:tc>
          <w:tcPr>
            <w:tcW w:w="0" w:type="auto"/>
          </w:tcPr>
          <w:p w14:paraId="3EDF4C13"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0BBD2626" w14:textId="77777777">
        <w:tc>
          <w:tcPr>
            <w:tcW w:w="0" w:type="auto"/>
          </w:tcPr>
          <w:p w14:paraId="2EF17521"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Gesture complexity fit</w:t>
            </w:r>
          </w:p>
        </w:tc>
        <w:tc>
          <w:tcPr>
            <w:tcW w:w="0" w:type="auto"/>
          </w:tcPr>
          <w:p w14:paraId="00274B5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Japanese</w:t>
            </w:r>
          </w:p>
        </w:tc>
        <w:tc>
          <w:tcPr>
            <w:tcW w:w="0" w:type="auto"/>
          </w:tcPr>
          <w:p w14:paraId="7E81B545"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51141D84"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.006</w:t>
            </w:r>
          </w:p>
        </w:tc>
      </w:tr>
      <w:tr w:rsidR="00741FD0" w:rsidRPr="00741FD0" w14:paraId="2D65DCA2" w14:textId="77777777">
        <w:tc>
          <w:tcPr>
            <w:tcW w:w="0" w:type="auto"/>
          </w:tcPr>
          <w:p w14:paraId="726D476F"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Cultural familiarity</w:t>
            </w:r>
          </w:p>
        </w:tc>
        <w:tc>
          <w:tcPr>
            <w:tcW w:w="0" w:type="auto"/>
          </w:tcPr>
          <w:p w14:paraId="655A600A"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Japanese</w:t>
            </w:r>
          </w:p>
        </w:tc>
        <w:tc>
          <w:tcPr>
            <w:tcW w:w="0" w:type="auto"/>
          </w:tcPr>
          <w:p w14:paraId="57233D11"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–0.31</w:t>
            </w:r>
          </w:p>
        </w:tc>
        <w:tc>
          <w:tcPr>
            <w:tcW w:w="0" w:type="auto"/>
          </w:tcPr>
          <w:p w14:paraId="7DEAA26B"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15A45EE2" w14:textId="77777777">
        <w:tc>
          <w:tcPr>
            <w:tcW w:w="0" w:type="auto"/>
          </w:tcPr>
          <w:p w14:paraId="37CDECC6" w14:textId="77777777" w:rsidR="00741FD0" w:rsidRPr="00741FD0" w:rsidRDefault="00741FD0" w:rsidP="00665E8C">
            <w:pPr>
              <w:pStyle w:val="Compact"/>
              <w:rPr>
                <w:rFonts w:ascii="Times New Roman" w:hAnsi="Times New Roman" w:cs="Times New Roman"/>
                <w:sz w:val="22"/>
                <w:szCs w:val="22"/>
              </w:rPr>
            </w:pPr>
            <w:r w:rsidRPr="00741FD0">
              <w:rPr>
                <w:rFonts w:ascii="Times New Roman" w:hAnsi="Times New Roman" w:cs="Times New Roman"/>
                <w:sz w:val="22"/>
                <w:szCs w:val="22"/>
              </w:rPr>
              <w:t>Enactment potential</w:t>
            </w:r>
          </w:p>
        </w:tc>
        <w:tc>
          <w:tcPr>
            <w:tcW w:w="0" w:type="auto"/>
          </w:tcPr>
          <w:p w14:paraId="72012B10"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Japanese</w:t>
            </w:r>
          </w:p>
        </w:tc>
        <w:tc>
          <w:tcPr>
            <w:tcW w:w="0" w:type="auto"/>
          </w:tcPr>
          <w:p w14:paraId="31DDFB6D"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–0.28</w:t>
            </w:r>
          </w:p>
        </w:tc>
        <w:tc>
          <w:tcPr>
            <w:tcW w:w="0" w:type="auto"/>
          </w:tcPr>
          <w:p w14:paraId="2C034CC1" w14:textId="77777777" w:rsidR="00741FD0" w:rsidRPr="00741FD0" w:rsidRDefault="00741FD0" w:rsidP="00764FF8">
            <w:pPr>
              <w:pStyle w:val="Compact"/>
              <w:jc w:val="center"/>
              <w:rPr>
                <w:rFonts w:ascii="Times New Roman" w:hAnsi="Times New Roman" w:cs="Times New Roman"/>
                <w:sz w:val="22"/>
                <w:szCs w:val="22"/>
              </w:rPr>
            </w:pPr>
            <w:r w:rsidRPr="00741FD0">
              <w:rPr>
                <w:rFonts w:ascii="Times New Roman" w:hAnsi="Times New Roman" w:cs="Times New Roman"/>
                <w:sz w:val="22"/>
                <w:szCs w:val="22"/>
              </w:rPr>
              <w:t>.021</w:t>
            </w:r>
          </w:p>
        </w:tc>
      </w:tr>
    </w:tbl>
    <w:p w14:paraId="5DD8C49D" w14:textId="7C82B02A" w:rsidR="00741FD0" w:rsidRPr="00741FD0" w:rsidRDefault="00741FD0" w:rsidP="00741FD0">
      <w:pPr>
        <w:pStyle w:val="Textkrper"/>
        <w:rPr>
          <w:rFonts w:cs="Times New Roman"/>
          <w:color w:val="auto"/>
          <w:sz w:val="20"/>
          <w:szCs w:val="20"/>
        </w:rPr>
      </w:pPr>
      <w:r w:rsidRPr="00741FD0">
        <w:rPr>
          <w:rFonts w:cs="Times New Roman"/>
          <w:i/>
          <w:iCs/>
          <w:color w:val="auto"/>
          <w:sz w:val="20"/>
          <w:szCs w:val="20"/>
        </w:rPr>
        <w:br/>
      </w:r>
      <w:r w:rsidRPr="00741FD0">
        <w:rPr>
          <w:rFonts w:cs="Times New Roman"/>
          <w:i/>
          <w:iCs/>
          <w:color w:val="auto"/>
          <w:sz w:val="20"/>
          <w:szCs w:val="20"/>
        </w:rPr>
        <w:t>Note.</w:t>
      </w:r>
      <w:r w:rsidRPr="00741FD0">
        <w:rPr>
          <w:rFonts w:cs="Times New Roman"/>
          <w:color w:val="auto"/>
          <w:sz w:val="20"/>
          <w:szCs w:val="20"/>
        </w:rPr>
        <w:t xml:space="preserve"> Coefficients are from ordinary least squares regressions of each rating on cohort (dummy-coded, German as reference) and a fixed effect for video, with standard errors clustered by participant. Only cohort contrasts significant at </w:t>
      </w:r>
      <w:r w:rsidRPr="00741FD0">
        <w:rPr>
          <w:rFonts w:cs="Times New Roman"/>
          <w:i/>
          <w:iCs/>
          <w:color w:val="auto"/>
          <w:sz w:val="20"/>
          <w:szCs w:val="20"/>
        </w:rPr>
        <w:t>p</w:t>
      </w:r>
      <w:r w:rsidRPr="00741FD0">
        <w:rPr>
          <w:rFonts w:cs="Times New Roman"/>
          <w:color w:val="auto"/>
          <w:sz w:val="20"/>
          <w:szCs w:val="20"/>
        </w:rPr>
        <w:t xml:space="preserve"> &lt; .05 are shown; the full model included all four cohorts and all 148 video fixed effects.</w:t>
      </w:r>
    </w:p>
    <w:p w14:paraId="287EF15E" w14:textId="77777777" w:rsidR="00764FF8" w:rsidRDefault="00764FF8" w:rsidP="00764FF8">
      <w:pPr>
        <w:pStyle w:val="Textkrper"/>
        <w:spacing w:line="360" w:lineRule="auto"/>
        <w:jc w:val="both"/>
        <w:rPr>
          <w:rFonts w:cs="Times New Roman"/>
          <w:color w:val="auto"/>
        </w:rPr>
      </w:pPr>
    </w:p>
    <w:p w14:paraId="5FFBA3EF" w14:textId="4DB4B48A" w:rsidR="00741FD0" w:rsidRPr="00741FD0" w:rsidRDefault="00741FD0" w:rsidP="00764FF8">
      <w:pPr>
        <w:pStyle w:val="Textkrper"/>
        <w:spacing w:line="360" w:lineRule="auto"/>
        <w:ind w:firstLine="720"/>
        <w:jc w:val="both"/>
        <w:rPr>
          <w:rFonts w:cs="Times New Roman"/>
          <w:color w:val="auto"/>
        </w:rPr>
      </w:pPr>
      <w:r w:rsidRPr="00741FD0">
        <w:rPr>
          <w:rFonts w:cs="Times New Roman"/>
          <w:color w:val="auto"/>
        </w:rPr>
        <w:lastRenderedPageBreak/>
        <w: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t>
      </w:r>
      <w:r w:rsidRPr="00741FD0">
        <w:rPr>
          <w:rFonts w:cs="Times New Roman"/>
          <w:color w:val="auto"/>
        </w:rPr>
        <w:br/>
      </w:r>
    </w:p>
    <w:p w14:paraId="53CCED0D" w14:textId="77777777" w:rsidR="00741FD0" w:rsidRPr="00741FD0" w:rsidRDefault="00741FD0" w:rsidP="00741FD0">
      <w:pPr>
        <w:pStyle w:val="berschrift1"/>
        <w:spacing w:line="360" w:lineRule="auto"/>
        <w:jc w:val="both"/>
        <w:rPr>
          <w:rFonts w:ascii="Times New Roman" w:hAnsi="Times New Roman" w:cs="Times New Roman"/>
          <w:color w:val="auto"/>
        </w:rPr>
      </w:pPr>
      <w:bookmarkStart w:id="4" w:name="video-language-models"/>
      <w:bookmarkEnd w:id="1"/>
      <w:bookmarkEnd w:id="3"/>
      <w:r w:rsidRPr="00741FD0">
        <w:rPr>
          <w:rFonts w:ascii="Times New Roman" w:hAnsi="Times New Roman" w:cs="Times New Roman"/>
          <w:color w:val="auto"/>
        </w:rPr>
        <w:t>6. Video-Language Models</w:t>
      </w:r>
    </w:p>
    <w:p w14:paraId="77AEF4C5"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Eleven model–input configurations were evaluated across three model families: Google Gemini, OpenAI GPT, and Alibaba Qwen (Table 4). Gemini 3.8 Flash and Gemini 3.1 Pro were tested on video input at 1 and 2 frames per second (fps); Gemini 3.1 Flash-Lite was tested at 1 fps only. GPT-5.6 Sol and GPT-5.6 Luna were tested on extracted frame sequences at 1 and 2 fps. Qwen 3.8 Max and Qwen 3.5-397B-A17B were tested on video input at 1 fps. These sampling rates describe how each model received the video, not the original recording rate (25 fps).</w:t>
      </w:r>
    </w:p>
    <w:p w14:paraId="0DF11CBC" w14:textId="77777777" w:rsidR="00741FD0" w:rsidRPr="00807D9F" w:rsidRDefault="00741FD0" w:rsidP="00764FF8">
      <w:pPr>
        <w:pStyle w:val="Textkrper"/>
        <w:spacing w:line="360" w:lineRule="auto"/>
        <w:ind w:firstLine="720"/>
        <w:jc w:val="both"/>
        <w:rPr>
          <w:rFonts w:cs="Times New Roman"/>
          <w:color w:val="auto"/>
          <w:sz w:val="24"/>
          <w:szCs w:val="24"/>
        </w:rPr>
      </w:pPr>
      <w:r w:rsidRPr="00807D9F">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eleven-configuration benchmark, and its validity depends on the frames, resolution, prompt, and settings being matched across the two conditions.</w:t>
      </w:r>
    </w:p>
    <w:p w14:paraId="75E812D0"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5" w:name="prompting-and-response-format"/>
      <w:r w:rsidRPr="00741FD0">
        <w:rPr>
          <w:rFonts w:ascii="Times New Roman" w:hAnsi="Times New Roman" w:cs="Times New Roman"/>
          <w:color w:val="auto"/>
        </w:rPr>
        <w:t>6.1 Prompting and response format</w:t>
      </w:r>
    </w:p>
    <w:p w14:paraId="6326B071"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Models were given the target word, the rating instructions, and the video itself.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14:paraId="5E4BDB0E" w14:textId="542FB325" w:rsidR="00741FD0" w:rsidRPr="00741FD0" w:rsidRDefault="003B283D" w:rsidP="00764FF8">
      <w:pPr>
        <w:pStyle w:val="Textkrper"/>
        <w:spacing w:line="276" w:lineRule="auto"/>
        <w:jc w:val="both"/>
        <w:rPr>
          <w:rFonts w:cs="Times New Roman"/>
          <w:color w:val="auto"/>
          <w:sz w:val="24"/>
          <w:szCs w:val="24"/>
        </w:rPr>
      </w:pPr>
      <w:r>
        <w:rPr>
          <w:rFonts w:cs="Times New Roman"/>
          <w:color w:val="auto"/>
          <w:sz w:val="24"/>
          <w:szCs w:val="24"/>
        </w:rPr>
        <w:t>„</w:t>
      </w:r>
      <w:r w:rsidR="00741FD0" w:rsidRPr="00741FD0">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r w:rsidR="00746B15">
        <w:rPr>
          <w:rFonts w:cs="Times New Roman"/>
          <w:color w:val="auto"/>
          <w:sz w:val="24"/>
          <w:szCs w:val="24"/>
        </w:rPr>
        <w:t>”</w:t>
      </w:r>
    </w:p>
    <w:p w14:paraId="1F1F9988" w14:textId="3D4672DD" w:rsidR="00741FD0" w:rsidRPr="00741FD0" w:rsidRDefault="00764FF8" w:rsidP="00741FD0">
      <w:pPr>
        <w:pStyle w:val="Textkrper"/>
        <w:spacing w:line="360" w:lineRule="auto"/>
        <w:jc w:val="both"/>
        <w:rPr>
          <w:rFonts w:cs="Times New Roman"/>
          <w:color w:val="auto"/>
          <w:sz w:val="24"/>
          <w:szCs w:val="24"/>
        </w:rPr>
      </w:pPr>
      <w:r>
        <w:rPr>
          <w:rFonts w:cs="Times New Roman"/>
          <w:color w:val="auto"/>
          <w:sz w:val="24"/>
          <w:szCs w:val="24"/>
        </w:rPr>
        <w:br/>
      </w:r>
      <w:r w:rsidR="00741FD0" w:rsidRPr="00741FD0">
        <w:rPr>
          <w:rFonts w:cs="Times New Roman"/>
          <w:color w:val="auto"/>
          <w:sz w:val="24"/>
          <w:szCs w:val="24"/>
        </w:rPr>
        <w:t xml:space="preserve">Models responded in a structured format containing a description of what was visible, a 1–5 rating on each dimension, a short justification per dimension, and a self-reported confidence check. Asking </w:t>
      </w:r>
      <w:r w:rsidR="00741FD0" w:rsidRPr="00741FD0">
        <w:rPr>
          <w:rFonts w:cs="Times New Roman"/>
          <w:color w:val="auto"/>
          <w:sz w:val="24"/>
          <w:szCs w:val="24"/>
        </w:rPr>
        <w:lastRenderedPageBreak/>
        <w:t>for descriptions and justifications made the output easier to inspect afterward, but it did not by itself confirm that those descriptions were accurate or that the ratings were measuring what they claimed to measure.</w:t>
      </w:r>
    </w:p>
    <w:p w14:paraId="1A51AA09" w14:textId="77777777" w:rsidR="00741FD0" w:rsidRPr="00741FD0" w:rsidRDefault="00741FD0" w:rsidP="00741FD0">
      <w:pPr>
        <w:pStyle w:val="berschrift2"/>
        <w:spacing w:line="360" w:lineRule="auto"/>
        <w:jc w:val="both"/>
        <w:rPr>
          <w:rFonts w:ascii="Times New Roman" w:hAnsi="Times New Roman" w:cs="Times New Roman"/>
          <w:color w:val="auto"/>
          <w:szCs w:val="24"/>
        </w:rPr>
      </w:pPr>
      <w:bookmarkStart w:id="6" w:name="statistical-evaluation"/>
      <w:bookmarkEnd w:id="5"/>
      <w:r w:rsidRPr="00741FD0">
        <w:rPr>
          <w:rFonts w:ascii="Times New Roman" w:hAnsi="Times New Roman" w:cs="Times New Roman"/>
          <w:color w:val="auto"/>
          <w:szCs w:val="24"/>
        </w:rPr>
        <w:t>6.2 Statistical evaluation</w:t>
      </w:r>
    </w:p>
    <w:p w14:paraId="49F4D484"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15 mismatched control pairings were analyzed separately.</w:t>
      </w:r>
    </w:p>
    <w:p w14:paraId="50899D1A" w14:textId="48BE079F"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For each dimension, we report: mean absolute error (MAE), the average size of the gap between a model</w:t>
      </w:r>
      <w:r w:rsidR="00624576">
        <w:rPr>
          <w:rFonts w:cs="Times New Roman"/>
          <w:color w:val="auto"/>
          <w:sz w:val="24"/>
          <w:szCs w:val="24"/>
        </w:rPr>
        <w:t>’</w:t>
      </w:r>
      <w:r w:rsidRPr="00741FD0">
        <w:rPr>
          <w:rFonts w:cs="Times New Roman"/>
          <w:color w:val="auto"/>
          <w:sz w:val="24"/>
          <w:szCs w:val="24"/>
        </w:rPr>
        <w:t>s score and the human average, ignoring direction; root mean squared error (RMSE), a similar measure that penalizes large errors more heavily; bias, the average signed difference (model minus human), where a positive number means the model rated higher than people did; and two measures of rank agreement, Pearson</w:t>
      </w:r>
      <w:r w:rsidR="00624576">
        <w:rPr>
          <w:rFonts w:cs="Times New Roman"/>
          <w:color w:val="auto"/>
          <w:sz w:val="24"/>
          <w:szCs w:val="24"/>
        </w:rPr>
        <w:t>’</w:t>
      </w:r>
      <w:r w:rsidRPr="00741FD0">
        <w:rPr>
          <w:rFonts w:cs="Times New Roman"/>
          <w:color w:val="auto"/>
          <w:sz w:val="24"/>
          <w:szCs w:val="24"/>
        </w:rPr>
        <w:t>s r and Spearman</w:t>
      </w:r>
      <w:r w:rsidR="00624576">
        <w:rPr>
          <w:rFonts w:cs="Times New Roman"/>
          <w:color w:val="auto"/>
          <w:sz w:val="24"/>
          <w:szCs w:val="24"/>
        </w:rPr>
        <w:t>’</w:t>
      </w:r>
      <w:r w:rsidRPr="00741FD0">
        <w:rPr>
          <w:rFonts w:cs="Times New Roman"/>
          <w:color w:val="auto"/>
          <w:sz w:val="24"/>
          <w:szCs w:val="24"/>
        </w:rPr>
        <w:t>s ρ, which capture whether the model and human raters ordered the gestures similarly, regardless of the exact scores used.</w:t>
      </w:r>
    </w:p>
    <w:p w14:paraId="4A5CBD6B"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These measures answer different questions. A model can sit close to the human average (low MAE) while still failing to distinguish which gestures are more or less iconic than others (low correlation) — and vice versa. A low overall bias can also hide the fact that a model overshoots on some items and undershoots on others by similar amounts, which cancel out in the average. All comparisons reported here are descriptive; we did not compute confidence intervals or significance tests for differences between configurations.</w:t>
      </w:r>
    </w:p>
    <w:p w14:paraId="62DB9CF1" w14:textId="77777777" w:rsidR="00741FD0" w:rsidRPr="00741FD0" w:rsidRDefault="00741FD0" w:rsidP="00741FD0">
      <w:pPr>
        <w:pStyle w:val="berschrift2"/>
        <w:spacing w:line="360" w:lineRule="auto"/>
        <w:jc w:val="both"/>
        <w:rPr>
          <w:rFonts w:ascii="Times New Roman" w:hAnsi="Times New Roman" w:cs="Times New Roman"/>
          <w:color w:val="auto"/>
          <w:szCs w:val="24"/>
        </w:rPr>
      </w:pPr>
      <w:bookmarkStart w:id="7" w:name="video-language-model-results"/>
      <w:bookmarkEnd w:id="6"/>
      <w:r w:rsidRPr="00741FD0">
        <w:rPr>
          <w:rFonts w:ascii="Times New Roman" w:hAnsi="Times New Roman" w:cs="Times New Roman"/>
          <w:color w:val="auto"/>
          <w:szCs w:val="24"/>
        </w:rPr>
        <w:t>6.3 Video-Language Model Results</w:t>
      </w:r>
    </w:p>
    <w:p w14:paraId="1E20B90C" w14:textId="77777777" w:rsidR="00741FD0" w:rsidRPr="00741FD0" w:rsidRDefault="00741FD0" w:rsidP="00741FD0">
      <w:pPr>
        <w:pStyle w:val="berschrift3"/>
        <w:spacing w:line="360" w:lineRule="auto"/>
        <w:jc w:val="both"/>
        <w:rPr>
          <w:rFonts w:ascii="Times New Roman" w:hAnsi="Times New Roman" w:cs="Times New Roman"/>
          <w:color w:val="auto"/>
          <w:sz w:val="24"/>
          <w:szCs w:val="24"/>
        </w:rPr>
      </w:pPr>
      <w:bookmarkStart w:id="8" w:name="X91585a1a76732ce010807222496d222b0ba1ae7"/>
      <w:r w:rsidRPr="00741FD0">
        <w:rPr>
          <w:rFonts w:ascii="Times New Roman" w:hAnsi="Times New Roman" w:cs="Times New Roman"/>
          <w:color w:val="auto"/>
          <w:sz w:val="24"/>
          <w:szCs w:val="24"/>
        </w:rPr>
        <w:t>6.3.1 Overall correspondence with human ratings</w:t>
      </w:r>
    </w:p>
    <w:p w14:paraId="6867BF9F"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Every configuration successfully rated every item, with no failures or timeouts. Across the eleven configurations, MAE ranged from 0.53 to 1.12 points, and Spearman correlations ranged from .62 to .69 (Table 4).</w:t>
      </w:r>
    </w:p>
    <w:p w14:paraId="6F2F34CA"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Gemini 3.8 Flash at 1 fps had the lowest error of any configuration (MAE = 0.53, RMSE = 0.70). Qwen 3.8 Max had the smallest bias (+0.09), meaning its ratings were, on average, barely higher than the human mean, though its overall error was moderate (MAE = 0.74). At 2 fps, GPT-5.6 Luna and GPT-5.6 Sol had MAEs of 0.78 and 0.80. Every configuration showed a positive bias — all models tended to rate gestures somewhat higher than human raters did — though the size of that bias varied widely, from +0.09 to +0.69.</w:t>
      </w:r>
    </w:p>
    <w:p w14:paraId="01091728" w14:textId="0CC503A0"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lastRenderedPageBreak/>
        <w:t>Accuracy and ranking ability did not always go together. Gemini 3.1 Flash-Lite and Gemini 3.8 Flash at 2 fps had the two best rank correlations of any configuration (ρ = .69 for both, with Flash-Lite very slightly ahead before rounding) — yet Flash-Lite</w:t>
      </w:r>
      <w:r w:rsidR="00624576">
        <w:rPr>
          <w:rFonts w:cs="Times New Roman"/>
          <w:color w:val="auto"/>
          <w:sz w:val="24"/>
          <w:szCs w:val="24"/>
        </w:rPr>
        <w:t>’</w:t>
      </w:r>
      <w:r w:rsidRPr="00741FD0">
        <w:rPr>
          <w:rFonts w:cs="Times New Roman"/>
          <w:color w:val="auto"/>
          <w:sz w:val="24"/>
          <w:szCs w:val="24"/>
        </w:rPr>
        <w:t xml:space="preserve">s overall error was comparatively high (MAE = 1.01). In other words, the configuration whose scores sat closest to the human average was not the same one that best reproduced the human </w:t>
      </w:r>
      <w:r w:rsidRPr="00741FD0">
        <w:rPr>
          <w:rFonts w:cs="Times New Roman"/>
          <w:i/>
          <w:iCs/>
          <w:color w:val="auto"/>
          <w:sz w:val="24"/>
          <w:szCs w:val="24"/>
        </w:rPr>
        <w:t>ordering</w:t>
      </w:r>
      <w:r w:rsidRPr="00741FD0">
        <w:rPr>
          <w:rFonts w:cs="Times New Roman"/>
          <w:color w:val="auto"/>
          <w:sz w:val="24"/>
          <w:szCs w:val="24"/>
        </w:rPr>
        <w:t xml:space="preserve"> of gestures.</w:t>
      </w:r>
    </w:p>
    <w:p w14:paraId="54CA110D" w14:textId="77777777" w:rsidR="00741FD0" w:rsidRPr="00741FD0" w:rsidRDefault="00741FD0" w:rsidP="00741FD0">
      <w:pPr>
        <w:pStyle w:val="Textkrper"/>
        <w:spacing w:line="360" w:lineRule="auto"/>
        <w:jc w:val="both"/>
        <w:rPr>
          <w:rFonts w:cs="Times New Roman"/>
          <w:color w:val="auto"/>
        </w:rPr>
      </w:pPr>
      <w:r w:rsidRPr="00741FD0">
        <w:rPr>
          <w:rFonts w:cs="Times New Roman"/>
          <w:b/>
          <w:bCs/>
          <w:color w:val="auto"/>
        </w:rPr>
        <w:t>Table 4.</w:t>
      </w:r>
      <w:r w:rsidRPr="00741FD0">
        <w:rPr>
          <w:rFonts w:cs="Times New Roman"/>
          <w:color w:val="auto"/>
        </w:rPr>
        <w:t xml:space="preserve"> </w:t>
      </w:r>
      <w:r w:rsidRPr="00741FD0">
        <w:rPr>
          <w:rFonts w:cs="Times New Roman"/>
          <w:i/>
          <w:iCs/>
          <w:color w:val="auto"/>
        </w:rPr>
        <w:t>Overall performance on standard gesture–word pairings</w:t>
      </w:r>
    </w:p>
    <w:tbl>
      <w:tblPr>
        <w:tblStyle w:val="Table"/>
        <w:tblW w:w="4899" w:type="pct"/>
        <w:tblLook w:val="0020" w:firstRow="1" w:lastRow="0" w:firstColumn="0" w:lastColumn="0" w:noHBand="0" w:noVBand="0"/>
      </w:tblPr>
      <w:tblGrid>
        <w:gridCol w:w="2455"/>
        <w:gridCol w:w="1502"/>
        <w:gridCol w:w="857"/>
        <w:gridCol w:w="1005"/>
        <w:gridCol w:w="802"/>
        <w:gridCol w:w="542"/>
        <w:gridCol w:w="542"/>
        <w:gridCol w:w="1706"/>
      </w:tblGrid>
      <w:tr w:rsidR="00741FD0" w:rsidRPr="00741FD0" w14:paraId="3BD1598F"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66FD106A" w14:textId="77777777" w:rsidR="00741FD0" w:rsidRPr="00741FD0" w:rsidRDefault="00741FD0" w:rsidP="00741FD0">
            <w:pPr>
              <w:pStyle w:val="Compact"/>
              <w:spacing w:line="360" w:lineRule="auto"/>
              <w:jc w:val="both"/>
              <w:rPr>
                <w:rFonts w:ascii="Times New Roman" w:hAnsi="Times New Roman" w:cs="Times New Roman"/>
              </w:rPr>
            </w:pPr>
            <w:r w:rsidRPr="00741FD0">
              <w:rPr>
                <w:rFonts w:ascii="Times New Roman" w:hAnsi="Times New Roman" w:cs="Times New Roman"/>
                <w:b/>
                <w:bCs/>
              </w:rPr>
              <w:t>Configuration</w:t>
            </w:r>
          </w:p>
        </w:tc>
        <w:tc>
          <w:tcPr>
            <w:tcW w:w="0" w:type="auto"/>
          </w:tcPr>
          <w:p w14:paraId="156B9F02"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Input</w:t>
            </w:r>
          </w:p>
        </w:tc>
        <w:tc>
          <w:tcPr>
            <w:tcW w:w="0" w:type="auto"/>
          </w:tcPr>
          <w:p w14:paraId="5CBFC3CD"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MAE</w:t>
            </w:r>
          </w:p>
        </w:tc>
        <w:tc>
          <w:tcPr>
            <w:tcW w:w="0" w:type="auto"/>
          </w:tcPr>
          <w:p w14:paraId="43C77287"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RMSE</w:t>
            </w:r>
          </w:p>
        </w:tc>
        <w:tc>
          <w:tcPr>
            <w:tcW w:w="0" w:type="auto"/>
          </w:tcPr>
          <w:p w14:paraId="558183D4"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Bias</w:t>
            </w:r>
          </w:p>
        </w:tc>
        <w:tc>
          <w:tcPr>
            <w:tcW w:w="0" w:type="auto"/>
          </w:tcPr>
          <w:p w14:paraId="64AB2D3C"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i/>
                <w:iCs/>
              </w:rPr>
              <w:t>r</w:t>
            </w:r>
          </w:p>
        </w:tc>
        <w:tc>
          <w:tcPr>
            <w:tcW w:w="0" w:type="auto"/>
          </w:tcPr>
          <w:p w14:paraId="15F3531B"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ρ</w:t>
            </w:r>
          </w:p>
        </w:tc>
        <w:tc>
          <w:tcPr>
            <w:tcW w:w="0" w:type="auto"/>
          </w:tcPr>
          <w:p w14:paraId="32C7F366" w14:textId="77777777" w:rsidR="00741FD0" w:rsidRPr="00741FD0" w:rsidRDefault="00741FD0" w:rsidP="00807D9F">
            <w:pPr>
              <w:pStyle w:val="Compact"/>
              <w:spacing w:line="360" w:lineRule="auto"/>
              <w:jc w:val="center"/>
              <w:rPr>
                <w:rFonts w:ascii="Times New Roman" w:hAnsi="Times New Roman" w:cs="Times New Roman"/>
              </w:rPr>
            </w:pPr>
            <w:r w:rsidRPr="00741FD0">
              <w:rPr>
                <w:rFonts w:ascii="Times New Roman" w:hAnsi="Times New Roman" w:cs="Times New Roman"/>
                <w:b/>
                <w:bCs/>
              </w:rPr>
              <w:t>USD/1k clips</w:t>
            </w:r>
          </w:p>
        </w:tc>
      </w:tr>
      <w:tr w:rsidR="00741FD0" w:rsidRPr="00741FD0" w14:paraId="25BCD18F" w14:textId="77777777">
        <w:tc>
          <w:tcPr>
            <w:tcW w:w="0" w:type="auto"/>
          </w:tcPr>
          <w:p w14:paraId="6965A40E"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7B539682"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video</w:t>
            </w:r>
          </w:p>
        </w:tc>
        <w:tc>
          <w:tcPr>
            <w:tcW w:w="0" w:type="auto"/>
          </w:tcPr>
          <w:p w14:paraId="50C1E8DE"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0.53</w:t>
            </w:r>
          </w:p>
        </w:tc>
        <w:tc>
          <w:tcPr>
            <w:tcW w:w="0" w:type="auto"/>
          </w:tcPr>
          <w:p w14:paraId="3A0F7F5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0.70</w:t>
            </w:r>
          </w:p>
        </w:tc>
        <w:tc>
          <w:tcPr>
            <w:tcW w:w="0" w:type="auto"/>
          </w:tcPr>
          <w:p w14:paraId="7F95F024"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+0.15</w:t>
            </w:r>
          </w:p>
        </w:tc>
        <w:tc>
          <w:tcPr>
            <w:tcW w:w="0" w:type="auto"/>
          </w:tcPr>
          <w:p w14:paraId="362AA1B8"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.64</w:t>
            </w:r>
          </w:p>
        </w:tc>
        <w:tc>
          <w:tcPr>
            <w:tcW w:w="0" w:type="auto"/>
          </w:tcPr>
          <w:p w14:paraId="1C8AE77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7DD742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$3.69</w:t>
            </w:r>
          </w:p>
        </w:tc>
      </w:tr>
      <w:tr w:rsidR="00741FD0" w:rsidRPr="00741FD0" w14:paraId="6BCF042E" w14:textId="77777777">
        <w:tc>
          <w:tcPr>
            <w:tcW w:w="0" w:type="auto"/>
          </w:tcPr>
          <w:p w14:paraId="57C01DEF"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Qwen 3.8 Max</w:t>
            </w:r>
          </w:p>
        </w:tc>
        <w:tc>
          <w:tcPr>
            <w:tcW w:w="0" w:type="auto"/>
          </w:tcPr>
          <w:p w14:paraId="0049428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video</w:t>
            </w:r>
          </w:p>
        </w:tc>
        <w:tc>
          <w:tcPr>
            <w:tcW w:w="0" w:type="auto"/>
          </w:tcPr>
          <w:p w14:paraId="1588F8D3"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0.74</w:t>
            </w:r>
          </w:p>
        </w:tc>
        <w:tc>
          <w:tcPr>
            <w:tcW w:w="0" w:type="auto"/>
          </w:tcPr>
          <w:p w14:paraId="42BE85B4"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0.91</w:t>
            </w:r>
          </w:p>
        </w:tc>
        <w:tc>
          <w:tcPr>
            <w:tcW w:w="0" w:type="auto"/>
          </w:tcPr>
          <w:p w14:paraId="221C247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+0.09</w:t>
            </w:r>
          </w:p>
        </w:tc>
        <w:tc>
          <w:tcPr>
            <w:tcW w:w="0" w:type="auto"/>
          </w:tcPr>
          <w:p w14:paraId="2CAEA4C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42F3E95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224C7FC9"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$27.55</w:t>
            </w:r>
          </w:p>
        </w:tc>
      </w:tr>
      <w:tr w:rsidR="00741FD0" w:rsidRPr="00741FD0" w14:paraId="3962F19B" w14:textId="77777777">
        <w:tc>
          <w:tcPr>
            <w:tcW w:w="0" w:type="auto"/>
          </w:tcPr>
          <w:p w14:paraId="7FE04175"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593C234F"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 fps, frames</w:t>
            </w:r>
          </w:p>
        </w:tc>
        <w:tc>
          <w:tcPr>
            <w:tcW w:w="0" w:type="auto"/>
          </w:tcPr>
          <w:p w14:paraId="732366A3"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0.78</w:t>
            </w:r>
          </w:p>
        </w:tc>
        <w:tc>
          <w:tcPr>
            <w:tcW w:w="0" w:type="auto"/>
          </w:tcPr>
          <w:p w14:paraId="30256C5C"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0.95</w:t>
            </w:r>
          </w:p>
        </w:tc>
        <w:tc>
          <w:tcPr>
            <w:tcW w:w="0" w:type="auto"/>
          </w:tcPr>
          <w:p w14:paraId="26BAC3B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+0.23</w:t>
            </w:r>
          </w:p>
        </w:tc>
        <w:tc>
          <w:tcPr>
            <w:tcW w:w="0" w:type="auto"/>
          </w:tcPr>
          <w:p w14:paraId="65F20E9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22717B8"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00C5A54B"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$1.31</w:t>
            </w:r>
          </w:p>
        </w:tc>
      </w:tr>
      <w:tr w:rsidR="00741FD0" w:rsidRPr="00741FD0" w14:paraId="030FE5F7" w14:textId="77777777">
        <w:tc>
          <w:tcPr>
            <w:tcW w:w="0" w:type="auto"/>
          </w:tcPr>
          <w:p w14:paraId="23DBAC77"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3D74186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 fps, frames</w:t>
            </w:r>
          </w:p>
        </w:tc>
        <w:tc>
          <w:tcPr>
            <w:tcW w:w="0" w:type="auto"/>
          </w:tcPr>
          <w:p w14:paraId="29D9636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0.80</w:t>
            </w:r>
          </w:p>
        </w:tc>
        <w:tc>
          <w:tcPr>
            <w:tcW w:w="0" w:type="auto"/>
          </w:tcPr>
          <w:p w14:paraId="13C7A93C"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0.96</w:t>
            </w:r>
          </w:p>
        </w:tc>
        <w:tc>
          <w:tcPr>
            <w:tcW w:w="0" w:type="auto"/>
          </w:tcPr>
          <w:p w14:paraId="6DB42076"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+0.34</w:t>
            </w:r>
          </w:p>
        </w:tc>
        <w:tc>
          <w:tcPr>
            <w:tcW w:w="0" w:type="auto"/>
          </w:tcPr>
          <w:p w14:paraId="324E3B84"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7E4DF91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105AB64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$4.62</w:t>
            </w:r>
          </w:p>
        </w:tc>
      </w:tr>
      <w:tr w:rsidR="00741FD0" w:rsidRPr="00741FD0" w14:paraId="7A3929BF" w14:textId="77777777">
        <w:tc>
          <w:tcPr>
            <w:tcW w:w="0" w:type="auto"/>
          </w:tcPr>
          <w:p w14:paraId="13F5E73C"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5BB4AC9C"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frames</w:t>
            </w:r>
          </w:p>
        </w:tc>
        <w:tc>
          <w:tcPr>
            <w:tcW w:w="0" w:type="auto"/>
          </w:tcPr>
          <w:p w14:paraId="3D4EB5E9"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0FA5924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5DEA419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7EE3A288"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.66</w:t>
            </w:r>
          </w:p>
        </w:tc>
        <w:tc>
          <w:tcPr>
            <w:tcW w:w="0" w:type="auto"/>
          </w:tcPr>
          <w:p w14:paraId="7DDF49B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7A1B091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$2.31</w:t>
            </w:r>
          </w:p>
        </w:tc>
      </w:tr>
      <w:tr w:rsidR="00741FD0" w:rsidRPr="00741FD0" w14:paraId="453074E7" w14:textId="77777777">
        <w:tc>
          <w:tcPr>
            <w:tcW w:w="0" w:type="auto"/>
          </w:tcPr>
          <w:p w14:paraId="7E03759A"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65C38077"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frames</w:t>
            </w:r>
          </w:p>
        </w:tc>
        <w:tc>
          <w:tcPr>
            <w:tcW w:w="0" w:type="auto"/>
          </w:tcPr>
          <w:p w14:paraId="1824484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42F46BC2"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35D6C74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+0.12</w:t>
            </w:r>
          </w:p>
        </w:tc>
        <w:tc>
          <w:tcPr>
            <w:tcW w:w="0" w:type="auto"/>
          </w:tcPr>
          <w:p w14:paraId="0BA77B16"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.63</w:t>
            </w:r>
          </w:p>
        </w:tc>
        <w:tc>
          <w:tcPr>
            <w:tcW w:w="0" w:type="auto"/>
          </w:tcPr>
          <w:p w14:paraId="3329A66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5FE0913B"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$0.65</w:t>
            </w:r>
          </w:p>
        </w:tc>
      </w:tr>
      <w:tr w:rsidR="00741FD0" w:rsidRPr="00741FD0" w14:paraId="4E97E495" w14:textId="77777777">
        <w:tc>
          <w:tcPr>
            <w:tcW w:w="0" w:type="auto"/>
          </w:tcPr>
          <w:p w14:paraId="6F018E0B"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29B32AD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 fps, video</w:t>
            </w:r>
          </w:p>
        </w:tc>
        <w:tc>
          <w:tcPr>
            <w:tcW w:w="0" w:type="auto"/>
          </w:tcPr>
          <w:p w14:paraId="597E6047"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0.86</w:t>
            </w:r>
          </w:p>
        </w:tc>
        <w:tc>
          <w:tcPr>
            <w:tcW w:w="0" w:type="auto"/>
          </w:tcPr>
          <w:p w14:paraId="60406127"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1.02</w:t>
            </w:r>
          </w:p>
        </w:tc>
        <w:tc>
          <w:tcPr>
            <w:tcW w:w="0" w:type="auto"/>
          </w:tcPr>
          <w:p w14:paraId="20DBFB73"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324A1BEE"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601E594B"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.69</w:t>
            </w:r>
          </w:p>
        </w:tc>
        <w:tc>
          <w:tcPr>
            <w:tcW w:w="0" w:type="auto"/>
          </w:tcPr>
          <w:p w14:paraId="0754784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$7.38</w:t>
            </w:r>
          </w:p>
        </w:tc>
      </w:tr>
      <w:tr w:rsidR="00741FD0" w:rsidRPr="00741FD0" w14:paraId="5D9E2DDC" w14:textId="77777777">
        <w:tc>
          <w:tcPr>
            <w:tcW w:w="0" w:type="auto"/>
          </w:tcPr>
          <w:p w14:paraId="34291454"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Qwen 3.5-397B-A17B</w:t>
            </w:r>
          </w:p>
        </w:tc>
        <w:tc>
          <w:tcPr>
            <w:tcW w:w="0" w:type="auto"/>
          </w:tcPr>
          <w:p w14:paraId="26FD991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video</w:t>
            </w:r>
          </w:p>
        </w:tc>
        <w:tc>
          <w:tcPr>
            <w:tcW w:w="0" w:type="auto"/>
          </w:tcPr>
          <w:p w14:paraId="69E687CE"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0.92</w:t>
            </w:r>
          </w:p>
        </w:tc>
        <w:tc>
          <w:tcPr>
            <w:tcW w:w="0" w:type="auto"/>
          </w:tcPr>
          <w:p w14:paraId="4BF4C71F"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1.12</w:t>
            </w:r>
          </w:p>
        </w:tc>
        <w:tc>
          <w:tcPr>
            <w:tcW w:w="0" w:type="auto"/>
          </w:tcPr>
          <w:p w14:paraId="0887CF93"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+0.42</w:t>
            </w:r>
          </w:p>
        </w:tc>
        <w:tc>
          <w:tcPr>
            <w:tcW w:w="0" w:type="auto"/>
          </w:tcPr>
          <w:p w14:paraId="5D32EFAD"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06219F4F"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52E95CE9"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$8.57</w:t>
            </w:r>
          </w:p>
        </w:tc>
      </w:tr>
      <w:tr w:rsidR="00741FD0" w:rsidRPr="00741FD0" w14:paraId="786CAC95" w14:textId="77777777">
        <w:tc>
          <w:tcPr>
            <w:tcW w:w="0" w:type="auto"/>
          </w:tcPr>
          <w:p w14:paraId="18523B3F"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Flash-Lite</w:t>
            </w:r>
          </w:p>
        </w:tc>
        <w:tc>
          <w:tcPr>
            <w:tcW w:w="0" w:type="auto"/>
          </w:tcPr>
          <w:p w14:paraId="25B7B01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video</w:t>
            </w:r>
          </w:p>
        </w:tc>
        <w:tc>
          <w:tcPr>
            <w:tcW w:w="0" w:type="auto"/>
          </w:tcPr>
          <w:p w14:paraId="12EA16EE"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1.01</w:t>
            </w:r>
          </w:p>
        </w:tc>
        <w:tc>
          <w:tcPr>
            <w:tcW w:w="0" w:type="auto"/>
          </w:tcPr>
          <w:p w14:paraId="397E560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1.20</w:t>
            </w:r>
          </w:p>
        </w:tc>
        <w:tc>
          <w:tcPr>
            <w:tcW w:w="0" w:type="auto"/>
          </w:tcPr>
          <w:p w14:paraId="3EB6C214"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+0.38</w:t>
            </w:r>
          </w:p>
        </w:tc>
        <w:tc>
          <w:tcPr>
            <w:tcW w:w="0" w:type="auto"/>
          </w:tcPr>
          <w:p w14:paraId="04403EF4"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2FBBC74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.69</w:t>
            </w:r>
          </w:p>
        </w:tc>
        <w:tc>
          <w:tcPr>
            <w:tcW w:w="0" w:type="auto"/>
          </w:tcPr>
          <w:p w14:paraId="51D8777C"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$0.94</w:t>
            </w:r>
          </w:p>
        </w:tc>
      </w:tr>
      <w:tr w:rsidR="00741FD0" w:rsidRPr="00741FD0" w14:paraId="5E29EBA1" w14:textId="77777777">
        <w:tc>
          <w:tcPr>
            <w:tcW w:w="0" w:type="auto"/>
          </w:tcPr>
          <w:p w14:paraId="7C25B67A"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4DD66B5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 fps, video</w:t>
            </w:r>
          </w:p>
        </w:tc>
        <w:tc>
          <w:tcPr>
            <w:tcW w:w="0" w:type="auto"/>
          </w:tcPr>
          <w:p w14:paraId="35DFEC27"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1.11</w:t>
            </w:r>
          </w:p>
        </w:tc>
        <w:tc>
          <w:tcPr>
            <w:tcW w:w="0" w:type="auto"/>
          </w:tcPr>
          <w:p w14:paraId="6A7352F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1.30</w:t>
            </w:r>
          </w:p>
        </w:tc>
        <w:tc>
          <w:tcPr>
            <w:tcW w:w="0" w:type="auto"/>
          </w:tcPr>
          <w:p w14:paraId="6542631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3EE013E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.63</w:t>
            </w:r>
          </w:p>
        </w:tc>
        <w:tc>
          <w:tcPr>
            <w:tcW w:w="0" w:type="auto"/>
          </w:tcPr>
          <w:p w14:paraId="3568D87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2443820"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$37.24</w:t>
            </w:r>
          </w:p>
        </w:tc>
      </w:tr>
      <w:tr w:rsidR="00741FD0" w:rsidRPr="00741FD0" w14:paraId="3D22A6A2" w14:textId="77777777">
        <w:tc>
          <w:tcPr>
            <w:tcW w:w="0" w:type="auto"/>
          </w:tcPr>
          <w:p w14:paraId="09416EAF" w14:textId="77777777" w:rsidR="00741FD0" w:rsidRPr="00807D9F" w:rsidRDefault="00741FD0" w:rsidP="00741FD0">
            <w:pPr>
              <w:pStyle w:val="Compac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 fps, video</w:t>
            </w:r>
          </w:p>
        </w:tc>
        <w:tc>
          <w:tcPr>
            <w:tcW w:w="0" w:type="auto"/>
          </w:tcPr>
          <w:p w14:paraId="672696AA"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1.12</w:t>
            </w:r>
          </w:p>
        </w:tc>
        <w:tc>
          <w:tcPr>
            <w:tcW w:w="0" w:type="auto"/>
          </w:tcPr>
          <w:p w14:paraId="4E6EE407"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1.33</w:t>
            </w:r>
          </w:p>
        </w:tc>
        <w:tc>
          <w:tcPr>
            <w:tcW w:w="0" w:type="auto"/>
          </w:tcPr>
          <w:p w14:paraId="0F2ECC7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.60</w:t>
            </w:r>
          </w:p>
        </w:tc>
        <w:tc>
          <w:tcPr>
            <w:tcW w:w="0" w:type="auto"/>
          </w:tcPr>
          <w:p w14:paraId="0A86ED79"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7550F061" w14:textId="77777777" w:rsidR="00741FD0" w:rsidRPr="00807D9F" w:rsidRDefault="00741FD0" w:rsidP="00807D9F">
            <w:pPr>
              <w:pStyle w:val="Compac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$18.62</w:t>
            </w:r>
          </w:p>
        </w:tc>
      </w:tr>
    </w:tbl>
    <w:p w14:paraId="755F762E" w14:textId="77777777" w:rsidR="00741FD0" w:rsidRPr="00741FD0" w:rsidRDefault="00741FD0" w:rsidP="00741FD0">
      <w:pPr>
        <w:pStyle w:val="Textkrper"/>
        <w:spacing w:line="240" w:lineRule="auto"/>
        <w:jc w:val="both"/>
        <w:rPr>
          <w:rFonts w:cs="Times New Roman"/>
          <w:color w:val="auto"/>
          <w:sz w:val="20"/>
          <w:szCs w:val="20"/>
        </w:rPr>
      </w:pPr>
      <w:r w:rsidRPr="00741FD0">
        <w:rPr>
          <w:rFonts w:cs="Times New Roman"/>
          <w:i/>
          <w:iCs/>
          <w:color w:val="auto"/>
          <w:sz w:val="20"/>
          <w:szCs w:val="20"/>
        </w:rPr>
        <w:t>Note.</w:t>
      </w:r>
      <w:r w:rsidRPr="00741FD0">
        <w:rPr>
          <w:rFonts w:cs="Times New Roman"/>
          <w:color w:val="auto"/>
          <w:sz w:val="20"/>
          <w:szCs w:val="20"/>
        </w:rPr>
        <w:t xml:space="preserve"> Costs are benchmark-time estimates, not current pricing. A positive bias means the model rated higher, on average, than human raters.</w:t>
      </w:r>
    </w:p>
    <w:p w14:paraId="6A45C10A" w14:textId="791F9715" w:rsidR="00741FD0" w:rsidRPr="00741FD0" w:rsidRDefault="00741FD0" w:rsidP="00741FD0">
      <w:pPr>
        <w:pStyle w:val="berschrift3"/>
        <w:spacing w:line="360" w:lineRule="auto"/>
        <w:jc w:val="both"/>
        <w:rPr>
          <w:rFonts w:ascii="Times New Roman" w:hAnsi="Times New Roman" w:cs="Times New Roman"/>
          <w:color w:val="auto"/>
          <w:sz w:val="24"/>
          <w:szCs w:val="24"/>
        </w:rPr>
      </w:pPr>
      <w:bookmarkStart w:id="9" w:name="Xe195c1fb00ce94a745389cedfe8ef0007135cb2"/>
      <w:bookmarkEnd w:id="8"/>
      <w:r w:rsidRPr="00741FD0">
        <w:rPr>
          <w:rFonts w:ascii="Times New Roman" w:hAnsi="Times New Roman" w:cs="Times New Roman"/>
          <w:color w:val="auto"/>
          <w:sz w:val="24"/>
          <w:szCs w:val="24"/>
        </w:rPr>
        <w:t>6.3.2 Which dimensions models estimate well — and which they don</w:t>
      </w:r>
      <w:r w:rsidR="00624576">
        <w:rPr>
          <w:rFonts w:ascii="Times New Roman" w:hAnsi="Times New Roman" w:cs="Times New Roman"/>
          <w:color w:val="auto"/>
          <w:sz w:val="24"/>
          <w:szCs w:val="24"/>
        </w:rPr>
        <w:t>’</w:t>
      </w:r>
      <w:r w:rsidRPr="00741FD0">
        <w:rPr>
          <w:rFonts w:ascii="Times New Roman" w:hAnsi="Times New Roman" w:cs="Times New Roman"/>
          <w:color w:val="auto"/>
          <w:sz w:val="24"/>
          <w:szCs w:val="24"/>
        </w:rPr>
        <w:t>t</w:t>
      </w:r>
    </w:p>
    <w:p w14:paraId="110B8011" w14:textId="6D6C1519"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Model performance depended heavily on </w:t>
      </w:r>
      <w:r w:rsidRPr="00741FD0">
        <w:rPr>
          <w:rFonts w:ascii="Times New Roman" w:hAnsi="Times New Roman" w:cs="Times New Roman"/>
          <w:i/>
          <w:iCs/>
        </w:rPr>
        <w:t>which</w:t>
      </w:r>
      <w:r w:rsidRPr="00741FD0">
        <w:rPr>
          <w:rFonts w:ascii="Times New Roman" w:hAnsi="Times New Roman" w:cs="Times New Roman"/>
        </w:rPr>
        <w:t xml:space="preserve"> dimension was being rated (Table 5). Cultural familiarity was the hardest dimension for every model, with MAE ranging from 0.88 to 1.80 across configurations. Gemini 3.1 Pro</w:t>
      </w:r>
      <w:r w:rsidR="00624576">
        <w:rPr>
          <w:rFonts w:ascii="Times New Roman" w:hAnsi="Times New Roman" w:cs="Times New Roman"/>
        </w:rPr>
        <w:t>’</w:t>
      </w:r>
      <w:r w:rsidRPr="00741FD0">
        <w:rPr>
          <w:rFonts w:ascii="Times New Roman" w:hAnsi="Times New Roman" w:cs="Times New Roman"/>
        </w:rPr>
        <w:t>s cultural-familiarity ratings averaged about 4.47, compared with a human average of 2.76 — a gap of roughly 1.7 points on a 5-point scale. This tells us the model</w:t>
      </w:r>
      <w:r w:rsidR="00624576">
        <w:rPr>
          <w:rFonts w:ascii="Times New Roman" w:hAnsi="Times New Roman" w:cs="Times New Roman"/>
        </w:rPr>
        <w:t>’</w:t>
      </w:r>
      <w:r w:rsidRPr="00741FD0">
        <w:rPr>
          <w:rFonts w:ascii="Times New Roman" w:hAnsi="Times New Roman" w:cs="Times New Roman"/>
        </w:rPr>
        <w:t>s ratings didn</w:t>
      </w:r>
      <w:r w:rsidR="00624576">
        <w:rPr>
          <w:rFonts w:ascii="Times New Roman" w:hAnsi="Times New Roman" w:cs="Times New Roman"/>
        </w:rPr>
        <w:t>’</w:t>
      </w:r>
      <w:r w:rsidRPr="00741FD0">
        <w:rPr>
          <w:rFonts w:ascii="Times New Roman" w:hAnsi="Times New Roman" w:cs="Times New Roman"/>
        </w:rPr>
        <w:t>t match this particular sample of raters; it doesn</w:t>
      </w:r>
      <w:r w:rsidR="00624576">
        <w:rPr>
          <w:rFonts w:ascii="Times New Roman" w:hAnsi="Times New Roman" w:cs="Times New Roman"/>
        </w:rPr>
        <w:t>’</w:t>
      </w:r>
      <w:r w:rsidRPr="00741FD0">
        <w:rPr>
          <w:rFonts w:ascii="Times New Roman" w:hAnsi="Times New Roman" w:cs="Times New Roman"/>
        </w:rPr>
        <w:t>t tell us what cultural knowledge, if any, the model was actually drawing on.</w:t>
      </w:r>
    </w:p>
    <w:p w14:paraId="013CC114" w14:textId="4D717BDB"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A model can look accurate on one measure and unreliable on another for the </w:t>
      </w:r>
      <w:r w:rsidRPr="00741FD0">
        <w:rPr>
          <w:rFonts w:cs="Times New Roman"/>
          <w:i/>
          <w:iCs/>
          <w:color w:val="auto"/>
          <w:sz w:val="24"/>
          <w:szCs w:val="24"/>
        </w:rPr>
        <w:t>same</w:t>
      </w:r>
      <w:r w:rsidRPr="00741FD0">
        <w:rPr>
          <w:rFonts w:cs="Times New Roman"/>
          <w:color w:val="auto"/>
          <w:sz w:val="24"/>
          <w:szCs w:val="24"/>
        </w:rPr>
        <w:t xml:space="preserve"> dimension. For Gemini 3.8 Flash at 1 fps, the two dimensions with the lowest error were enactment potential (MAE = 0.32) and motional salience (MAE = 0.37) — but their rank correlations with human ratings were weak (ρ = .17 and .38). Facial emotional expressiveness showed the same pattern: low error (MAE = 0.43) alongside weak ranking (ρ = .15). Qwen 3.8 Max</w:t>
      </w:r>
      <w:r w:rsidR="00624576">
        <w:rPr>
          <w:rFonts w:cs="Times New Roman"/>
          <w:color w:val="auto"/>
          <w:sz w:val="24"/>
          <w:szCs w:val="24"/>
        </w:rPr>
        <w:t>’</w:t>
      </w:r>
      <w:r w:rsidRPr="00741FD0">
        <w:rPr>
          <w:rFonts w:cs="Times New Roman"/>
          <w:color w:val="auto"/>
          <w:sz w:val="24"/>
          <w:szCs w:val="24"/>
        </w:rPr>
        <w:t xml:space="preserve">s motional-salience ratings were actually ordered in the </w:t>
      </w:r>
      <w:r w:rsidRPr="00741FD0">
        <w:rPr>
          <w:rFonts w:cs="Times New Roman"/>
          <w:i/>
          <w:iCs/>
          <w:color w:val="auto"/>
          <w:sz w:val="24"/>
          <w:szCs w:val="24"/>
        </w:rPr>
        <w:t>opposite</w:t>
      </w:r>
      <w:r w:rsidRPr="00741FD0">
        <w:rPr>
          <w:rFonts w:cs="Times New Roman"/>
          <w:color w:val="auto"/>
          <w:sz w:val="24"/>
          <w:szCs w:val="24"/>
        </w:rPr>
        <w:t xml:space="preserve"> direction from the human ratings (ρ = –.20), despite a fairly low error </w:t>
      </w:r>
      <w:r w:rsidRPr="00741FD0">
        <w:rPr>
          <w:rFonts w:cs="Times New Roman"/>
          <w:color w:val="auto"/>
          <w:sz w:val="24"/>
          <w:szCs w:val="24"/>
        </w:rPr>
        <w:lastRenderedPageBreak/>
        <w:t>(MAE = 0.54). In short, a model can land close to the human average score while still failing to tell individual gestures apart in the way people do.</w:t>
      </w:r>
    </w:p>
    <w:p w14:paraId="2937C1E1" w14:textId="1B687EF7" w:rsidR="00764FF8"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Iconicity was rated more consistently: correlations ranged from .57 to .68 across the six configurations shown, and sensorimotor imagery from .49 to .65. But again, lower error didn</w:t>
      </w:r>
      <w:r w:rsidR="00624576">
        <w:rPr>
          <w:rFonts w:cs="Times New Roman"/>
          <w:color w:val="auto"/>
          <w:sz w:val="24"/>
          <w:szCs w:val="24"/>
        </w:rPr>
        <w:t>’</w:t>
      </w:r>
      <w:r w:rsidRPr="00741FD0">
        <w:rPr>
          <w:rFonts w:cs="Times New Roman"/>
          <w:color w:val="auto"/>
          <w:sz w:val="24"/>
          <w:szCs w:val="24"/>
        </w:rPr>
        <w:t>t guarantee better ranking — GPT-5.6 Sol had a higher iconicity correlation than Gemini 3.8 Flash (.68 vs. .60) despite a larger error (0.71 vs. 0.60).</w:t>
      </w:r>
    </w:p>
    <w:p w14:paraId="17D82DEC" w14:textId="77777777" w:rsidR="00741FD0" w:rsidRPr="00741FD0" w:rsidRDefault="00741FD0" w:rsidP="00741FD0">
      <w:pPr>
        <w:pStyle w:val="Textkrper"/>
        <w:spacing w:line="360" w:lineRule="auto"/>
        <w:jc w:val="both"/>
        <w:rPr>
          <w:rFonts w:cs="Times New Roman"/>
          <w:color w:val="auto"/>
        </w:rPr>
      </w:pPr>
      <w:r w:rsidRPr="00741FD0">
        <w:rPr>
          <w:rFonts w:cs="Times New Roman"/>
          <w:b/>
          <w:bCs/>
          <w:color w:val="auto"/>
        </w:rPr>
        <w:t>Table 5.</w:t>
      </w:r>
      <w:r w:rsidRPr="00741FD0">
        <w:rPr>
          <w:rFonts w:cs="Times New Roman"/>
          <w:color w:val="auto"/>
        </w:rPr>
        <w:t xml:space="preserve"> </w:t>
      </w:r>
      <w:r w:rsidRPr="00741FD0">
        <w:rPr>
          <w:rFonts w:cs="Times New Roman"/>
          <w:i/>
          <w:iCs/>
          <w:color w:val="auto"/>
        </w:rPr>
        <w:t>Error (MAE) and rank correlation (ρ, in parentheses) by dimension</w:t>
      </w:r>
    </w:p>
    <w:tbl>
      <w:tblPr>
        <w:tblStyle w:val="Table"/>
        <w:tblW w:w="4888" w:type="pct"/>
        <w:tblLook w:val="0020" w:firstRow="1" w:lastRow="0" w:firstColumn="0" w:lastColumn="0" w:noHBand="0" w:noVBand="0"/>
      </w:tblPr>
      <w:tblGrid>
        <w:gridCol w:w="2225"/>
        <w:gridCol w:w="1186"/>
        <w:gridCol w:w="1174"/>
        <w:gridCol w:w="987"/>
        <w:gridCol w:w="856"/>
        <w:gridCol w:w="950"/>
        <w:gridCol w:w="917"/>
        <w:gridCol w:w="1095"/>
      </w:tblGrid>
      <w:tr w:rsidR="00741FD0" w:rsidRPr="00741FD0" w14:paraId="723AAE7A"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5B667137"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Dimension</w:t>
            </w:r>
          </w:p>
        </w:tc>
        <w:tc>
          <w:tcPr>
            <w:tcW w:w="0" w:type="auto"/>
          </w:tcPr>
          <w:p w14:paraId="04122F33"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Human mean</w:t>
            </w:r>
          </w:p>
        </w:tc>
        <w:tc>
          <w:tcPr>
            <w:tcW w:w="0" w:type="auto"/>
          </w:tcPr>
          <w:p w14:paraId="48A97C03"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Gemini Flash</w:t>
            </w:r>
          </w:p>
        </w:tc>
        <w:tc>
          <w:tcPr>
            <w:tcW w:w="0" w:type="auto"/>
          </w:tcPr>
          <w:p w14:paraId="290759AE"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Qwen Max</w:t>
            </w:r>
          </w:p>
        </w:tc>
        <w:tc>
          <w:tcPr>
            <w:tcW w:w="0" w:type="auto"/>
          </w:tcPr>
          <w:p w14:paraId="1A0832D8"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GPT Sol</w:t>
            </w:r>
          </w:p>
        </w:tc>
        <w:tc>
          <w:tcPr>
            <w:tcW w:w="0" w:type="auto"/>
          </w:tcPr>
          <w:p w14:paraId="479338A6"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GPT Luna</w:t>
            </w:r>
          </w:p>
        </w:tc>
        <w:tc>
          <w:tcPr>
            <w:tcW w:w="0" w:type="auto"/>
          </w:tcPr>
          <w:p w14:paraId="75F10A46"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Qwen 3.5</w:t>
            </w:r>
          </w:p>
        </w:tc>
        <w:tc>
          <w:tcPr>
            <w:tcW w:w="0" w:type="auto"/>
          </w:tcPr>
          <w:p w14:paraId="3B2414B1" w14:textId="77777777" w:rsidR="00741FD0" w:rsidRPr="00741FD0" w:rsidRDefault="00741FD0" w:rsidP="00741FD0">
            <w:pPr>
              <w:pStyle w:val="Compact"/>
              <w:jc w:val="both"/>
              <w:rPr>
                <w:rFonts w:ascii="Times New Roman" w:hAnsi="Times New Roman" w:cs="Times New Roman"/>
                <w:sz w:val="22"/>
                <w:szCs w:val="22"/>
              </w:rPr>
            </w:pPr>
            <w:r w:rsidRPr="00741FD0">
              <w:rPr>
                <w:rFonts w:ascii="Times New Roman" w:hAnsi="Times New Roman" w:cs="Times New Roman"/>
                <w:b/>
                <w:bCs/>
                <w:sz w:val="22"/>
                <w:szCs w:val="22"/>
              </w:rPr>
              <w:t>Gemini Pro</w:t>
            </w:r>
          </w:p>
        </w:tc>
      </w:tr>
      <w:tr w:rsidR="00741FD0" w:rsidRPr="00741FD0" w14:paraId="580A99AC" w14:textId="77777777">
        <w:tc>
          <w:tcPr>
            <w:tcW w:w="0" w:type="auto"/>
          </w:tcPr>
          <w:p w14:paraId="504478E7"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Iconicity</w:t>
            </w:r>
          </w:p>
        </w:tc>
        <w:tc>
          <w:tcPr>
            <w:tcW w:w="0" w:type="auto"/>
          </w:tcPr>
          <w:p w14:paraId="6DDF160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3.10</w:t>
            </w:r>
          </w:p>
        </w:tc>
        <w:tc>
          <w:tcPr>
            <w:tcW w:w="0" w:type="auto"/>
          </w:tcPr>
          <w:p w14:paraId="225DCC4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0.60 (.60)</w:t>
            </w:r>
          </w:p>
        </w:tc>
        <w:tc>
          <w:tcPr>
            <w:tcW w:w="0" w:type="auto"/>
          </w:tcPr>
          <w:p w14:paraId="0372E52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0.61 (.57)</w:t>
            </w:r>
          </w:p>
        </w:tc>
        <w:tc>
          <w:tcPr>
            <w:tcW w:w="0" w:type="auto"/>
          </w:tcPr>
          <w:p w14:paraId="69CE2B29"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0.71 (.68)</w:t>
            </w:r>
          </w:p>
        </w:tc>
        <w:tc>
          <w:tcPr>
            <w:tcW w:w="0" w:type="auto"/>
          </w:tcPr>
          <w:p w14:paraId="255AB8D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0.71 (.65)</w:t>
            </w:r>
          </w:p>
        </w:tc>
        <w:tc>
          <w:tcPr>
            <w:tcW w:w="0" w:type="auto"/>
          </w:tcPr>
          <w:p w14:paraId="24729828"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0.91 (.66)</w:t>
            </w:r>
          </w:p>
        </w:tc>
        <w:tc>
          <w:tcPr>
            <w:tcW w:w="0" w:type="auto"/>
          </w:tcPr>
          <w:p w14:paraId="5B43EDE7"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1.20 (.57)</w:t>
            </w:r>
          </w:p>
        </w:tc>
      </w:tr>
      <w:tr w:rsidR="00741FD0" w:rsidRPr="00741FD0" w14:paraId="09CEFA13" w14:textId="77777777">
        <w:tc>
          <w:tcPr>
            <w:tcW w:w="0" w:type="auto"/>
          </w:tcPr>
          <w:p w14:paraId="29B644C3"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Sensorimotor imagery</w:t>
            </w:r>
          </w:p>
        </w:tc>
        <w:tc>
          <w:tcPr>
            <w:tcW w:w="0" w:type="auto"/>
          </w:tcPr>
          <w:p w14:paraId="5078A82F"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3.14</w:t>
            </w:r>
          </w:p>
        </w:tc>
        <w:tc>
          <w:tcPr>
            <w:tcW w:w="0" w:type="auto"/>
          </w:tcPr>
          <w:p w14:paraId="3FD8E785"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0.58 (.49)</w:t>
            </w:r>
          </w:p>
        </w:tc>
        <w:tc>
          <w:tcPr>
            <w:tcW w:w="0" w:type="auto"/>
          </w:tcPr>
          <w:p w14:paraId="7F36A7FD"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0.60 (.52)</w:t>
            </w:r>
          </w:p>
        </w:tc>
        <w:tc>
          <w:tcPr>
            <w:tcW w:w="0" w:type="auto"/>
          </w:tcPr>
          <w:p w14:paraId="6ED78A78"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0.77 (.64)</w:t>
            </w:r>
          </w:p>
        </w:tc>
        <w:tc>
          <w:tcPr>
            <w:tcW w:w="0" w:type="auto"/>
          </w:tcPr>
          <w:p w14:paraId="5DE81DA5"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0.74 (.63)</w:t>
            </w:r>
          </w:p>
        </w:tc>
        <w:tc>
          <w:tcPr>
            <w:tcW w:w="0" w:type="auto"/>
          </w:tcPr>
          <w:p w14:paraId="2CC62D1E"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0.82 (.65)</w:t>
            </w:r>
          </w:p>
        </w:tc>
        <w:tc>
          <w:tcPr>
            <w:tcW w:w="0" w:type="auto"/>
          </w:tcPr>
          <w:p w14:paraId="49BD9A23"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1.11 (.58)</w:t>
            </w:r>
          </w:p>
        </w:tc>
      </w:tr>
      <w:tr w:rsidR="00741FD0" w:rsidRPr="00741FD0" w14:paraId="13E8DFA3" w14:textId="77777777">
        <w:tc>
          <w:tcPr>
            <w:tcW w:w="0" w:type="auto"/>
          </w:tcPr>
          <w:p w14:paraId="645C57B5"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Motional salience</w:t>
            </w:r>
          </w:p>
        </w:tc>
        <w:tc>
          <w:tcPr>
            <w:tcW w:w="0" w:type="auto"/>
          </w:tcPr>
          <w:p w14:paraId="459DAC6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3.07</w:t>
            </w:r>
          </w:p>
        </w:tc>
        <w:tc>
          <w:tcPr>
            <w:tcW w:w="0" w:type="auto"/>
          </w:tcPr>
          <w:p w14:paraId="4CEC73C4"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0.37 (.38)</w:t>
            </w:r>
          </w:p>
        </w:tc>
        <w:tc>
          <w:tcPr>
            <w:tcW w:w="0" w:type="auto"/>
          </w:tcPr>
          <w:p w14:paraId="791B405E" w14:textId="25815D2C"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0.54</w:t>
            </w:r>
          </w:p>
          <w:p w14:paraId="2621F973" w14:textId="2097C2DC"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(–.20)</w:t>
            </w:r>
          </w:p>
        </w:tc>
        <w:tc>
          <w:tcPr>
            <w:tcW w:w="0" w:type="auto"/>
          </w:tcPr>
          <w:p w14:paraId="006B830E"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0.46 (.46)</w:t>
            </w:r>
          </w:p>
        </w:tc>
        <w:tc>
          <w:tcPr>
            <w:tcW w:w="0" w:type="auto"/>
          </w:tcPr>
          <w:p w14:paraId="378F4E22"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0.48 (.45)</w:t>
            </w:r>
          </w:p>
        </w:tc>
        <w:tc>
          <w:tcPr>
            <w:tcW w:w="0" w:type="auto"/>
          </w:tcPr>
          <w:p w14:paraId="0FB541F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0.47 (.45)</w:t>
            </w:r>
          </w:p>
        </w:tc>
        <w:tc>
          <w:tcPr>
            <w:tcW w:w="0" w:type="auto"/>
          </w:tcPr>
          <w:p w14:paraId="37B0C7A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0.46 (.45)</w:t>
            </w:r>
          </w:p>
        </w:tc>
      </w:tr>
      <w:tr w:rsidR="00741FD0" w:rsidRPr="00741FD0" w14:paraId="6E72EA09" w14:textId="77777777">
        <w:tc>
          <w:tcPr>
            <w:tcW w:w="0" w:type="auto"/>
          </w:tcPr>
          <w:p w14:paraId="67D834FF"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Facial emotional expressiveness</w:t>
            </w:r>
          </w:p>
        </w:tc>
        <w:tc>
          <w:tcPr>
            <w:tcW w:w="0" w:type="auto"/>
          </w:tcPr>
          <w:p w14:paraId="6C761119"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2.20</w:t>
            </w:r>
          </w:p>
        </w:tc>
        <w:tc>
          <w:tcPr>
            <w:tcW w:w="0" w:type="auto"/>
          </w:tcPr>
          <w:p w14:paraId="087ACC98"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0.43 (.15)</w:t>
            </w:r>
          </w:p>
        </w:tc>
        <w:tc>
          <w:tcPr>
            <w:tcW w:w="0" w:type="auto"/>
          </w:tcPr>
          <w:p w14:paraId="6A0794E5"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0.95 (.25)</w:t>
            </w:r>
          </w:p>
        </w:tc>
        <w:tc>
          <w:tcPr>
            <w:tcW w:w="0" w:type="auto"/>
          </w:tcPr>
          <w:p w14:paraId="3FE7FF71"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0.84 (.28)</w:t>
            </w:r>
          </w:p>
        </w:tc>
        <w:tc>
          <w:tcPr>
            <w:tcW w:w="0" w:type="auto"/>
          </w:tcPr>
          <w:p w14:paraId="423F5B42"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0.87 (.26)</w:t>
            </w:r>
          </w:p>
        </w:tc>
        <w:tc>
          <w:tcPr>
            <w:tcW w:w="0" w:type="auto"/>
          </w:tcPr>
          <w:p w14:paraId="139CB837"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0.92 (.27)</w:t>
            </w:r>
          </w:p>
        </w:tc>
        <w:tc>
          <w:tcPr>
            <w:tcW w:w="0" w:type="auto"/>
          </w:tcPr>
          <w:p w14:paraId="7E53C329"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0.96 (.32)</w:t>
            </w:r>
          </w:p>
        </w:tc>
      </w:tr>
      <w:tr w:rsidR="00741FD0" w:rsidRPr="00741FD0" w14:paraId="14A8FE92" w14:textId="77777777">
        <w:tc>
          <w:tcPr>
            <w:tcW w:w="0" w:type="auto"/>
          </w:tcPr>
          <w:p w14:paraId="49895C12"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Complexity fit</w:t>
            </w:r>
          </w:p>
        </w:tc>
        <w:tc>
          <w:tcPr>
            <w:tcW w:w="0" w:type="auto"/>
          </w:tcPr>
          <w:p w14:paraId="359E01A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2.99</w:t>
            </w:r>
          </w:p>
        </w:tc>
        <w:tc>
          <w:tcPr>
            <w:tcW w:w="0" w:type="auto"/>
          </w:tcPr>
          <w:p w14:paraId="09B2E2E1"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0.56 (.39)</w:t>
            </w:r>
          </w:p>
        </w:tc>
        <w:tc>
          <w:tcPr>
            <w:tcW w:w="0" w:type="auto"/>
          </w:tcPr>
          <w:p w14:paraId="2EB6787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0.59 (.45)</w:t>
            </w:r>
          </w:p>
        </w:tc>
        <w:tc>
          <w:tcPr>
            <w:tcW w:w="0" w:type="auto"/>
          </w:tcPr>
          <w:p w14:paraId="2938B6A4"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0.90 (.60)</w:t>
            </w:r>
          </w:p>
        </w:tc>
        <w:tc>
          <w:tcPr>
            <w:tcW w:w="0" w:type="auto"/>
          </w:tcPr>
          <w:p w14:paraId="7FC36EA4"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0.69 (.58)</w:t>
            </w:r>
          </w:p>
        </w:tc>
        <w:tc>
          <w:tcPr>
            <w:tcW w:w="0" w:type="auto"/>
          </w:tcPr>
          <w:p w14:paraId="07788B35"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0.95 (.61)</w:t>
            </w:r>
          </w:p>
        </w:tc>
        <w:tc>
          <w:tcPr>
            <w:tcW w:w="0" w:type="auto"/>
          </w:tcPr>
          <w:p w14:paraId="36812D06"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1.41 (.56)</w:t>
            </w:r>
          </w:p>
        </w:tc>
      </w:tr>
      <w:tr w:rsidR="00741FD0" w:rsidRPr="00741FD0" w14:paraId="30B8E080" w14:textId="77777777">
        <w:tc>
          <w:tcPr>
            <w:tcW w:w="0" w:type="auto"/>
          </w:tcPr>
          <w:p w14:paraId="323AF424"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Cultural familiarity</w:t>
            </w:r>
          </w:p>
        </w:tc>
        <w:tc>
          <w:tcPr>
            <w:tcW w:w="0" w:type="auto"/>
          </w:tcPr>
          <w:p w14:paraId="1AB4DF66"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2.76</w:t>
            </w:r>
          </w:p>
        </w:tc>
        <w:tc>
          <w:tcPr>
            <w:tcW w:w="0" w:type="auto"/>
          </w:tcPr>
          <w:p w14:paraId="27EB091F"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0.88 (.48)</w:t>
            </w:r>
          </w:p>
        </w:tc>
        <w:tc>
          <w:tcPr>
            <w:tcW w:w="0" w:type="auto"/>
          </w:tcPr>
          <w:p w14:paraId="7EC9C585"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0.97 (.36)</w:t>
            </w:r>
          </w:p>
        </w:tc>
        <w:tc>
          <w:tcPr>
            <w:tcW w:w="0" w:type="auto"/>
          </w:tcPr>
          <w:p w14:paraId="1DAB88A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1.02 (.52)</w:t>
            </w:r>
          </w:p>
        </w:tc>
        <w:tc>
          <w:tcPr>
            <w:tcW w:w="0" w:type="auto"/>
          </w:tcPr>
          <w:p w14:paraId="58A69349"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1.10 (.50)</w:t>
            </w:r>
          </w:p>
        </w:tc>
        <w:tc>
          <w:tcPr>
            <w:tcW w:w="0" w:type="auto"/>
          </w:tcPr>
          <w:p w14:paraId="096D33D6"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1.48 (.53)</w:t>
            </w:r>
          </w:p>
        </w:tc>
        <w:tc>
          <w:tcPr>
            <w:tcW w:w="0" w:type="auto"/>
          </w:tcPr>
          <w:p w14:paraId="3D6A43D4"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1.80 (.44)</w:t>
            </w:r>
          </w:p>
        </w:tc>
      </w:tr>
      <w:tr w:rsidR="00741FD0" w:rsidRPr="00741FD0" w14:paraId="1661A4FE" w14:textId="77777777">
        <w:tc>
          <w:tcPr>
            <w:tcW w:w="0" w:type="auto"/>
          </w:tcPr>
          <w:p w14:paraId="3F896917" w14:textId="77777777" w:rsidR="00741FD0" w:rsidRPr="00807D9F" w:rsidRDefault="00741FD0" w:rsidP="00741FD0">
            <w:pPr>
              <w:pStyle w:val="Compact"/>
              <w:jc w:val="both"/>
              <w:rPr>
                <w:rFonts w:ascii="Times New Roman" w:hAnsi="Times New Roman" w:cs="Times New Roman"/>
                <w:sz w:val="22"/>
                <w:szCs w:val="22"/>
              </w:rPr>
            </w:pPr>
            <w:r w:rsidRPr="00807D9F">
              <w:rPr>
                <w:rFonts w:ascii="Times New Roman" w:hAnsi="Times New Roman" w:cs="Times New Roman"/>
                <w:sz w:val="22"/>
                <w:szCs w:val="22"/>
              </w:rPr>
              <w:t>Enactment potential</w:t>
            </w:r>
          </w:p>
        </w:tc>
        <w:tc>
          <w:tcPr>
            <w:tcW w:w="0" w:type="auto"/>
          </w:tcPr>
          <w:p w14:paraId="159161FD"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4.04</w:t>
            </w:r>
          </w:p>
        </w:tc>
        <w:tc>
          <w:tcPr>
            <w:tcW w:w="0" w:type="auto"/>
          </w:tcPr>
          <w:p w14:paraId="0568D718"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0.32 (.17)</w:t>
            </w:r>
          </w:p>
        </w:tc>
        <w:tc>
          <w:tcPr>
            <w:tcW w:w="0" w:type="auto"/>
          </w:tcPr>
          <w:p w14:paraId="22105F54"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0.75 (.29)</w:t>
            </w:r>
          </w:p>
        </w:tc>
        <w:tc>
          <w:tcPr>
            <w:tcW w:w="0" w:type="auto"/>
          </w:tcPr>
          <w:p w14:paraId="6925E86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0.86 (.18)</w:t>
            </w:r>
          </w:p>
        </w:tc>
        <w:tc>
          <w:tcPr>
            <w:tcW w:w="0" w:type="auto"/>
          </w:tcPr>
          <w:p w14:paraId="6E520E9C"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0.91 (.15)</w:t>
            </w:r>
          </w:p>
        </w:tc>
        <w:tc>
          <w:tcPr>
            <w:tcW w:w="0" w:type="auto"/>
          </w:tcPr>
          <w:p w14:paraId="5D076A49"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0.91 (.12)</w:t>
            </w:r>
          </w:p>
        </w:tc>
        <w:tc>
          <w:tcPr>
            <w:tcW w:w="0" w:type="auto"/>
          </w:tcPr>
          <w:p w14:paraId="008556DA" w14:textId="77777777" w:rsidR="00741FD0" w:rsidRPr="00807D9F" w:rsidRDefault="00741FD0" w:rsidP="00741FD0">
            <w:pPr>
              <w:pStyle w:val="Compact"/>
              <w:jc w:val="center"/>
              <w:rPr>
                <w:rFonts w:ascii="Times New Roman" w:hAnsi="Times New Roman" w:cs="Times New Roman"/>
                <w:sz w:val="22"/>
                <w:szCs w:val="22"/>
              </w:rPr>
            </w:pPr>
            <w:r w:rsidRPr="00807D9F">
              <w:rPr>
                <w:rFonts w:ascii="Times New Roman" w:hAnsi="Times New Roman" w:cs="Times New Roman"/>
                <w:sz w:val="22"/>
                <w:szCs w:val="22"/>
              </w:rPr>
              <w:t>0.93 (.16)</w:t>
            </w:r>
          </w:p>
        </w:tc>
      </w:tr>
    </w:tbl>
    <w:p w14:paraId="3B0355CE" w14:textId="6BE5E061" w:rsidR="00741FD0" w:rsidRPr="00741FD0" w:rsidRDefault="00741FD0" w:rsidP="00741FD0">
      <w:pPr>
        <w:pStyle w:val="Textkrper"/>
        <w:spacing w:line="240" w:lineRule="auto"/>
        <w:jc w:val="both"/>
        <w:rPr>
          <w:rFonts w:cs="Times New Roman"/>
          <w:color w:val="auto"/>
        </w:rPr>
      </w:pPr>
      <w:r w:rsidRPr="00741FD0">
        <w:rPr>
          <w:rFonts w:cs="Times New Roman"/>
          <w:i/>
          <w:iCs/>
          <w:color w:val="auto"/>
        </w:rPr>
        <w:t>Note.</w:t>
      </w:r>
      <w:r w:rsidRPr="00741FD0">
        <w:rPr>
          <w:rFonts w:cs="Times New Roman"/>
          <w:color w:val="auto"/>
        </w:rPr>
        <w:t xml:space="preserve"> Gemini Flash = Gemini 3.8 Flash (1 fps); Qwen Max = Qwen 3.8 Max; Qwen 3.5 = Qwen 3.5-397B-A17B; Gemini Pro = Gemini 3.1 Pro. GPT models shown at 2 fps; all others at 1 fps. </w:t>
      </w:r>
      <w:r w:rsidR="003B283D">
        <w:rPr>
          <w:rFonts w:cs="Times New Roman"/>
          <w:color w:val="auto"/>
        </w:rPr>
        <w:t>„</w:t>
      </w:r>
      <w:r w:rsidRPr="00741FD0">
        <w:rPr>
          <w:rFonts w:cs="Times New Roman"/>
          <w:color w:val="auto"/>
        </w:rPr>
        <w:t>Facial emotional expressiveness</w:t>
      </w:r>
      <w:r w:rsidR="003B283D">
        <w:rPr>
          <w:rFonts w:cs="Times New Roman"/>
          <w:color w:val="auto"/>
        </w:rPr>
        <w:t>“</w:t>
      </w:r>
      <w:r w:rsidRPr="00741FD0">
        <w:rPr>
          <w:rFonts w:cs="Times New Roman"/>
          <w:color w:val="auto"/>
        </w:rPr>
        <w:t xml:space="preserve"> refers to the label used in this benchmark, not the current GMSM term.</w:t>
      </w:r>
    </w:p>
    <w:p w14:paraId="136D91E6" w14:textId="77777777" w:rsidR="00807D9F" w:rsidRDefault="00807D9F" w:rsidP="00741FD0">
      <w:pPr>
        <w:pStyle w:val="Textkrper"/>
        <w:spacing w:line="360" w:lineRule="auto"/>
        <w:jc w:val="both"/>
        <w:rPr>
          <w:rFonts w:cs="Times New Roman"/>
          <w:color w:val="auto"/>
          <w:sz w:val="24"/>
          <w:szCs w:val="24"/>
        </w:rPr>
      </w:pPr>
    </w:p>
    <w:p w14:paraId="09FF814A" w14:textId="1DB0E846"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One further pattern stands out: Gemini 3.1 Flash-Lite gave every single clip an enactment-potential score of 5. With no variation in its scores, a correlation with human ratings can</w:t>
      </w:r>
      <w:r w:rsidR="00624576">
        <w:rPr>
          <w:rFonts w:cs="Times New Roman"/>
          <w:color w:val="auto"/>
          <w:sz w:val="24"/>
          <w:szCs w:val="24"/>
        </w:rPr>
        <w:t>’</w:t>
      </w:r>
      <w:r w:rsidRPr="00741FD0">
        <w:rPr>
          <w:rFonts w:cs="Times New Roman"/>
          <w:color w:val="auto"/>
          <w:sz w:val="24"/>
          <w:szCs w:val="24"/>
        </w:rPr>
        <w:t xml:space="preserve">t even be calculated for that dimension. A model that always says </w:t>
      </w:r>
      <w:r w:rsidR="003B283D">
        <w:rPr>
          <w:rFonts w:cs="Times New Roman"/>
          <w:color w:val="auto"/>
          <w:sz w:val="24"/>
          <w:szCs w:val="24"/>
        </w:rPr>
        <w:t>„</w:t>
      </w:r>
      <w:r w:rsidRPr="00741FD0">
        <w:rPr>
          <w:rFonts w:cs="Times New Roman"/>
          <w:color w:val="auto"/>
          <w:sz w:val="24"/>
          <w:szCs w:val="24"/>
        </w:rPr>
        <w:t>5</w:t>
      </w:r>
      <w:r w:rsidR="003B283D">
        <w:rPr>
          <w:rFonts w:cs="Times New Roman"/>
          <w:color w:val="auto"/>
          <w:sz w:val="24"/>
          <w:szCs w:val="24"/>
        </w:rPr>
        <w:t>“</w:t>
      </w:r>
      <w:r w:rsidR="00F467B0">
        <w:rPr>
          <w:rFonts w:cs="Times New Roman"/>
          <w:color w:val="auto"/>
          <w:sz w:val="24"/>
          <w:szCs w:val="24"/>
        </w:rPr>
        <w:t xml:space="preserve"> </w:t>
      </w:r>
      <w:r w:rsidRPr="00741FD0">
        <w:rPr>
          <w:rFonts w:cs="Times New Roman"/>
          <w:color w:val="auto"/>
          <w:sz w:val="24"/>
          <w:szCs w:val="24"/>
        </w:rPr>
        <w:t xml:space="preserve">will look accurate on average, since human ratings for this dimension also skew high — but it cannot be said to agree with people about which gestures are </w:t>
      </w:r>
      <w:r w:rsidRPr="00741FD0">
        <w:rPr>
          <w:rFonts w:cs="Times New Roman"/>
          <w:i/>
          <w:iCs/>
          <w:color w:val="auto"/>
          <w:sz w:val="24"/>
          <w:szCs w:val="24"/>
        </w:rPr>
        <w:t>more</w:t>
      </w:r>
      <w:r w:rsidRPr="00741FD0">
        <w:rPr>
          <w:rFonts w:cs="Times New Roman"/>
          <w:color w:val="auto"/>
          <w:sz w:val="24"/>
          <w:szCs w:val="24"/>
        </w:rPr>
        <w:t xml:space="preserve"> enactable than others.</w:t>
      </w:r>
    </w:p>
    <w:p w14:paraId="2A0FAD94" w14:textId="4E1E1D14" w:rsidR="00741FD0" w:rsidRPr="00741FD0" w:rsidRDefault="00741FD0" w:rsidP="00741FD0">
      <w:pPr>
        <w:pStyle w:val="berschrift3"/>
        <w:spacing w:line="360" w:lineRule="auto"/>
        <w:jc w:val="both"/>
        <w:rPr>
          <w:rFonts w:ascii="Times New Roman" w:hAnsi="Times New Roman" w:cs="Times New Roman"/>
          <w:color w:val="auto"/>
        </w:rPr>
      </w:pPr>
      <w:bookmarkStart w:id="10" w:name="X350fc7b381ee2f9ef6d8c2cb78d3470335ce025"/>
      <w:bookmarkEnd w:id="9"/>
      <w:r w:rsidRPr="00741FD0">
        <w:rPr>
          <w:rFonts w:ascii="Times New Roman" w:hAnsi="Times New Roman" w:cs="Times New Roman"/>
          <w:color w:val="auto"/>
        </w:rPr>
        <w:t>6.3.3 Do models notice when a gesture doesn</w:t>
      </w:r>
      <w:r w:rsidR="00624576">
        <w:rPr>
          <w:rFonts w:ascii="Times New Roman" w:hAnsi="Times New Roman" w:cs="Times New Roman"/>
          <w:color w:val="auto"/>
        </w:rPr>
        <w:t>’</w:t>
      </w:r>
      <w:r w:rsidRPr="00741FD0">
        <w:rPr>
          <w:rFonts w:ascii="Times New Roman" w:hAnsi="Times New Roman" w:cs="Times New Roman"/>
          <w:color w:val="auto"/>
        </w:rPr>
        <w:t>t match the word?</w:t>
      </w:r>
    </w:p>
    <w:p w14:paraId="3682DB5C" w14:textId="3D208E63"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Human raters gave standard (well-matched) gesture–word pairs an average iconicity of 3.10, and mismatched control pairs an average of just 1.25 (Table 6). Every model rated the mismatched items lower than the standard ones — a good sign that the models are, to some extent, responding to the actual fit between gesture and word rather than the word alone. The size of this drop ranged from 0.84 points (Gemini 3.8 Flash) to 2.28 points (Gemini 3.1 Pro). A bigger drop isn</w:t>
      </w:r>
      <w:r w:rsidR="00624576">
        <w:rPr>
          <w:rFonts w:ascii="Times New Roman" w:hAnsi="Times New Roman" w:cs="Times New Roman"/>
        </w:rPr>
        <w:t>’</w:t>
      </w:r>
      <w:r w:rsidRPr="00741FD0">
        <w:rPr>
          <w:rFonts w:ascii="Times New Roman" w:hAnsi="Times New Roman" w:cs="Times New Roman"/>
        </w:rPr>
        <w:t xml:space="preserve">t automatically </w:t>
      </w:r>
      <w:r w:rsidR="003B283D">
        <w:rPr>
          <w:rFonts w:ascii="Times New Roman" w:hAnsi="Times New Roman" w:cs="Times New Roman"/>
        </w:rPr>
        <w:lastRenderedPageBreak/>
        <w:t>„</w:t>
      </w:r>
      <w:r w:rsidRPr="00741FD0">
        <w:rPr>
          <w:rFonts w:ascii="Times New Roman" w:hAnsi="Times New Roman" w:cs="Times New Roman"/>
        </w:rPr>
        <w:t>better,</w:t>
      </w:r>
      <w:r w:rsidR="003B283D">
        <w:rPr>
          <w:rFonts w:ascii="Times New Roman" w:hAnsi="Times New Roman" w:cs="Times New Roman"/>
        </w:rPr>
        <w:t>“</w:t>
      </w:r>
      <w:r w:rsidRPr="00741FD0">
        <w:rPr>
          <w:rFonts w:ascii="Times New Roman" w:hAnsi="Times New Roman" w:cs="Times New Roman"/>
        </w:rPr>
        <w:t xml:space="preserve"> though, since it partly just reflects how generously a model rated the standard items in the first place.</w:t>
      </w:r>
    </w:p>
    <w:p w14:paraId="55263508" w14:textId="77777777" w:rsidR="00741FD0" w:rsidRPr="00741FD0" w:rsidRDefault="00741FD0" w:rsidP="00741FD0">
      <w:pPr>
        <w:pStyle w:val="Textkrper"/>
        <w:spacing w:line="360" w:lineRule="auto"/>
        <w:jc w:val="both"/>
        <w:rPr>
          <w:rFonts w:cs="Times New Roman"/>
          <w:color w:val="auto"/>
        </w:rPr>
      </w:pPr>
      <w:r w:rsidRPr="00741FD0">
        <w:rPr>
          <w:rFonts w:cs="Times New Roman"/>
          <w:b/>
          <w:bCs/>
          <w:color w:val="auto"/>
        </w:rPr>
        <w:t>Table 6.</w:t>
      </w:r>
      <w:r w:rsidRPr="00741FD0">
        <w:rPr>
          <w:rFonts w:cs="Times New Roman"/>
          <w:color w:val="auto"/>
        </w:rPr>
        <w:t xml:space="preserve"> </w:t>
      </w:r>
      <w:r w:rsidRPr="00741FD0">
        <w:rPr>
          <w:rFonts w:cs="Times New Roman"/>
          <w:i/>
          <w:iCs/>
          <w:color w:val="auto"/>
        </w:rPr>
        <w:t>Mean iconicity: matched vs. mismatched pairings</w:t>
      </w:r>
    </w:p>
    <w:tbl>
      <w:tblPr>
        <w:tblStyle w:val="Table"/>
        <w:tblW w:w="4872" w:type="pct"/>
        <w:tblLook w:val="0020" w:firstRow="1" w:lastRow="0" w:firstColumn="0" w:lastColumn="0" w:noHBand="0" w:noVBand="0"/>
      </w:tblPr>
      <w:tblGrid>
        <w:gridCol w:w="3505"/>
        <w:gridCol w:w="1694"/>
        <w:gridCol w:w="2228"/>
        <w:gridCol w:w="1932"/>
      </w:tblGrid>
      <w:tr w:rsidR="00741FD0" w:rsidRPr="00741FD0" w14:paraId="61F35C92" w14:textId="77777777" w:rsidTr="00741FD0">
        <w:trPr>
          <w:cnfStyle w:val="100000000000" w:firstRow="1" w:lastRow="0" w:firstColumn="0" w:lastColumn="0" w:oddVBand="0" w:evenVBand="0" w:oddHBand="0" w:evenHBand="0" w:firstRowFirstColumn="0" w:firstRowLastColumn="0" w:lastRowFirstColumn="0" w:lastRowLastColumn="0"/>
          <w:tblHeader/>
        </w:trPr>
        <w:tc>
          <w:tcPr>
            <w:tcW w:w="0" w:type="auto"/>
          </w:tcPr>
          <w:p w14:paraId="35CD613A"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b/>
                <w:bCs/>
                <w:sz w:val="22"/>
                <w:szCs w:val="22"/>
              </w:rPr>
              <w:t>Rater / model</w:t>
            </w:r>
          </w:p>
        </w:tc>
        <w:tc>
          <w:tcPr>
            <w:tcW w:w="0" w:type="auto"/>
          </w:tcPr>
          <w:p w14:paraId="2317C870" w14:textId="77777777" w:rsidR="00741FD0" w:rsidRPr="00741FD0" w:rsidRDefault="00741FD0" w:rsidP="00807D9F">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b/>
                <w:bCs/>
                <w:sz w:val="22"/>
                <w:szCs w:val="22"/>
              </w:rPr>
              <w:t>Matched</w:t>
            </w:r>
          </w:p>
        </w:tc>
        <w:tc>
          <w:tcPr>
            <w:tcW w:w="0" w:type="auto"/>
          </w:tcPr>
          <w:p w14:paraId="62712669" w14:textId="77777777" w:rsidR="00741FD0" w:rsidRPr="00741FD0" w:rsidRDefault="00741FD0" w:rsidP="00807D9F">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b/>
                <w:bCs/>
                <w:sz w:val="22"/>
                <w:szCs w:val="22"/>
              </w:rPr>
              <w:t>Mismatched</w:t>
            </w:r>
          </w:p>
        </w:tc>
        <w:tc>
          <w:tcPr>
            <w:tcW w:w="0" w:type="auto"/>
          </w:tcPr>
          <w:p w14:paraId="29DB6D0D" w14:textId="77777777" w:rsidR="00741FD0" w:rsidRPr="00741FD0" w:rsidRDefault="00741FD0" w:rsidP="00807D9F">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b/>
                <w:bCs/>
                <w:sz w:val="22"/>
                <w:szCs w:val="22"/>
              </w:rPr>
              <w:t>Difference</w:t>
            </w:r>
          </w:p>
        </w:tc>
      </w:tr>
      <w:tr w:rsidR="00741FD0" w:rsidRPr="00741FD0" w14:paraId="72375E8B" w14:textId="77777777" w:rsidTr="00741FD0">
        <w:tc>
          <w:tcPr>
            <w:tcW w:w="0" w:type="auto"/>
          </w:tcPr>
          <w:p w14:paraId="50332681"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Human raters</w:t>
            </w:r>
          </w:p>
        </w:tc>
        <w:tc>
          <w:tcPr>
            <w:tcW w:w="0" w:type="auto"/>
          </w:tcPr>
          <w:p w14:paraId="5558F80E"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3.10</w:t>
            </w:r>
          </w:p>
        </w:tc>
        <w:tc>
          <w:tcPr>
            <w:tcW w:w="0" w:type="auto"/>
          </w:tcPr>
          <w:p w14:paraId="51311F14"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1.25</w:t>
            </w:r>
          </w:p>
        </w:tc>
        <w:tc>
          <w:tcPr>
            <w:tcW w:w="0" w:type="auto"/>
          </w:tcPr>
          <w:p w14:paraId="648234FB"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–1.85</w:t>
            </w:r>
          </w:p>
        </w:tc>
      </w:tr>
      <w:tr w:rsidR="00741FD0" w:rsidRPr="00741FD0" w14:paraId="739A3A5D" w14:textId="77777777" w:rsidTr="00741FD0">
        <w:tc>
          <w:tcPr>
            <w:tcW w:w="0" w:type="auto"/>
          </w:tcPr>
          <w:p w14:paraId="5132E0C6"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3.8 Flash</w:t>
            </w:r>
          </w:p>
        </w:tc>
        <w:tc>
          <w:tcPr>
            <w:tcW w:w="0" w:type="auto"/>
          </w:tcPr>
          <w:p w14:paraId="27E5E386"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3.34</w:t>
            </w:r>
          </w:p>
        </w:tc>
        <w:tc>
          <w:tcPr>
            <w:tcW w:w="0" w:type="auto"/>
          </w:tcPr>
          <w:p w14:paraId="39564C1E"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2.50</w:t>
            </w:r>
          </w:p>
        </w:tc>
        <w:tc>
          <w:tcPr>
            <w:tcW w:w="0" w:type="auto"/>
          </w:tcPr>
          <w:p w14:paraId="3EB2FCD5"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–0.84</w:t>
            </w:r>
          </w:p>
        </w:tc>
      </w:tr>
      <w:tr w:rsidR="00741FD0" w:rsidRPr="00741FD0" w14:paraId="52AB497A" w14:textId="77777777" w:rsidTr="00741FD0">
        <w:tc>
          <w:tcPr>
            <w:tcW w:w="0" w:type="auto"/>
          </w:tcPr>
          <w:p w14:paraId="7EBDEA75"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Qwen 3.8 Max</w:t>
            </w:r>
          </w:p>
        </w:tc>
        <w:tc>
          <w:tcPr>
            <w:tcW w:w="0" w:type="auto"/>
          </w:tcPr>
          <w:p w14:paraId="56D88144"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2.96</w:t>
            </w:r>
          </w:p>
        </w:tc>
        <w:tc>
          <w:tcPr>
            <w:tcW w:w="0" w:type="auto"/>
          </w:tcPr>
          <w:p w14:paraId="4AE3E3CC"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1.57</w:t>
            </w:r>
          </w:p>
        </w:tc>
        <w:tc>
          <w:tcPr>
            <w:tcW w:w="0" w:type="auto"/>
          </w:tcPr>
          <w:p w14:paraId="23A6D7A3"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–1.39</w:t>
            </w:r>
          </w:p>
        </w:tc>
      </w:tr>
      <w:tr w:rsidR="00741FD0" w:rsidRPr="00741FD0" w14:paraId="32864AA7" w14:textId="77777777" w:rsidTr="00741FD0">
        <w:tc>
          <w:tcPr>
            <w:tcW w:w="0" w:type="auto"/>
          </w:tcPr>
          <w:p w14:paraId="102EAF2E"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Luna</w:t>
            </w:r>
          </w:p>
        </w:tc>
        <w:tc>
          <w:tcPr>
            <w:tcW w:w="0" w:type="auto"/>
          </w:tcPr>
          <w:p w14:paraId="6A0333BA"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3.11</w:t>
            </w:r>
          </w:p>
        </w:tc>
        <w:tc>
          <w:tcPr>
            <w:tcW w:w="0" w:type="auto"/>
          </w:tcPr>
          <w:p w14:paraId="17E4535E"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1.79</w:t>
            </w:r>
          </w:p>
        </w:tc>
        <w:tc>
          <w:tcPr>
            <w:tcW w:w="0" w:type="auto"/>
          </w:tcPr>
          <w:p w14:paraId="2D5F0D19"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–1.33</w:t>
            </w:r>
          </w:p>
        </w:tc>
      </w:tr>
      <w:tr w:rsidR="00741FD0" w:rsidRPr="00741FD0" w14:paraId="7387C290" w14:textId="77777777" w:rsidTr="00741FD0">
        <w:tc>
          <w:tcPr>
            <w:tcW w:w="0" w:type="auto"/>
          </w:tcPr>
          <w:p w14:paraId="64EAC8F3"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Sol</w:t>
            </w:r>
          </w:p>
        </w:tc>
        <w:tc>
          <w:tcPr>
            <w:tcW w:w="0" w:type="auto"/>
          </w:tcPr>
          <w:p w14:paraId="1E2BFBC7"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3.43</w:t>
            </w:r>
          </w:p>
        </w:tc>
        <w:tc>
          <w:tcPr>
            <w:tcW w:w="0" w:type="auto"/>
          </w:tcPr>
          <w:p w14:paraId="1866D18B"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1.86</w:t>
            </w:r>
          </w:p>
        </w:tc>
        <w:tc>
          <w:tcPr>
            <w:tcW w:w="0" w:type="auto"/>
          </w:tcPr>
          <w:p w14:paraId="3B818994"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–1.58</w:t>
            </w:r>
          </w:p>
        </w:tc>
      </w:tr>
      <w:tr w:rsidR="00741FD0" w:rsidRPr="00741FD0" w14:paraId="13292F0A" w14:textId="77777777" w:rsidTr="00741FD0">
        <w:tc>
          <w:tcPr>
            <w:tcW w:w="0" w:type="auto"/>
          </w:tcPr>
          <w:p w14:paraId="3A3FF950"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Qwen 3.5-397B</w:t>
            </w:r>
          </w:p>
        </w:tc>
        <w:tc>
          <w:tcPr>
            <w:tcW w:w="0" w:type="auto"/>
          </w:tcPr>
          <w:p w14:paraId="434C3439"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3.63</w:t>
            </w:r>
          </w:p>
        </w:tc>
        <w:tc>
          <w:tcPr>
            <w:tcW w:w="0" w:type="auto"/>
          </w:tcPr>
          <w:p w14:paraId="5D7C5775"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1.93</w:t>
            </w:r>
          </w:p>
        </w:tc>
        <w:tc>
          <w:tcPr>
            <w:tcW w:w="0" w:type="auto"/>
          </w:tcPr>
          <w:p w14:paraId="0633FACD"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–1.71</w:t>
            </w:r>
          </w:p>
        </w:tc>
      </w:tr>
      <w:tr w:rsidR="00741FD0" w:rsidRPr="00741FD0" w14:paraId="6AB4C096" w14:textId="77777777" w:rsidTr="00741FD0">
        <w:tc>
          <w:tcPr>
            <w:tcW w:w="0" w:type="auto"/>
          </w:tcPr>
          <w:p w14:paraId="2DFE5EB0"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Pro</w:t>
            </w:r>
          </w:p>
        </w:tc>
        <w:tc>
          <w:tcPr>
            <w:tcW w:w="0" w:type="auto"/>
          </w:tcPr>
          <w:p w14:paraId="1283476E"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3.99</w:t>
            </w:r>
          </w:p>
        </w:tc>
        <w:tc>
          <w:tcPr>
            <w:tcW w:w="0" w:type="auto"/>
          </w:tcPr>
          <w:p w14:paraId="5157F0FF"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1.71</w:t>
            </w:r>
          </w:p>
        </w:tc>
        <w:tc>
          <w:tcPr>
            <w:tcW w:w="0" w:type="auto"/>
          </w:tcPr>
          <w:p w14:paraId="35C53CA8"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–2.28</w:t>
            </w:r>
          </w:p>
        </w:tc>
      </w:tr>
      <w:tr w:rsidR="00741FD0" w:rsidRPr="00741FD0" w14:paraId="62B92C48" w14:textId="77777777" w:rsidTr="00741FD0">
        <w:tc>
          <w:tcPr>
            <w:tcW w:w="0" w:type="auto"/>
          </w:tcPr>
          <w:p w14:paraId="334D263D"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Flash-Lite</w:t>
            </w:r>
          </w:p>
        </w:tc>
        <w:tc>
          <w:tcPr>
            <w:tcW w:w="0" w:type="auto"/>
          </w:tcPr>
          <w:p w14:paraId="31C0D3A5"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3.53</w:t>
            </w:r>
          </w:p>
        </w:tc>
        <w:tc>
          <w:tcPr>
            <w:tcW w:w="0" w:type="auto"/>
          </w:tcPr>
          <w:p w14:paraId="4D84207B"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2.43</w:t>
            </w:r>
          </w:p>
        </w:tc>
        <w:tc>
          <w:tcPr>
            <w:tcW w:w="0" w:type="auto"/>
          </w:tcPr>
          <w:p w14:paraId="60DEE9B8" w14:textId="77777777" w:rsidR="00741FD0" w:rsidRPr="00741FD0" w:rsidRDefault="00741FD0" w:rsidP="00741FD0">
            <w:pPr>
              <w:pStyle w:val="Compac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–1.10</w:t>
            </w:r>
          </w:p>
        </w:tc>
      </w:tr>
    </w:tbl>
    <w:p w14:paraId="74E4AA55" w14:textId="77777777" w:rsidR="00741FD0" w:rsidRPr="00741FD0" w:rsidRDefault="00741FD0" w:rsidP="00741FD0">
      <w:pPr>
        <w:pStyle w:val="Textkrper"/>
        <w:spacing w:line="240" w:lineRule="auto"/>
        <w:jc w:val="both"/>
        <w:rPr>
          <w:rFonts w:cs="Times New Roman"/>
          <w:color w:val="auto"/>
        </w:rPr>
      </w:pPr>
      <w:r w:rsidRPr="00741FD0">
        <w:rPr>
          <w:rFonts w:cs="Times New Roman"/>
          <w:i/>
          <w:iCs/>
          <w:color w:val="auto"/>
        </w:rPr>
        <w:t>Note.</w:t>
      </w:r>
      <w:r w:rsidRPr="00741FD0">
        <w:rPr>
          <w:rFonts w:cs="Times New Roman"/>
          <w:color w:val="auto"/>
        </w:rPr>
        <w:t xml:space="preserve"> Small (~0.01-point) mismatches between the difference column and the two adjacent columns reflect rounding of unrounded source values.</w:t>
      </w:r>
    </w:p>
    <w:p w14:paraId="03677977" w14:textId="2CE7E551" w:rsidR="00741FD0" w:rsidRPr="00741FD0" w:rsidRDefault="00741FD0" w:rsidP="00764FF8">
      <w:pPr>
        <w:pStyle w:val="Textkrper"/>
        <w:spacing w:line="360" w:lineRule="auto"/>
        <w:jc w:val="both"/>
        <w:rPr>
          <w:rFonts w:cs="Times New Roman"/>
          <w:color w:val="auto"/>
          <w:sz w:val="24"/>
          <w:szCs w:val="24"/>
        </w:rPr>
      </w:pPr>
      <w:r w:rsidRPr="00741FD0">
        <w:rPr>
          <w:rFonts w:cs="Times New Roman"/>
          <w:color w:val="auto"/>
        </w:rPr>
        <w:br/>
      </w:r>
      <w:r w:rsidRPr="00741FD0">
        <w:rPr>
          <w:rFonts w:cs="Times New Roman"/>
          <w:color w:val="auto"/>
          <w:sz w:val="24"/>
          <w:szCs w:val="24"/>
        </w:rPr>
        <w:t>This pattern shows the models are somewhat sensitive to gesture–word mismatch, but it doesn</w:t>
      </w:r>
      <w:r w:rsidR="00624576">
        <w:rPr>
          <w:rFonts w:cs="Times New Roman"/>
          <w:color w:val="auto"/>
          <w:sz w:val="24"/>
          <w:szCs w:val="24"/>
        </w:rPr>
        <w:t>’</w:t>
      </w:r>
      <w:r w:rsidRPr="00741FD0">
        <w:rPr>
          <w:rFonts w:cs="Times New Roman"/>
          <w:color w:val="auto"/>
          <w:sz w:val="24"/>
          <w:szCs w:val="24"/>
        </w:rPr>
        <w:t xml:space="preserve">t prove they avoided guessing or relied purely on what was visible in the video. Gemini 3.8 Flash, for example, still rated the mismatched clips at an average of 2.50 — well above the human average of 1.25 for those same clips. Confirming whether a model is </w:t>
      </w:r>
      <w:r w:rsidR="009C07AD">
        <w:rPr>
          <w:rFonts w:cs="Times New Roman"/>
          <w:color w:val="auto"/>
          <w:sz w:val="24"/>
          <w:szCs w:val="24"/>
        </w:rPr>
        <w:t>“</w:t>
      </w:r>
      <w:r w:rsidRPr="00741FD0">
        <w:rPr>
          <w:rFonts w:cs="Times New Roman"/>
          <w:color w:val="auto"/>
          <w:sz w:val="24"/>
          <w:szCs w:val="24"/>
        </w:rPr>
        <w:t>hallucinating</w:t>
      </w:r>
      <w:r w:rsidR="009C07AD">
        <w:rPr>
          <w:rFonts w:cs="Times New Roman"/>
          <w:color w:val="auto"/>
          <w:sz w:val="24"/>
          <w:szCs w:val="24"/>
        </w:rPr>
        <w:t>”</w:t>
      </w:r>
      <w:r w:rsidRPr="00741FD0">
        <w:rPr>
          <w:rFonts w:cs="Times New Roman"/>
          <w:color w:val="auto"/>
          <w:sz w:val="24"/>
          <w:szCs w:val="24"/>
        </w:rPr>
        <w:t xml:space="preserve"> a fit that isn</w:t>
      </w:r>
      <w:r w:rsidR="00624576">
        <w:rPr>
          <w:rFonts w:cs="Times New Roman"/>
          <w:color w:val="auto"/>
          <w:sz w:val="24"/>
          <w:szCs w:val="24"/>
        </w:rPr>
        <w:t>’</w:t>
      </w:r>
      <w:r w:rsidRPr="00741FD0">
        <w:rPr>
          <w:rFonts w:cs="Times New Roman"/>
          <w:color w:val="auto"/>
          <w:sz w:val="24"/>
          <w:szCs w:val="24"/>
        </w:rPr>
        <w:t>t there would require a closer, separate analysis of the written justifications it produced alongside each score.</w:t>
      </w:r>
    </w:p>
    <w:p w14:paraId="33AB8400" w14:textId="77777777" w:rsidR="00741FD0" w:rsidRPr="00741FD0" w:rsidRDefault="00741FD0" w:rsidP="00741FD0">
      <w:pPr>
        <w:pStyle w:val="berschrift3"/>
        <w:spacing w:line="360" w:lineRule="auto"/>
        <w:jc w:val="both"/>
        <w:rPr>
          <w:rFonts w:ascii="Times New Roman" w:hAnsi="Times New Roman" w:cs="Times New Roman"/>
          <w:color w:val="auto"/>
        </w:rPr>
      </w:pPr>
      <w:bookmarkStart w:id="11" w:name="does-showing-the-model-more-frames-help"/>
      <w:bookmarkEnd w:id="10"/>
      <w:r w:rsidRPr="00741FD0">
        <w:rPr>
          <w:rFonts w:ascii="Times New Roman" w:hAnsi="Times New Roman" w:cs="Times New Roman"/>
          <w:color w:val="auto"/>
        </w:rPr>
        <w:t>6.3.4 Does showing the model more frames help?</w:t>
      </w:r>
    </w:p>
    <w:p w14:paraId="55F3CF90"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Sampling more frames per second helped some models and hurt others. GPT-5.6 Luna improved on both counts: MAE dropped from 0.81 (1 fps) to 0.78 (2 fps), and its correlation with human ratings rose (</w:t>
      </w:r>
      <w:r w:rsidRPr="00741FD0">
        <w:rPr>
          <w:rFonts w:ascii="Times New Roman" w:hAnsi="Times New Roman" w:cs="Times New Roman"/>
          <w:i/>
          <w:iCs/>
        </w:rPr>
        <w:t>r</w:t>
      </w:r>
      <w:r w:rsidRPr="00741FD0">
        <w:rPr>
          <w:rFonts w:ascii="Times New Roman" w:hAnsi="Times New Roman" w:cs="Times New Roman"/>
        </w:rPr>
        <w:t xml:space="preserve"> from .63 to .65). GPT-5.6 Sol showed a similar improvement (MAE: 0.81 → 0.80; ρ: .67 → .68); motional-salience error specifically dropped by 0.16 points for Luna and 0.07 for Sol.</w:t>
      </w:r>
    </w:p>
    <w:p w14:paraId="056E9FCF" w14:textId="3B11F70B"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Gemini 3.8 Flash went the other way: its overall error got </w:t>
      </w:r>
      <w:r w:rsidRPr="00741FD0">
        <w:rPr>
          <w:rFonts w:cs="Times New Roman"/>
          <w:i/>
          <w:iCs/>
          <w:color w:val="auto"/>
          <w:sz w:val="24"/>
          <w:szCs w:val="24"/>
        </w:rPr>
        <w:t>worse</w:t>
      </w:r>
      <w:r w:rsidRPr="00741FD0">
        <w:rPr>
          <w:rFonts w:cs="Times New Roman"/>
          <w:color w:val="auto"/>
          <w:sz w:val="24"/>
          <w:szCs w:val="24"/>
        </w:rPr>
        <w:t xml:space="preserve"> with more frames (MAE: 0.53 → 0.86), even though its rank correlation slightly improved (ρ: .65 → .69). Most of that extra error came from the facial-expression and enactment-potential ratings, which shifted toward the extreme ends of the scale at the higher sampling rate. This shows that giving a model more visual information doesn</w:t>
      </w:r>
      <w:r w:rsidR="00624576">
        <w:rPr>
          <w:rFonts w:cs="Times New Roman"/>
          <w:color w:val="auto"/>
          <w:sz w:val="24"/>
          <w:szCs w:val="24"/>
        </w:rPr>
        <w:t>’</w:t>
      </w:r>
      <w:r w:rsidRPr="00741FD0">
        <w:rPr>
          <w:rFonts w:cs="Times New Roman"/>
          <w:color w:val="auto"/>
          <w:sz w:val="24"/>
          <w:szCs w:val="24"/>
        </w:rPr>
        <w:t>t uniformly make it more accurate — it can improve how well a model ranks gestures relative to each other while simultaneously making its absolute scores drift further from the human average.</w:t>
      </w:r>
    </w:p>
    <w:p w14:paraId="7FF5692A" w14:textId="1B9B0CEA"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lastRenderedPageBreak/>
        <w:t>In the separate ingestion comparison, Gemini 3.8 Flash</w:t>
      </w:r>
      <w:r w:rsidR="00624576">
        <w:rPr>
          <w:rFonts w:cs="Times New Roman"/>
          <w:color w:val="auto"/>
          <w:sz w:val="24"/>
          <w:szCs w:val="24"/>
        </w:rPr>
        <w:t>’</w:t>
      </w:r>
      <w:r w:rsidRPr="00741FD0">
        <w:rPr>
          <w:rFonts w:cs="Times New Roman"/>
          <w:color w:val="auto"/>
          <w:sz w:val="24"/>
          <w:szCs w:val="24"/>
        </w:rPr>
        <w:t xml:space="preserve">s error was nearly identical whether it was shown a full video (MAE = 0.86) or manually extracted still frames (MAE = 0.84) — a difference of just 0.02 points. However, the model gave the exact same integer rating in only 74% of individual comparisons across the two formats. So the two input formats produced similar </w:t>
      </w:r>
      <w:r w:rsidRPr="00741FD0">
        <w:rPr>
          <w:rFonts w:cs="Times New Roman"/>
          <w:i/>
          <w:iCs/>
          <w:color w:val="auto"/>
          <w:sz w:val="24"/>
          <w:szCs w:val="24"/>
        </w:rPr>
        <w:t>average</w:t>
      </w:r>
      <w:r w:rsidRPr="00741FD0">
        <w:rPr>
          <w:rFonts w:cs="Times New Roman"/>
          <w:color w:val="auto"/>
          <w:sz w:val="24"/>
          <w:szCs w:val="24"/>
        </w:rPr>
        <w:t xml:space="preserve"> accuracy, but not identical item-by-item output — meaning they shouldn</w:t>
      </w:r>
      <w:r w:rsidR="00624576">
        <w:rPr>
          <w:rFonts w:cs="Times New Roman"/>
          <w:color w:val="auto"/>
          <w:sz w:val="24"/>
          <w:szCs w:val="24"/>
        </w:rPr>
        <w:t>’</w:t>
      </w:r>
      <w:r w:rsidRPr="00741FD0">
        <w:rPr>
          <w:rFonts w:cs="Times New Roman"/>
          <w:color w:val="auto"/>
          <w:sz w:val="24"/>
          <w:szCs w:val="24"/>
        </w:rPr>
        <w:t>t be assumed interchangeable without further testing.</w:t>
      </w:r>
    </w:p>
    <w:p w14:paraId="04D06D78" w14:textId="77777777" w:rsidR="00741FD0" w:rsidRPr="00741FD0" w:rsidRDefault="00741FD0" w:rsidP="00741FD0">
      <w:pPr>
        <w:pStyle w:val="berschrift3"/>
        <w:spacing w:line="360" w:lineRule="auto"/>
        <w:jc w:val="both"/>
        <w:rPr>
          <w:rFonts w:ascii="Times New Roman" w:hAnsi="Times New Roman" w:cs="Times New Roman"/>
          <w:color w:val="auto"/>
          <w:sz w:val="24"/>
          <w:szCs w:val="24"/>
        </w:rPr>
      </w:pPr>
      <w:bookmarkStart w:id="12" w:name="a-note-on-language-and-word-sense"/>
      <w:bookmarkEnd w:id="11"/>
      <w:r w:rsidRPr="00741FD0">
        <w:rPr>
          <w:rFonts w:ascii="Times New Roman" w:hAnsi="Times New Roman" w:cs="Times New Roman"/>
          <w:color w:val="auto"/>
          <w:sz w:val="24"/>
          <w:szCs w:val="24"/>
        </w:rPr>
        <w:t>6.3.5 A note on language and word sense</w:t>
      </w:r>
    </w:p>
    <w:p w14:paraId="4B0435C9" w14:textId="710E6DCD"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One item offers a useful illustration of how the choice of target word can shape ratings. For a gesture depicting someone pressing a surface, English-language raters rated its iconicity for the word </w:t>
      </w:r>
      <w:r w:rsidRPr="00741FD0">
        <w:rPr>
          <w:rFonts w:ascii="Times New Roman" w:hAnsi="Times New Roman" w:cs="Times New Roman"/>
          <w:i/>
          <w:iCs/>
        </w:rPr>
        <w:t>Button</w:t>
      </w:r>
      <w:r w:rsidRPr="00741FD0">
        <w:rPr>
          <w:rFonts w:ascii="Times New Roman" w:hAnsi="Times New Roman" w:cs="Times New Roman"/>
        </w:rPr>
        <w:t xml:space="preserve"> at 4.00, while German-language raters rated the same gesture for the word </w:t>
      </w:r>
      <w:r w:rsidRPr="00741FD0">
        <w:rPr>
          <w:rFonts w:ascii="Times New Roman" w:hAnsi="Times New Roman" w:cs="Times New Roman"/>
          <w:i/>
          <w:iCs/>
        </w:rPr>
        <w:t>Knopf</w:t>
      </w:r>
      <w:r w:rsidRPr="00741FD0">
        <w:rPr>
          <w:rFonts w:ascii="Times New Roman" w:hAnsi="Times New Roman" w:cs="Times New Roman"/>
        </w:rPr>
        <w:t xml:space="preserve"> at only 2.17; the model, prompted in English, gave it a 5. A likely explanation is that </w:t>
      </w:r>
      <w:r w:rsidR="009C07AD">
        <w:rPr>
          <w:rFonts w:ascii="Times New Roman" w:hAnsi="Times New Roman" w:cs="Times New Roman"/>
        </w:rPr>
        <w:t>“</w:t>
      </w:r>
      <w:r w:rsidRPr="00741FD0">
        <w:rPr>
          <w:rFonts w:ascii="Times New Roman" w:hAnsi="Times New Roman" w:cs="Times New Roman"/>
        </w:rPr>
        <w:t>button</w:t>
      </w:r>
      <w:r w:rsidR="009C07AD">
        <w:rPr>
          <w:rFonts w:ascii="Times New Roman" w:hAnsi="Times New Roman" w:cs="Times New Roman"/>
        </w:rPr>
        <w:t>”</w:t>
      </w:r>
      <w:r w:rsidRPr="00741FD0">
        <w:rPr>
          <w:rFonts w:ascii="Times New Roman" w:hAnsi="Times New Roman" w:cs="Times New Roman"/>
        </w:rPr>
        <w:t xml:space="preserve"> and </w:t>
      </w:r>
      <w:r w:rsidR="009C07AD">
        <w:rPr>
          <w:rFonts w:ascii="Times New Roman" w:hAnsi="Times New Roman" w:cs="Times New Roman"/>
        </w:rPr>
        <w:t>“</w:t>
      </w:r>
      <w:r w:rsidRPr="00741FD0">
        <w:rPr>
          <w:rFonts w:ascii="Times New Roman" w:hAnsi="Times New Roman" w:cs="Times New Roman"/>
        </w:rPr>
        <w:t>Knopf</w:t>
      </w:r>
      <w:r w:rsidR="009C07AD">
        <w:rPr>
          <w:rFonts w:ascii="Times New Roman" w:hAnsi="Times New Roman" w:cs="Times New Roman"/>
        </w:rPr>
        <w:t>”</w:t>
      </w:r>
      <w:r w:rsidRPr="00741FD0">
        <w:rPr>
          <w:rFonts w:ascii="Times New Roman" w:hAnsi="Times New Roman" w:cs="Times New Roman"/>
        </w:rPr>
        <w:t xml:space="preserve"> can both refer to a push-button or a clothing button, and the gesture only clearly matches one of those senses. Raters may simply have pictured different things.</w:t>
      </w:r>
    </w:p>
    <w:p w14:paraId="7B904BC3" w14:textId="77777777" w:rsidR="00741FD0" w:rsidRPr="00741FD0" w:rsidRDefault="00741FD0" w:rsidP="00764FF8">
      <w:pPr>
        <w:pStyle w:val="Textkrper"/>
        <w:spacing w:line="360" w:lineRule="auto"/>
        <w:ind w:firstLine="720"/>
        <w:jc w:val="both"/>
        <w:rPr>
          <w:rFonts w:cs="Times New Roman"/>
          <w:color w:val="auto"/>
          <w:sz w:val="24"/>
          <w:szCs w:val="24"/>
        </w:rPr>
      </w:pPr>
      <w:r w:rsidRPr="00741FD0">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14:paraId="69B77FAF" w14:textId="77777777" w:rsidR="00741FD0" w:rsidRPr="00741FD0" w:rsidRDefault="00741FD0" w:rsidP="00741FD0">
      <w:pPr>
        <w:pStyle w:val="berschrift3"/>
        <w:spacing w:line="360" w:lineRule="auto"/>
        <w:jc w:val="both"/>
        <w:rPr>
          <w:rFonts w:ascii="Times New Roman" w:hAnsi="Times New Roman" w:cs="Times New Roman"/>
          <w:color w:val="auto"/>
          <w:sz w:val="24"/>
          <w:szCs w:val="24"/>
        </w:rPr>
      </w:pPr>
      <w:bookmarkStart w:id="13" w:name="cost"/>
      <w:bookmarkEnd w:id="12"/>
      <w:r w:rsidRPr="00741FD0">
        <w:rPr>
          <w:rFonts w:ascii="Times New Roman" w:hAnsi="Times New Roman" w:cs="Times New Roman"/>
          <w:color w:val="auto"/>
          <w:sz w:val="24"/>
          <w:szCs w:val="24"/>
        </w:rPr>
        <w:t>6.3.6 Cost</w:t>
      </w:r>
    </w:p>
    <w:p w14:paraId="3FAA428D" w14:textId="4D031DAF"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Cost per 1,000 clips ranged from $0.65 to $37.24 (Table 4). The cheapest configuration, GPT-5.6 Luna at 1 fps ($0.65), had a moderate error (MAE = 0.81); its 2 fps version cost slightly more ($1.31) with somewhat lower error (MAE = 0.78). Gemini 3.8 Flash at 1 fps, the most accurate configuration overall, cost $3.69. Qwen 3.8 Max, the least biased configuration, cost considerably more at $27.55 — a reminder that the </w:t>
      </w:r>
      <w:r w:rsidR="009C07AD">
        <w:rPr>
          <w:rFonts w:ascii="Times New Roman" w:hAnsi="Times New Roman" w:cs="Times New Roman"/>
        </w:rPr>
        <w:t>“</w:t>
      </w:r>
      <w:r w:rsidRPr="00741FD0">
        <w:rPr>
          <w:rFonts w:ascii="Times New Roman" w:hAnsi="Times New Roman" w:cs="Times New Roman"/>
        </w:rPr>
        <w:t>best</w:t>
      </w:r>
      <w:r w:rsidR="009C07AD">
        <w:rPr>
          <w:rFonts w:ascii="Times New Roman" w:hAnsi="Times New Roman" w:cs="Times New Roman"/>
        </w:rPr>
        <w:t>”</w:t>
      </w:r>
      <w:r w:rsidRPr="00741FD0">
        <w:rPr>
          <w:rFonts w:ascii="Times New Roman" w:hAnsi="Times New Roman" w:cs="Times New Roman"/>
        </w:rPr>
        <w:t xml:space="preserve"> configuration depends on what you</w:t>
      </w:r>
      <w:r w:rsidR="00624576">
        <w:rPr>
          <w:rFonts w:ascii="Times New Roman" w:hAnsi="Times New Roman" w:cs="Times New Roman"/>
        </w:rPr>
        <w:t>’</w:t>
      </w:r>
      <w:r w:rsidRPr="00741FD0">
        <w:rPr>
          <w:rFonts w:ascii="Times New Roman" w:hAnsi="Times New Roman" w:cs="Times New Roman"/>
        </w:rPr>
        <w:t>re optimizing for.</w:t>
      </w:r>
    </w:p>
    <w:p w14:paraId="01C7FD3C" w14:textId="60CFD4CE"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Weighing cost against accuracy together, only three configurations were not clearly beaten on </w:t>
      </w:r>
      <w:r w:rsidRPr="00741FD0">
        <w:rPr>
          <w:rFonts w:cs="Times New Roman"/>
          <w:i/>
          <w:iCs/>
          <w:color w:val="auto"/>
          <w:sz w:val="24"/>
          <w:szCs w:val="24"/>
        </w:rPr>
        <w:t>both</w:t>
      </w:r>
      <w:r w:rsidRPr="00741FD0">
        <w:rPr>
          <w:rFonts w:cs="Times New Roman"/>
          <w:color w:val="auto"/>
          <w:sz w:val="24"/>
          <w:szCs w:val="24"/>
        </w:rPr>
        <w:t xml:space="preserve"> counts by another configuration: GPT-5.6 Luna at 1 fps, GPT-5.6 Luna at 2 fps, and Gemini 3.8 Flash at 1 fps. Every other configuration was cheaper </w:t>
      </w:r>
      <w:r w:rsidRPr="00741FD0">
        <w:rPr>
          <w:rFonts w:cs="Times New Roman"/>
          <w:i/>
          <w:iCs/>
          <w:color w:val="auto"/>
          <w:sz w:val="24"/>
          <w:szCs w:val="24"/>
        </w:rPr>
        <w:t>and</w:t>
      </w:r>
      <w:r w:rsidRPr="00741FD0">
        <w:rPr>
          <w:rFonts w:cs="Times New Roman"/>
          <w:color w:val="auto"/>
          <w:sz w:val="24"/>
          <w:szCs w:val="24"/>
        </w:rPr>
        <w:t xml:space="preserve"> more accurate somewhere else in the table — for instance, Gemini 3.1 Flash-Lite was beaten on both price and accuracy by GPT-5.6 Luna at 1 fps. This comparison covers inference cost only; it doesn</w:t>
      </w:r>
      <w:r w:rsidR="00624576">
        <w:rPr>
          <w:rFonts w:cs="Times New Roman"/>
          <w:color w:val="auto"/>
          <w:sz w:val="24"/>
          <w:szCs w:val="24"/>
        </w:rPr>
        <w:t>’</w:t>
      </w:r>
      <w:r w:rsidRPr="00741FD0">
        <w:rPr>
          <w:rFonts w:cs="Times New Roman"/>
          <w:color w:val="auto"/>
          <w:sz w:val="24"/>
          <w:szCs w:val="24"/>
        </w:rPr>
        <w:t>t include the cost of human review, setup, or response latency.</w:t>
      </w:r>
    </w:p>
    <w:p w14:paraId="704A8A63" w14:textId="77777777" w:rsidR="00741FD0" w:rsidRPr="00807D9F" w:rsidRDefault="00741FD0" w:rsidP="00741FD0">
      <w:pPr>
        <w:pStyle w:val="berschrift1"/>
        <w:spacing w:line="360" w:lineRule="auto"/>
        <w:jc w:val="both"/>
        <w:rPr>
          <w:rFonts w:ascii="Times New Roman" w:hAnsi="Times New Roman" w:cs="Times New Roman"/>
          <w:color w:val="auto"/>
        </w:rPr>
      </w:pPr>
      <w:bookmarkStart w:id="14" w:name="discussion"/>
      <w:bookmarkEnd w:id="4"/>
      <w:bookmarkEnd w:id="7"/>
      <w:bookmarkEnd w:id="13"/>
      <w:r w:rsidRPr="00807D9F">
        <w:rPr>
          <w:rFonts w:ascii="Times New Roman" w:hAnsi="Times New Roman" w:cs="Times New Roman"/>
          <w:color w:val="auto"/>
        </w:rPr>
        <w:lastRenderedPageBreak/>
        <w:t>7. Discussion</w:t>
      </w:r>
    </w:p>
    <w:p w14:paraId="76ABDC85" w14:textId="77777777" w:rsidR="00741FD0" w:rsidRPr="00741FD0" w:rsidRDefault="00741FD0" w:rsidP="00741FD0">
      <w:pPr>
        <w:pStyle w:val="berschrift2"/>
        <w:spacing w:line="360" w:lineRule="auto"/>
        <w:jc w:val="both"/>
        <w:rPr>
          <w:rFonts w:ascii="Times New Roman" w:hAnsi="Times New Roman" w:cs="Times New Roman"/>
          <w:color w:val="auto"/>
          <w:szCs w:val="24"/>
        </w:rPr>
      </w:pPr>
      <w:bookmarkStart w:id="15" w:name="summary-of-findings"/>
      <w:r w:rsidRPr="00741FD0">
        <w:rPr>
          <w:rFonts w:ascii="Times New Roman" w:hAnsi="Times New Roman" w:cs="Times New Roman"/>
          <w:color w:val="auto"/>
          <w:szCs w:val="24"/>
        </w:rPr>
        <w:t>7.1 Summary of Findings</w:t>
      </w:r>
    </w:p>
    <w:p w14:paraId="3A37C218"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This study asked whether contemporary video-language models can serve as computational annotators for GMSM-aligned gesture dimensions, using a benchmark of gesture–word pairings evaluated against a large human reference sample. Six research questions and their associated hypotheses guided this evaluation; we address each in turn before summarizing the pattern across all six.</w:t>
      </w:r>
    </w:p>
    <w:p w14:paraId="081DDC3A"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RQ1/H1 (reliable, correlated ratings).</w:t>
      </w:r>
      <w:r w:rsidRPr="00741FD0">
        <w:rPr>
          <w:rFonts w:cs="Times New Roman"/>
          <w:color w:val="auto"/>
          <w:sz w:val="24"/>
          <w:szCs w:val="24"/>
        </w:rPr>
        <w:t xml:space="preserve"> H1 predicted moderate-to-strong positive correlations between model and human ratings across dimensions. This is supported, with an important qualification. Pooled Spearman correlations across the eleven configurations ranged from .62 to .69 — moderate by conventional standards, and clearly above chance, but not strong in an absolute sense. Every configuration also showed positive bias, so agreement in ranking did not imply agreement in absolute level. More importantly, RQ1 as originally framed asks about reliability — consistency across repeated inferences, prompt conditions, and model configurations. The reported benchmark does not test this: each configuration was run once against a fixed human reference, with no repeated-inference or repeated-prompt data to establish whether a model would return the same rating for the same clip on a second attempt. What the data speak to is validity, not reliability in the strict sense the question was posed.</w:t>
      </w:r>
    </w:p>
    <w:p w14:paraId="7C9657D0" w14:textId="1803F3C3"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RQ2/H2 (grounded dimensions easier).</w:t>
      </w:r>
      <w:r w:rsidRPr="00741FD0">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data split this hypothesis along its own axes. On error (MAE), the prediction holds: cultural familiarity was the worst dimension for every model. But enactment potential and motional salience — the dimensions H2 predicted would be easiest — had among the lowest MAEs for Gemini 3.8 Flash, essentially because human ratings on these dimensions are compressed near the scale ceiling, not because the model was tracking anything gesture-specific. On ranking (Spearman ρ), the pattern is closer to H2</w:t>
      </w:r>
      <w:r w:rsidR="00624576">
        <w:rPr>
          <w:rFonts w:cs="Times New Roman"/>
          <w:color w:val="auto"/>
          <w:sz w:val="24"/>
          <w:szCs w:val="24"/>
        </w:rPr>
        <w:t>’</w:t>
      </w:r>
      <w:r w:rsidRPr="00741FD0">
        <w:rPr>
          <w:rFonts w:cs="Times New Roman"/>
          <w:color w:val="auto"/>
          <w:sz w:val="24"/>
          <w:szCs w:val="24"/>
        </w:rPr>
        <w:t>s prediction, but for a more transparent reason: iconicity and sensorimotor imagery had the most consistent rank correlations, while motional salience and enactment potential — despite low error — had weak or even negative rank correlations. H2 is therefore supported for ranking accuracy but not for absolute error, and the dimensions where this split appeared most strongly are the same dimensions with the lowest interrater reliability in the human data (α = .09 and .18).</w:t>
      </w:r>
    </w:p>
    <w:p w14:paraId="2EB3AFFD" w14:textId="455536AA"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RQ3/H3 (construct validity for covariate use).</w:t>
      </w:r>
      <w:r w:rsidRPr="00741FD0">
        <w:rPr>
          <w:rFonts w:cs="Times New Roman"/>
          <w:color w:val="auto"/>
          <w:sz w:val="24"/>
          <w:szCs w:val="24"/>
        </w:rPr>
        <w:t xml:space="preserve"> This is partially supported and dimension-dependent rather than a single yes/no answer. The mismatched-control analysis is the strongest </w:t>
      </w:r>
      <w:r w:rsidRPr="00741FD0">
        <w:rPr>
          <w:rFonts w:cs="Times New Roman"/>
          <w:color w:val="auto"/>
          <w:sz w:val="24"/>
          <w:szCs w:val="24"/>
        </w:rPr>
        <w:lastRenderedPageBreak/>
        <w:t>evidence in the models</w:t>
      </w:r>
      <w:r w:rsidR="00624576">
        <w:rPr>
          <w:rFonts w:cs="Times New Roman"/>
          <w:color w:val="auto"/>
          <w:sz w:val="24"/>
          <w:szCs w:val="24"/>
        </w:rPr>
        <w:t>’</w:t>
      </w:r>
      <w:r w:rsidRPr="00741FD0">
        <w:rPr>
          <w:rFonts w:cs="Times New Roman"/>
          <w:color w:val="auto"/>
          <w:sz w:val="24"/>
          <w:szCs w:val="24"/>
        </w:rPr>
        <w:t xml:space="preserve"> favor: every configuration rated mismatched pairs lower on iconicity than matched pairs, showing genuine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14:paraId="3E734644"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RQ4/H4 (fine-tuning).</w:t>
      </w:r>
      <w:r w:rsidRPr="00741FD0">
        <w:rPr>
          <w:rFonts w:cs="Times New Roman"/>
          <w:color w:val="auto"/>
          <w:sz w:val="24"/>
          <w:szCs w:val="24"/>
        </w:rPr>
        <w:t xml:space="preserve"> This cannot be evaluated from the reported results. All eleven configurations are zero-shot prompting variants; no fine-tuned configuration was included in this benchmark. RQ4/H4 is therefore untested, not unsupported.</w:t>
      </w:r>
    </w:p>
    <w:p w14:paraId="675B71DF" w14:textId="12465641"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RQ5/H5 (disagreement mirrors human disagreement).</w:t>
      </w:r>
      <w:r w:rsidRPr="00741FD0">
        <w:rPr>
          <w:rFonts w:cs="Times New Roman"/>
          <w:color w:val="auto"/>
          <w:sz w:val="24"/>
          <w:szCs w:val="24"/>
        </w:rPr>
        <w:t xml:space="preserve"> The two datasets converge here in an informative way. In the human data, disagreement was highest for exactly the dimensions with the lowest Krippendorff</w:t>
      </w:r>
      <w:r w:rsidR="00624576">
        <w:rPr>
          <w:rFonts w:cs="Times New Roman"/>
          <w:color w:val="auto"/>
          <w:sz w:val="24"/>
          <w:szCs w:val="24"/>
        </w:rPr>
        <w:t>’</w:t>
      </w:r>
      <w:r w:rsidRPr="00741FD0">
        <w:rPr>
          <w:rFonts w:cs="Times New Roman"/>
          <w:color w:val="auto"/>
          <w:sz w:val="24"/>
          <w:szCs w:val="24"/>
        </w:rPr>
        <w:t>s α — motional salience and enactment potential — where between-video variance was also smallest. In the model data, those same two dimensions show the clearest low-error/low-ranking split. This supports H5</w:t>
      </w:r>
      <w:r w:rsidR="00624576">
        <w:rPr>
          <w:rFonts w:cs="Times New Roman"/>
          <w:color w:val="auto"/>
          <w:sz w:val="24"/>
          <w:szCs w:val="24"/>
        </w:rPr>
        <w:t>’</w:t>
      </w:r>
      <w:r w:rsidRPr="00741FD0">
        <w:rPr>
          <w:rFonts w:cs="Times New Roman"/>
          <w:color w:val="auto"/>
          <w:sz w:val="24"/>
          <w:szCs w:val="24"/>
        </w:rPr>
        <w:t xml:space="preserve">s core prediction, though the mechanism looks less like </w:t>
      </w:r>
      <w:r w:rsidR="009C07AD">
        <w:rPr>
          <w:rFonts w:cs="Times New Roman"/>
          <w:color w:val="auto"/>
          <w:sz w:val="24"/>
          <w:szCs w:val="24"/>
        </w:rPr>
        <w:t>“</w:t>
      </w:r>
      <w:r w:rsidRPr="00741FD0">
        <w:rPr>
          <w:rFonts w:cs="Times New Roman"/>
          <w:color w:val="auto"/>
          <w:sz w:val="24"/>
          <w:szCs w:val="24"/>
        </w:rPr>
        <w:t>models replicate human uncertainty</w:t>
      </w:r>
      <w:r w:rsidR="009C07AD">
        <w:rPr>
          <w:rFonts w:cs="Times New Roman"/>
          <w:color w:val="auto"/>
          <w:sz w:val="24"/>
          <w:szCs w:val="24"/>
        </w:rPr>
        <w:t>”</w:t>
      </w:r>
      <w:r w:rsidRPr="00741FD0">
        <w:rPr>
          <w:rFonts w:cs="Times New Roman"/>
          <w:color w:val="auto"/>
          <w:sz w:val="24"/>
          <w:szCs w:val="24"/>
        </w:rPr>
        <w:t xml:space="preserve"> and more like both humans and models working with items that carry little genuine between-item variance on these two dimensions — a structural property of the stimulus set rather than evidence of shared cognitive uncertainty.</w:t>
      </w:r>
    </w:p>
    <w:p w14:paraId="54DF00BE" w14:textId="3A6997DC"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b/>
          <w:bCs/>
          <w:color w:val="auto"/>
          <w:sz w:val="24"/>
          <w:szCs w:val="24"/>
        </w:rPr>
        <w:t>RQ6/H6 (scalable pipeline feasibility).</w:t>
      </w:r>
      <w:r w:rsidRPr="00741FD0">
        <w:rPr>
          <w:rFonts w:cs="Times New Roman"/>
          <w:color w:val="auto"/>
          <w:sz w:val="24"/>
          <w:szCs w:val="24"/>
        </w:rPr>
        <w:t xml:space="preserve"> Cautiously supported for a subset of dimensions, not the full profile. The strongest practical case is Gemini 3.8 Flash at 1 fps: lowest MAE of any configuration, a non-dominated cost–accuracy position, and reasonable iconicity/sensorimotor-imagery correlations. Cultural familiarity, with errors exceeding a full</w:t>
      </w:r>
      <w:r w:rsidR="009C07AD">
        <w:rPr>
          <w:rFonts w:cs="Times New Roman"/>
          <w:color w:val="auto"/>
          <w:sz w:val="24"/>
          <w:szCs w:val="24"/>
        </w:rPr>
        <w:t xml:space="preserve"> </w:t>
      </w:r>
      <w:r w:rsidRPr="00741FD0">
        <w:rPr>
          <w:rFonts w:cs="Times New Roman"/>
          <w:color w:val="auto"/>
          <w:sz w:val="24"/>
          <w:szCs w:val="24"/>
        </w:rPr>
        <w:t>scale point for some configurations, is not ready for unsupervised large-scale use.</w:t>
      </w:r>
      <w:r w:rsidRPr="00741FD0">
        <w:rPr>
          <w:rFonts w:cs="Times New Roman"/>
          <w:color w:val="auto"/>
          <w:sz w:val="24"/>
          <w:szCs w:val="24"/>
        </w:rPr>
        <w:t xml:space="preserve"> </w:t>
      </w:r>
      <w:r w:rsidRPr="00741FD0">
        <w:rPr>
          <w:rFonts w:cs="Times New Roman"/>
          <w:color w:val="auto"/>
          <w:sz w:val="24"/>
          <w:szCs w:val="24"/>
        </w:rPr>
        <w:t xml:space="preserve">Table 7 summarizes these </w:t>
      </w:r>
      <w:r w:rsidRPr="00741FD0">
        <w:rPr>
          <w:rFonts w:cs="Times New Roman"/>
          <w:color w:val="auto"/>
          <w:sz w:val="24"/>
          <w:szCs w:val="24"/>
        </w:rPr>
        <w:t>findings</w:t>
      </w:r>
      <w:r w:rsidRPr="00741FD0">
        <w:rPr>
          <w:rFonts w:cs="Times New Roman"/>
          <w:color w:val="auto"/>
          <w:sz w:val="24"/>
          <w:szCs w:val="24"/>
        </w:rPr>
        <w:t>.</w:t>
      </w:r>
    </w:p>
    <w:p w14:paraId="738DD2B9" w14:textId="77777777" w:rsidR="00F467B0" w:rsidRDefault="00F467B0" w:rsidP="00741FD0">
      <w:pPr>
        <w:pStyle w:val="Textkrper"/>
        <w:spacing w:line="360" w:lineRule="auto"/>
        <w:jc w:val="both"/>
        <w:rPr>
          <w:rFonts w:cs="Times New Roman"/>
          <w:b/>
          <w:bCs/>
          <w:color w:val="auto"/>
        </w:rPr>
      </w:pPr>
    </w:p>
    <w:p w14:paraId="0A2C4C46" w14:textId="5BEECF26" w:rsidR="00741FD0" w:rsidRPr="00741FD0" w:rsidRDefault="00741FD0" w:rsidP="00741FD0">
      <w:pPr>
        <w:pStyle w:val="Textkrper"/>
        <w:spacing w:line="360" w:lineRule="auto"/>
        <w:jc w:val="both"/>
        <w:rPr>
          <w:rFonts w:cs="Times New Roman"/>
          <w:color w:val="auto"/>
        </w:rPr>
      </w:pPr>
      <w:r w:rsidRPr="00741FD0">
        <w:rPr>
          <w:rFonts w:cs="Times New Roman"/>
          <w:b/>
          <w:bCs/>
          <w:color w:val="auto"/>
        </w:rPr>
        <w:t>Table 7.</w:t>
      </w:r>
      <w:r w:rsidRPr="00741FD0">
        <w:rPr>
          <w:rFonts w:cs="Times New Roman"/>
          <w:color w:val="auto"/>
        </w:rPr>
        <w:t xml:space="preserve"> </w:t>
      </w:r>
      <w:r w:rsidRPr="00741FD0">
        <w:rPr>
          <w:rFonts w:cs="Times New Roman"/>
          <w:i/>
          <w:iCs/>
          <w:color w:val="auto"/>
        </w:rPr>
        <w:t>Summary of findings by research question and hypothesis</w:t>
      </w:r>
    </w:p>
    <w:tbl>
      <w:tblPr>
        <w:tblStyle w:val="Table"/>
        <w:tblW w:w="5000" w:type="pct"/>
        <w:tblLook w:val="0020" w:firstRow="1" w:lastRow="0" w:firstColumn="0" w:lastColumn="0" w:noHBand="0" w:noVBand="0"/>
      </w:tblPr>
      <w:tblGrid>
        <w:gridCol w:w="962"/>
        <w:gridCol w:w="3029"/>
        <w:gridCol w:w="2048"/>
        <w:gridCol w:w="3566"/>
      </w:tblGrid>
      <w:tr w:rsidR="00741FD0" w:rsidRPr="00741FD0" w14:paraId="614DF7D5" w14:textId="77777777" w:rsidTr="00C64444">
        <w:trPr>
          <w:cnfStyle w:val="100000000000" w:firstRow="1" w:lastRow="0" w:firstColumn="0" w:lastColumn="0" w:oddVBand="0" w:evenVBand="0" w:oddHBand="0" w:evenHBand="0" w:firstRowFirstColumn="0" w:firstRowLastColumn="0" w:lastRowFirstColumn="0" w:lastRowLastColumn="0"/>
          <w:tblHeader/>
        </w:trPr>
        <w:tc>
          <w:tcPr>
            <w:tcW w:w="0" w:type="auto"/>
          </w:tcPr>
          <w:p w14:paraId="6076C556" w14:textId="77777777" w:rsidR="00741FD0" w:rsidRPr="00741FD0" w:rsidRDefault="00741FD0" w:rsidP="00741FD0">
            <w:pPr>
              <w:pStyle w:val="Compact"/>
              <w:spacing w:line="360" w:lineRule="auto"/>
              <w:jc w:val="both"/>
              <w:rPr>
                <w:rFonts w:ascii="Times New Roman" w:hAnsi="Times New Roman" w:cs="Times New Roman"/>
                <w:b/>
                <w:bCs/>
              </w:rPr>
            </w:pPr>
            <w:r w:rsidRPr="00741FD0">
              <w:rPr>
                <w:rFonts w:ascii="Times New Roman" w:hAnsi="Times New Roman" w:cs="Times New Roman"/>
                <w:b/>
                <w:bCs/>
              </w:rPr>
              <w:t>#</w:t>
            </w:r>
          </w:p>
        </w:tc>
        <w:tc>
          <w:tcPr>
            <w:tcW w:w="0" w:type="auto"/>
          </w:tcPr>
          <w:p w14:paraId="477D5F04" w14:textId="77777777" w:rsidR="00741FD0" w:rsidRPr="00741FD0" w:rsidRDefault="00741FD0" w:rsidP="00741FD0">
            <w:pPr>
              <w:pStyle w:val="Compact"/>
              <w:spacing w:line="360" w:lineRule="auto"/>
              <w:jc w:val="both"/>
              <w:rPr>
                <w:rFonts w:ascii="Times New Roman" w:hAnsi="Times New Roman" w:cs="Times New Roman"/>
                <w:b/>
                <w:bCs/>
              </w:rPr>
            </w:pPr>
            <w:r w:rsidRPr="00741FD0">
              <w:rPr>
                <w:rFonts w:ascii="Times New Roman" w:hAnsi="Times New Roman" w:cs="Times New Roman"/>
                <w:b/>
                <w:bCs/>
              </w:rPr>
              <w:t>Question/Hypothesis</w:t>
            </w:r>
          </w:p>
        </w:tc>
        <w:tc>
          <w:tcPr>
            <w:tcW w:w="0" w:type="auto"/>
          </w:tcPr>
          <w:p w14:paraId="2FB2F013" w14:textId="77777777" w:rsidR="00741FD0" w:rsidRPr="00741FD0" w:rsidRDefault="00741FD0" w:rsidP="00741FD0">
            <w:pPr>
              <w:pStyle w:val="Compact"/>
              <w:spacing w:line="360" w:lineRule="auto"/>
              <w:jc w:val="both"/>
              <w:rPr>
                <w:rFonts w:ascii="Times New Roman" w:hAnsi="Times New Roman" w:cs="Times New Roman"/>
                <w:b/>
                <w:bCs/>
              </w:rPr>
            </w:pPr>
            <w:r w:rsidRPr="00741FD0">
              <w:rPr>
                <w:rFonts w:ascii="Times New Roman" w:hAnsi="Times New Roman" w:cs="Times New Roman"/>
                <w:b/>
                <w:bCs/>
              </w:rPr>
              <w:t>Verdict</w:t>
            </w:r>
          </w:p>
        </w:tc>
        <w:tc>
          <w:tcPr>
            <w:tcW w:w="0" w:type="auto"/>
          </w:tcPr>
          <w:p w14:paraId="7EB0D7A6" w14:textId="77777777" w:rsidR="00741FD0" w:rsidRPr="00741FD0" w:rsidRDefault="00741FD0" w:rsidP="00741FD0">
            <w:pPr>
              <w:pStyle w:val="Compact"/>
              <w:spacing w:line="360" w:lineRule="auto"/>
              <w:jc w:val="both"/>
              <w:rPr>
                <w:rFonts w:ascii="Times New Roman" w:hAnsi="Times New Roman" w:cs="Times New Roman"/>
                <w:b/>
                <w:bCs/>
              </w:rPr>
            </w:pPr>
            <w:r w:rsidRPr="00741FD0">
              <w:rPr>
                <w:rFonts w:ascii="Times New Roman" w:hAnsi="Times New Roman" w:cs="Times New Roman"/>
                <w:b/>
                <w:bCs/>
              </w:rPr>
              <w:t>Basis</w:t>
            </w:r>
          </w:p>
        </w:tc>
      </w:tr>
      <w:tr w:rsidR="00741FD0" w:rsidRPr="00741FD0" w14:paraId="5D4C24AD" w14:textId="77777777">
        <w:tc>
          <w:tcPr>
            <w:tcW w:w="0" w:type="auto"/>
          </w:tcPr>
          <w:p w14:paraId="0729A264"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RQ1/H1</w:t>
            </w:r>
          </w:p>
        </w:tc>
        <w:tc>
          <w:tcPr>
            <w:tcW w:w="0" w:type="auto"/>
          </w:tcPr>
          <w:p w14:paraId="63477B0B"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Reliable, correlated ratings</w:t>
            </w:r>
          </w:p>
        </w:tc>
        <w:tc>
          <w:tcPr>
            <w:tcW w:w="0" w:type="auto"/>
          </w:tcPr>
          <w:p w14:paraId="48482EFC"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Partially supported</w:t>
            </w:r>
          </w:p>
        </w:tc>
        <w:tc>
          <w:tcPr>
            <w:tcW w:w="0" w:type="auto"/>
          </w:tcPr>
          <w:p w14:paraId="143F5929"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ρ = .62–.69, but no repeated-inference data exists to test reliability proper</w:t>
            </w:r>
          </w:p>
        </w:tc>
      </w:tr>
      <w:tr w:rsidR="00741FD0" w:rsidRPr="00741FD0" w14:paraId="556F68CE" w14:textId="77777777">
        <w:tc>
          <w:tcPr>
            <w:tcW w:w="0" w:type="auto"/>
          </w:tcPr>
          <w:p w14:paraId="4D27F62F"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RQ2/H2</w:t>
            </w:r>
          </w:p>
        </w:tc>
        <w:tc>
          <w:tcPr>
            <w:tcW w:w="0" w:type="auto"/>
          </w:tcPr>
          <w:p w14:paraId="111C5426"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Grounded dimensions easier</w:t>
            </w:r>
          </w:p>
        </w:tc>
        <w:tc>
          <w:tcPr>
            <w:tcW w:w="0" w:type="auto"/>
          </w:tcPr>
          <w:p w14:paraId="06D4FEF0"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Split: supported for ranking, not for error</w:t>
            </w:r>
          </w:p>
        </w:tc>
        <w:tc>
          <w:tcPr>
            <w:tcW w:w="0" w:type="auto"/>
          </w:tcPr>
          <w:p w14:paraId="3444FB74"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Iconicity ranks best; enactment/motional have lowest error but weakest ranking</w:t>
            </w:r>
          </w:p>
        </w:tc>
      </w:tr>
      <w:tr w:rsidR="00741FD0" w:rsidRPr="00741FD0" w14:paraId="0616BF18" w14:textId="77777777">
        <w:tc>
          <w:tcPr>
            <w:tcW w:w="0" w:type="auto"/>
          </w:tcPr>
          <w:p w14:paraId="2E14949B"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RQ3/H3</w:t>
            </w:r>
          </w:p>
        </w:tc>
        <w:tc>
          <w:tcPr>
            <w:tcW w:w="0" w:type="auto"/>
          </w:tcPr>
          <w:p w14:paraId="6695DC1E"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Construct validity sufficient for covariate use</w:t>
            </w:r>
          </w:p>
        </w:tc>
        <w:tc>
          <w:tcPr>
            <w:tcW w:w="0" w:type="auto"/>
          </w:tcPr>
          <w:p w14:paraId="1E2A54A0"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Partially supported, dimension-dependent</w:t>
            </w:r>
          </w:p>
        </w:tc>
        <w:tc>
          <w:tcPr>
            <w:tcW w:w="0" w:type="auto"/>
          </w:tcPr>
          <w:p w14:paraId="58FD3CEA"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Strong mismatch sensitivity; cultural familiarity/facial salience too imprecise</w:t>
            </w:r>
          </w:p>
        </w:tc>
      </w:tr>
      <w:tr w:rsidR="00741FD0" w:rsidRPr="00741FD0" w14:paraId="2B1F176D" w14:textId="77777777">
        <w:tc>
          <w:tcPr>
            <w:tcW w:w="0" w:type="auto"/>
          </w:tcPr>
          <w:p w14:paraId="31ADA647"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lastRenderedPageBreak/>
              <w:t>RQ4/H4</w:t>
            </w:r>
          </w:p>
        </w:tc>
        <w:tc>
          <w:tcPr>
            <w:tcW w:w="0" w:type="auto"/>
          </w:tcPr>
          <w:p w14:paraId="6DD0D239"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Fine-tuning improves alignment</w:t>
            </w:r>
          </w:p>
        </w:tc>
        <w:tc>
          <w:tcPr>
            <w:tcW w:w="0" w:type="auto"/>
          </w:tcPr>
          <w:p w14:paraId="7F1DCC24"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Untested</w:t>
            </w:r>
          </w:p>
        </w:tc>
        <w:tc>
          <w:tcPr>
            <w:tcW w:w="0" w:type="auto"/>
          </w:tcPr>
          <w:p w14:paraId="352D6F99"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No fine-tuned configuration was included in the reported benchmark</w:t>
            </w:r>
          </w:p>
        </w:tc>
      </w:tr>
      <w:tr w:rsidR="00741FD0" w:rsidRPr="00741FD0" w14:paraId="31FC46BC" w14:textId="77777777">
        <w:tc>
          <w:tcPr>
            <w:tcW w:w="0" w:type="auto"/>
          </w:tcPr>
          <w:p w14:paraId="62D27814"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RQ5/H5</w:t>
            </w:r>
          </w:p>
        </w:tc>
        <w:tc>
          <w:tcPr>
            <w:tcW w:w="0" w:type="auto"/>
          </w:tcPr>
          <w:p w14:paraId="3F557C0B"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Model disagreement mirrors human disagreement</w:t>
            </w:r>
          </w:p>
        </w:tc>
        <w:tc>
          <w:tcPr>
            <w:tcW w:w="0" w:type="auto"/>
          </w:tcPr>
          <w:p w14:paraId="4D849799"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Supported, mechanism uncertain</w:t>
            </w:r>
          </w:p>
        </w:tc>
        <w:tc>
          <w:tcPr>
            <w:tcW w:w="0" w:type="auto"/>
          </w:tcPr>
          <w:p w14:paraId="72B8AE1B"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Same two dimensions show low reliability in both datasets</w:t>
            </w:r>
          </w:p>
        </w:tc>
      </w:tr>
      <w:tr w:rsidR="00741FD0" w:rsidRPr="00741FD0" w14:paraId="63D56BA0" w14:textId="77777777">
        <w:tc>
          <w:tcPr>
            <w:tcW w:w="0" w:type="auto"/>
          </w:tcPr>
          <w:p w14:paraId="363256C4"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RQ6/H6</w:t>
            </w:r>
          </w:p>
        </w:tc>
        <w:tc>
          <w:tcPr>
            <w:tcW w:w="0" w:type="auto"/>
          </w:tcPr>
          <w:p w14:paraId="44376715" w14:textId="77777777" w:rsidR="00741FD0" w:rsidRPr="00741FD0" w:rsidRDefault="00741FD0" w:rsidP="00741FD0">
            <w:pPr>
              <w:pStyle w:val="Compac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Scalable pipeline feasibility</w:t>
            </w:r>
          </w:p>
        </w:tc>
        <w:tc>
          <w:tcPr>
            <w:tcW w:w="0" w:type="auto"/>
          </w:tcPr>
          <w:p w14:paraId="1C7A6E38"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Supported for a subset of dimensions only</w:t>
            </w:r>
          </w:p>
        </w:tc>
        <w:tc>
          <w:tcPr>
            <w:tcW w:w="0" w:type="auto"/>
          </w:tcPr>
          <w:p w14:paraId="1FE308CD" w14:textId="77777777" w:rsidR="00741FD0" w:rsidRPr="00741FD0" w:rsidRDefault="00741FD0" w:rsidP="00807D9F">
            <w:pPr>
              <w:pStyle w:val="Compact"/>
              <w:spacing w:line="360" w:lineRule="auto"/>
              <w:rPr>
                <w:rFonts w:ascii="Times New Roman" w:hAnsi="Times New Roman" w:cs="Times New Roman"/>
                <w:sz w:val="22"/>
                <w:szCs w:val="22"/>
              </w:rPr>
            </w:pPr>
            <w:r w:rsidRPr="00741FD0">
              <w:rPr>
                <w:rFonts w:ascii="Times New Roman" w:hAnsi="Times New Roman" w:cs="Times New Roman"/>
                <w:sz w:val="22"/>
                <w:szCs w:val="22"/>
              </w:rPr>
              <w:t>Best case: Gemini 3.8 Flash, iconicity/imagery; weakest: cultural familiarity</w:t>
            </w:r>
          </w:p>
        </w:tc>
      </w:tr>
    </w:tbl>
    <w:p w14:paraId="2B825B6B" w14:textId="77777777" w:rsidR="00741FD0" w:rsidRPr="00741FD0" w:rsidRDefault="00741FD0" w:rsidP="00741FD0">
      <w:pPr>
        <w:pStyle w:val="Textkrper"/>
        <w:spacing w:line="360" w:lineRule="auto"/>
        <w:jc w:val="both"/>
        <w:rPr>
          <w:rFonts w:cs="Times New Roman"/>
          <w:color w:val="auto"/>
        </w:rPr>
      </w:pPr>
    </w:p>
    <w:p w14:paraId="0D8EBA16" w14:textId="17458D02"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w:t>
      </w:r>
      <w:r w:rsidR="00624576">
        <w:rPr>
          <w:rFonts w:cs="Times New Roman"/>
          <w:color w:val="auto"/>
          <w:sz w:val="24"/>
          <w:szCs w:val="24"/>
        </w:rPr>
        <w:t>’</w:t>
      </w:r>
      <w:r w:rsidRPr="00741FD0">
        <w:rPr>
          <w:rFonts w:cs="Times New Roman"/>
          <w:color w:val="auto"/>
          <w:sz w:val="24"/>
          <w:szCs w:val="24"/>
        </w:rPr>
        <w:t>s α = .09 and .18, respectively). The benchmark</w:t>
      </w:r>
      <w:r w:rsidR="00624576">
        <w:rPr>
          <w:rFonts w:cs="Times New Roman"/>
          <w:color w:val="auto"/>
          <w:sz w:val="24"/>
          <w:szCs w:val="24"/>
        </w:rPr>
        <w:t>’</w:t>
      </w:r>
      <w:r w:rsidRPr="00741FD0">
        <w:rPr>
          <w:rFonts w:cs="Times New Roman"/>
          <w:color w:val="auto"/>
          <w:sz w:val="24"/>
          <w:szCs w:val="24"/>
        </w:rPr>
        <w:t>s limitations, in other words, are not purely a property of the models — they are partly inherited from measurement properties already visible before any model was involved.</w:t>
      </w:r>
    </w:p>
    <w:p w14:paraId="3785931E"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16" w:name="X686efb692146e98c1ba56d81b6d24cf3e870cbe"/>
      <w:bookmarkEnd w:id="15"/>
      <w:r w:rsidRPr="00741FD0">
        <w:rPr>
          <w:rFonts w:ascii="Times New Roman" w:hAnsi="Times New Roman" w:cs="Times New Roman"/>
          <w:color w:val="auto"/>
        </w:rPr>
        <w:t>7.2 Implications for characterizing gesture stimuli</w:t>
      </w:r>
    </w:p>
    <w:p w14:paraId="1A69B76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14:paraId="64AE75AF" w14:textId="77777777" w:rsidR="00741FD0" w:rsidRPr="00741FD0" w:rsidRDefault="00741FD0" w:rsidP="002A0758">
      <w:pPr>
        <w:pStyle w:val="Textkrper"/>
        <w:spacing w:line="360" w:lineRule="auto"/>
        <w:ind w:firstLine="720"/>
        <w:jc w:val="both"/>
        <w:rPr>
          <w:rFonts w:cs="Times New Roman"/>
          <w:color w:val="auto"/>
        </w:rPr>
      </w:pPr>
      <w:r w:rsidRPr="00741FD0">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14:paraId="13E5B768"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17" w:name="absolute-agreement-and-item-ranking"/>
      <w:bookmarkEnd w:id="16"/>
      <w:r w:rsidRPr="00741FD0">
        <w:rPr>
          <w:rFonts w:ascii="Times New Roman" w:hAnsi="Times New Roman" w:cs="Times New Roman"/>
          <w:color w:val="auto"/>
        </w:rPr>
        <w:t>7.3 Absolute agreement and item ranking</w:t>
      </w:r>
    </w:p>
    <w:p w14:paraId="6EB9DBC8"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The distinction between absolute error and rank-order association is particularly important when ratings are intended as covariates. A model that assigns nearly constant scores can approximate </w:t>
      </w:r>
      <w:r w:rsidRPr="00741FD0">
        <w:rPr>
          <w:rFonts w:ascii="Times New Roman" w:hAnsi="Times New Roman" w:cs="Times New Roman"/>
        </w:rPr>
        <w:lastRenderedPageBreak/>
        <w:t>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or negative rank correlations observed for otherwise low-error dimensions such as motional salience and enactment potential, illustrate these two distinct failure modes.</w:t>
      </w:r>
    </w:p>
    <w:p w14:paraId="6B31810A"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14:paraId="6530405C"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18" w:name="Xfd226dc9833bf83137261fffc0962db75ebedaf"/>
      <w:bookmarkEnd w:id="17"/>
      <w:r w:rsidRPr="00741FD0">
        <w:rPr>
          <w:rFonts w:ascii="Times New Roman" w:hAnsi="Times New Roman" w:cs="Times New Roman"/>
          <w:color w:val="auto"/>
        </w:rPr>
        <w:t>7.4 Operational definitions and population dependence</w:t>
      </w:r>
    </w:p>
    <w:p w14:paraId="072200A3"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14:paraId="3E7F2051" w14:textId="329E623B"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Cultural familiarity yielded the largest errors of any dimension across every reported configuration.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These are precisely the dimensions where model–human error was largest. A pooled human reference for these dimensions is therefore not a stable target — it shifts depending on which cohorts happen to be represented and in what proportion. A model score benchmarked against such a target, or later validated against a differently composed cohort, may appear to succeed or fail </w:t>
      </w:r>
      <w:r w:rsidRPr="00741FD0">
        <w:rPr>
          <w:rFonts w:cs="Times New Roman"/>
          <w:color w:val="auto"/>
          <w:sz w:val="24"/>
          <w:szCs w:val="24"/>
        </w:rPr>
        <w:lastRenderedPageBreak/>
        <w:t>for reasons that have nothing to do with the model</w:t>
      </w:r>
      <w:r w:rsidR="00624576">
        <w:rPr>
          <w:rFonts w:cs="Times New Roman"/>
          <w:color w:val="auto"/>
          <w:sz w:val="24"/>
          <w:szCs w:val="24"/>
        </w:rPr>
        <w:t>’</w:t>
      </w:r>
      <w:r w:rsidRPr="00741FD0">
        <w:rPr>
          <w:rFonts w:cs="Times New Roman"/>
          <w:color w:val="auto"/>
          <w:sz w:val="24"/>
          <w:szCs w:val="24"/>
        </w:rPr>
        <w:t>s visual reasoning. Cohort-specific validation and transparent specification of the intended reference population are needed before ratings on these dimensions are applied in a different instructional or cultural setting.</w:t>
      </w:r>
    </w:p>
    <w:p w14:paraId="2E07989F"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14:paraId="7476D364"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19" w:name="X084703eda233cb054c0481976e9c53ba02d1014"/>
      <w:bookmarkEnd w:id="18"/>
      <w:r w:rsidRPr="00741FD0">
        <w:rPr>
          <w:rFonts w:ascii="Times New Roman" w:hAnsi="Times New Roman" w:cs="Times New Roman"/>
          <w:color w:val="auto"/>
        </w:rPr>
        <w:t>7.5 Implications for automated annotation procedures</w:t>
      </w:r>
    </w:p>
    <w:p w14:paraId="0D98960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14:paraId="31C1016F"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model-to-model variability.</w:t>
      </w:r>
    </w:p>
    <w:p w14:paraId="5460C635"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For practical use in research pipelines, automated gesture profiles should retain separate scores per dimension rather than a single composite index, document the specific model and prompt version used (given the sensitivity of results to both), and flag items requiring human review — for instance, items near the scale midpoint, where both the human and model data show the greatest disagreement. Model selection should be guided by which dimensions a given study actually needs, </w:t>
      </w:r>
      <w:r w:rsidRPr="00741FD0">
        <w:rPr>
          <w:rFonts w:cs="Times New Roman"/>
          <w:color w:val="auto"/>
          <w:sz w:val="24"/>
          <w:szCs w:val="24"/>
        </w:rPr>
        <w:lastRenderedPageBreak/>
        <w:t>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14:paraId="1FA0B2A7"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20" w:name="limitations"/>
      <w:bookmarkEnd w:id="19"/>
      <w:r w:rsidRPr="00741FD0">
        <w:rPr>
          <w:rFonts w:ascii="Times New Roman" w:hAnsi="Times New Roman" w:cs="Times New Roman"/>
          <w:color w:val="auto"/>
        </w:rPr>
        <w:t>7.6 Limitations</w:t>
      </w:r>
    </w:p>
    <w:p w14:paraId="72F26A83"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Several limitations qualify how these findings should be read. First, reliability in the strict sense was not tested. RQ1 was framed around consistency across repeated inferences, prompt phrasings, and model configurations, but the reported benchmark compares only a single run per configuration against a fixed human reference. This design establishes validity — agreement with an external standard — but not reliability in the psychometric sense of self-consistency, since whether a given model would return the same rating for the same clip on a second attempt, or under a reworded but equivalent prompt, remains untested.</w:t>
      </w:r>
    </w:p>
    <w:p w14:paraId="58ED061F"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Second, fine-tuning was not evaluated. RQ4 and H4 concern whether domain-specific fine-tuning improves alignment relative to zero-shot prompting, but all eleven reported configurations are zero-shot prompting variants across three commercial model families, and no fine-tuned configuration was included in this benchmark. RQ4 and H4 should accordingly be reported as untested rather than as a negative or inconclusive result.</w:t>
      </w:r>
    </w:p>
    <w:p w14:paraId="1810A7B5"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one particular, cohort-composition-dependent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t>
      </w:r>
    </w:p>
    <w:p w14:paraId="51FE996E"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Fourth,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and because it was not constructed by re-labeling the same gestures under both a matched and a mismatched target word, comparisons between the two sets may partly reflect differences in item composition rather than semantic compatibility alone; the exact count and composition of standard versus mismatched-</w:t>
      </w:r>
      <w:r w:rsidRPr="00741FD0">
        <w:rPr>
          <w:rFonts w:cs="Times New Roman"/>
          <w:color w:val="auto"/>
          <w:sz w:val="24"/>
          <w:szCs w:val="24"/>
        </w:rPr>
        <w:lastRenderedPageBreak/>
        <w:t>control items likewise requires reconciliation with the underlying stimulus records before this figure is finalized for publication. Relatedly, all gesture videos featured a single performer recorded once under standardized conditions, so whether model or human ratings would generalize to a different performer, a different recording style, or repeated takes of the same gesture is not addressed by this design.</w:t>
      </w:r>
    </w:p>
    <w:p w14:paraId="2F50E029" w14:textId="77777777"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Fifth,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14:paraId="4CB45E82" w14:textId="2375976C" w:rsidR="00741FD0" w:rsidRPr="00741FD0" w:rsidRDefault="00741FD0" w:rsidP="002A0758">
      <w:pPr>
        <w:pStyle w:val="Textkrper"/>
        <w:spacing w:line="360" w:lineRule="auto"/>
        <w:ind w:firstLine="720"/>
        <w:jc w:val="both"/>
        <w:rPr>
          <w:rFonts w:cs="Times New Roman"/>
          <w:color w:val="auto"/>
          <w:sz w:val="24"/>
          <w:szCs w:val="24"/>
        </w:rPr>
      </w:pPr>
      <w:r w:rsidRPr="00741FD0">
        <w:rPr>
          <w:rFonts w:cs="Times New Roman"/>
          <w:color w:val="auto"/>
          <w:sz w:val="24"/>
          <w:szCs w:val="24"/>
        </w:rPr>
        <w:t xml:space="preserve">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And all model-versus-model and configuration-versus-configuration comparisons reported here — cost, error, and correlation alike — are descriptive rather than inferential, since no statistical tests were conducted for differences between configurations, nor was reproducibility across repeated model runs assessed; claims such as one model </w:t>
      </w:r>
      <w:r w:rsidR="00A87070">
        <w:rPr>
          <w:rFonts w:cs="Times New Roman"/>
          <w:color w:val="auto"/>
          <w:sz w:val="24"/>
          <w:szCs w:val="24"/>
        </w:rPr>
        <w:t>“</w:t>
      </w:r>
      <w:r w:rsidRPr="00741FD0">
        <w:rPr>
          <w:rFonts w:cs="Times New Roman"/>
          <w:color w:val="auto"/>
          <w:sz w:val="24"/>
          <w:szCs w:val="24"/>
        </w:rPr>
        <w:t>outperforming</w:t>
      </w:r>
      <w:r w:rsidR="00A87070">
        <w:rPr>
          <w:rFonts w:cs="Times New Roman"/>
          <w:color w:val="auto"/>
          <w:sz w:val="24"/>
          <w:szCs w:val="24"/>
        </w:rPr>
        <w:t>”</w:t>
      </w:r>
      <w:r w:rsidR="00F467B0">
        <w:rPr>
          <w:rFonts w:cs="Times New Roman"/>
          <w:color w:val="auto"/>
          <w:sz w:val="24"/>
          <w:szCs w:val="24"/>
        </w:rPr>
        <w:t xml:space="preserve"> </w:t>
      </w:r>
      <w:r w:rsidRPr="00741FD0">
        <w:rPr>
          <w:rFonts w:cs="Times New Roman"/>
          <w:color w:val="auto"/>
          <w:sz w:val="24"/>
          <w:szCs w:val="24"/>
        </w:rPr>
        <w:t>another should therefore be read as describing the observed benchmark rather than as statistically established or reproducible differences.</w:t>
      </w:r>
    </w:p>
    <w:p w14:paraId="3E9A845B" w14:textId="77777777" w:rsidR="00741FD0" w:rsidRPr="00741FD0" w:rsidRDefault="00741FD0" w:rsidP="00741FD0">
      <w:pPr>
        <w:pStyle w:val="berschrift2"/>
        <w:spacing w:line="360" w:lineRule="auto"/>
        <w:jc w:val="both"/>
        <w:rPr>
          <w:rFonts w:ascii="Times New Roman" w:hAnsi="Times New Roman" w:cs="Times New Roman"/>
          <w:color w:val="auto"/>
        </w:rPr>
      </w:pPr>
      <w:bookmarkStart w:id="21" w:name="future-directions"/>
      <w:bookmarkEnd w:id="20"/>
      <w:r w:rsidRPr="00741FD0">
        <w:rPr>
          <w:rFonts w:ascii="Times New Roman" w:hAnsi="Times New Roman" w:cs="Times New Roman"/>
          <w:color w:val="auto"/>
        </w:rPr>
        <w:t>7.7 Future directions</w:t>
      </w:r>
    </w:p>
    <w:p w14:paraId="48D47CD0"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Several extensions follow directly from the limitations above. A reliability study — repeating inference on the same items across multiple runs, prompt paraphrases, and, where available, temperature or sampling settings — would establish whether VLM ratings are stable enough to trust a single pass, which the present design cannot determine. A direct zero-shot-versus-fine-tuned comparison, using the same stimulus set and evaluation pipeline reported here, would directly address RQ4/H4, which remains open. Because cultural familiarity and several other dimensions proved population-dependent even in the human data, a deliberately cross-cultural validation design — sampling comparable numbers of raters and, ideally, comparable model prompts per language/cultural cohort — would help separate genuine model limitations from reference-target instability. A revised control-item design, in which the same gestures are evaluated under both a matched and a mismatched target word, would also let future work isolate semantic-compatibility effects from item-composition effects. Most importantly, connecting GMSM dimension scores, </w:t>
      </w:r>
      <w:r w:rsidRPr="00741FD0">
        <w:rPr>
          <w:rFonts w:ascii="Times New Roman" w:hAnsi="Times New Roman" w:cs="Times New Roman"/>
        </w:rPr>
        <w:lastRenderedPageBreak/>
        <w:t>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formally identifying which items function as mismatched controls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14:paraId="1AC504AB" w14:textId="77777777" w:rsidR="00741FD0" w:rsidRPr="00741FD0" w:rsidRDefault="00741FD0" w:rsidP="00741FD0">
      <w:pPr>
        <w:pStyle w:val="berschrift1"/>
        <w:spacing w:line="360" w:lineRule="auto"/>
        <w:jc w:val="both"/>
        <w:rPr>
          <w:rFonts w:ascii="Times New Roman" w:hAnsi="Times New Roman" w:cs="Times New Roman"/>
          <w:color w:val="auto"/>
        </w:rPr>
      </w:pPr>
      <w:bookmarkStart w:id="22" w:name="conclusion"/>
      <w:bookmarkEnd w:id="14"/>
      <w:bookmarkEnd w:id="21"/>
      <w:r w:rsidRPr="00741FD0">
        <w:rPr>
          <w:rFonts w:ascii="Times New Roman" w:hAnsi="Times New Roman" w:cs="Times New Roman"/>
          <w:color w:val="auto"/>
        </w:rPr>
        <w:t>8. Conclusion</w:t>
      </w:r>
    </w:p>
    <w:p w14:paraId="1350C414" w14:textId="4368F67A"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The methodological bottleneck motivating this study — that gesture characterization from video is slow, costly, and difficult to scale — remains real, and video-language models offer a partial, not a complete, solution to it. Across seven GMSM-aligned dimensions, model-generated ratings showed genuine but uneven correspondence with human judgment: consistently useful for visually transparent dimensions like iconicity and sensorimotor imagery, and not yet trustworthy for population-dependent dimensions like cultural familiarity or facial-expression salience, where errors approached or exceeded a full scale point and where the human reference itself proved unstable across language cohorts. Absolute error, systematic bias, and within-dimension ranking provided complementary rather than redundant information, and did not consistently favor the same configurations — underscoring that this benchmark establishes descriptive correspondence with human judgment, not predictive validity for learning outcomes. The most actionable conclusion is therefore not </w:t>
      </w:r>
      <w:r w:rsidR="00A87070">
        <w:rPr>
          <w:rFonts w:ascii="Times New Roman" w:hAnsi="Times New Roman" w:cs="Times New Roman"/>
        </w:rPr>
        <w:t>“</w:t>
      </w:r>
      <w:r w:rsidRPr="00741FD0">
        <w:rPr>
          <w:rFonts w:ascii="Times New Roman" w:hAnsi="Times New Roman" w:cs="Times New Roman"/>
        </w:rPr>
        <w:t>VLMs work</w:t>
      </w:r>
      <w:r w:rsidR="00A87070">
        <w:rPr>
          <w:rFonts w:ascii="Times New Roman" w:hAnsi="Times New Roman" w:cs="Times New Roman"/>
        </w:rPr>
        <w:t>”</w:t>
      </w:r>
      <w:r w:rsidRPr="00741FD0">
        <w:rPr>
          <w:rFonts w:ascii="Times New Roman" w:hAnsi="Times New Roman" w:cs="Times New Roman"/>
        </w:rPr>
        <w:t xml:space="preserve"> or </w:t>
      </w:r>
      <w:r w:rsidR="00A87070">
        <w:rPr>
          <w:rFonts w:ascii="Times New Roman" w:hAnsi="Times New Roman" w:cs="Times New Roman"/>
        </w:rPr>
        <w:t>“</w:t>
      </w:r>
      <w:r w:rsidRPr="00741FD0">
        <w:rPr>
          <w:rFonts w:ascii="Times New Roman" w:hAnsi="Times New Roman" w:cs="Times New Roman"/>
        </w:rPr>
        <w:t>VLMs don</w:t>
      </w:r>
      <w:r w:rsidR="00624576">
        <w:rPr>
          <w:rFonts w:ascii="Times New Roman" w:hAnsi="Times New Roman" w:cs="Times New Roman"/>
        </w:rPr>
        <w:t>’</w:t>
      </w:r>
      <w:r w:rsidRPr="00741FD0">
        <w:rPr>
          <w:rFonts w:ascii="Times New Roman" w:hAnsi="Times New Roman" w:cs="Times New Roman"/>
        </w:rPr>
        <w:t>t work,</w:t>
      </w:r>
      <w:r w:rsidR="00A87070">
        <w:rPr>
          <w:rFonts w:ascii="Times New Roman" w:hAnsi="Times New Roman" w:cs="Times New Roman"/>
        </w:rPr>
        <w:t xml:space="preserve">” </w:t>
      </w:r>
      <w:r w:rsidRPr="00741FD0">
        <w:rPr>
          <w:rFonts w:ascii="Times New Roman" w:hAnsi="Times New Roman" w:cs="Times New Roman"/>
        </w:rPr>
        <w:t>but that automated gesture annotation should be deployed selectively, dimension by dimension, with explicit human review retained for the dimensions and item types — near-midpoint ratings, culturally specific items, mismatched pairings — where both this study</w:t>
      </w:r>
      <w:r w:rsidR="00624576">
        <w:rPr>
          <w:rFonts w:ascii="Times New Roman" w:hAnsi="Times New Roman" w:cs="Times New Roman"/>
        </w:rPr>
        <w:t>’</w:t>
      </w:r>
      <w:r w:rsidRPr="00741FD0">
        <w:rPr>
          <w:rFonts w:ascii="Times New Roman" w:hAnsi="Times New Roman" w:cs="Times New Roman"/>
        </w:rPr>
        <w:t>s human and model data agree that disagreement is highest. Used this way, VLMs can plausibly extend, rather than replace, the human annotation pipeline that gesture-supported vocabulary research currently depends on, while the predictive value of these gesture profiles for vocabulary learning itself remains to be tested empirically.</w:t>
      </w:r>
    </w:p>
    <w:bookmarkEnd w:id="22"/>
    <w:p w14:paraId="5708D515" w14:textId="1C7EF056" w:rsidR="001C0407" w:rsidRPr="00741FD0" w:rsidRDefault="001C0407" w:rsidP="00741FD0">
      <w:pPr>
        <w:rPr>
          <w:rFonts w:cs="Times New Roman"/>
          <w:color w:val="auto"/>
          <w:sz w:val="24"/>
          <w:szCs w:val="24"/>
        </w:rPr>
      </w:pPr>
    </w:p>
    <w:p w14:paraId="729DE6A8" w14:textId="77777777" w:rsidR="00E21CB1" w:rsidRPr="00741FD0" w:rsidRDefault="00000000">
      <w:pPr>
        <w:pStyle w:val="berschrift1"/>
        <w:rPr>
          <w:rFonts w:ascii="Times New Roman" w:hAnsi="Times New Roman" w:cs="Times New Roman"/>
          <w:color w:val="auto"/>
        </w:rPr>
      </w:pPr>
      <w:r w:rsidRPr="00741FD0">
        <w:rPr>
          <w:rFonts w:ascii="Times New Roman" w:hAnsi="Times New Roman" w:cs="Times New Roman"/>
          <w:color w:val="auto"/>
        </w:rPr>
        <w:t>References</w:t>
      </w:r>
    </w:p>
    <w:p w14:paraId="27CA2F58" w14:textId="450CB38E" w:rsidR="0003075A" w:rsidRPr="0003075A" w:rsidRDefault="008D648D" w:rsidP="0003075A">
      <w:pPr>
        <w:widowControl w:val="0"/>
        <w:autoSpaceDE w:val="0"/>
        <w:autoSpaceDN w:val="0"/>
        <w:adjustRightInd w:val="0"/>
        <w:spacing w:line="240" w:lineRule="auto"/>
        <w:ind w:left="480" w:hanging="480"/>
        <w:rPr>
          <w:rFonts w:cs="Times New Roman"/>
          <w:noProof/>
        </w:rPr>
      </w:pPr>
      <w:r w:rsidRPr="00741FD0">
        <w:rPr>
          <w:rFonts w:cs="Times New Roman"/>
          <w:color w:val="auto"/>
        </w:rPr>
        <w:fldChar w:fldCharType="begin" w:fldLock="1"/>
      </w:r>
      <w:r w:rsidRPr="00741FD0">
        <w:rPr>
          <w:rFonts w:cs="Times New Roman"/>
          <w:color w:val="auto"/>
        </w:rPr>
        <w:instrText xml:space="preserve">ADDIN Mendeley Bibliography CSL_BIBLIOGRAPHY </w:instrText>
      </w:r>
      <w:r w:rsidRPr="00741FD0">
        <w:rPr>
          <w:rFonts w:cs="Times New Roman"/>
          <w:color w:val="auto"/>
        </w:rPr>
        <w:fldChar w:fldCharType="separate"/>
      </w:r>
      <w:r w:rsidR="0003075A" w:rsidRPr="0003075A">
        <w:rPr>
          <w:rFonts w:cs="Times New Roman"/>
          <w:noProof/>
        </w:rPr>
        <w:t xml:space="preserve">Bäckman, L., &amp; Nilsson, L.-G. (1985). Prerequisites for lack of age differences in memory performance. </w:t>
      </w:r>
      <w:r w:rsidR="0003075A" w:rsidRPr="0003075A">
        <w:rPr>
          <w:rFonts w:cs="Times New Roman"/>
          <w:i/>
          <w:iCs/>
          <w:noProof/>
        </w:rPr>
        <w:t>Experimental Aging Research</w:t>
      </w:r>
      <w:r w:rsidR="0003075A" w:rsidRPr="0003075A">
        <w:rPr>
          <w:rFonts w:cs="Times New Roman"/>
          <w:noProof/>
        </w:rPr>
        <w:t xml:space="preserve">, </w:t>
      </w:r>
      <w:r w:rsidR="0003075A" w:rsidRPr="0003075A">
        <w:rPr>
          <w:rFonts w:cs="Times New Roman"/>
          <w:i/>
          <w:iCs/>
          <w:noProof/>
        </w:rPr>
        <w:t>11</w:t>
      </w:r>
      <w:r w:rsidR="0003075A" w:rsidRPr="0003075A">
        <w:rPr>
          <w:rFonts w:cs="Times New Roman"/>
          <w:noProof/>
        </w:rPr>
        <w:t>(2), 67–73. https://doi.org/10.1080/03610738508259282</w:t>
      </w:r>
    </w:p>
    <w:p w14:paraId="128716F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Balconi, M., Fronda, G., &amp; Bartolo, A. (2021). Affective, Social, and Informative Gestures Reproduction in Human Interaction:  Hyperscanning and Brain Connectivity. </w:t>
      </w:r>
      <w:r w:rsidRPr="0003075A">
        <w:rPr>
          <w:rFonts w:cs="Times New Roman"/>
          <w:i/>
          <w:iCs/>
          <w:noProof/>
        </w:rPr>
        <w:t>Journal of Motor Behavior</w:t>
      </w:r>
      <w:r w:rsidRPr="0003075A">
        <w:rPr>
          <w:rFonts w:cs="Times New Roman"/>
          <w:noProof/>
        </w:rPr>
        <w:t xml:space="preserve">, </w:t>
      </w:r>
      <w:r w:rsidRPr="0003075A">
        <w:rPr>
          <w:rFonts w:cs="Times New Roman"/>
          <w:i/>
          <w:iCs/>
          <w:noProof/>
        </w:rPr>
        <w:t>53</w:t>
      </w:r>
      <w:r w:rsidRPr="0003075A">
        <w:rPr>
          <w:rFonts w:cs="Times New Roman"/>
          <w:noProof/>
        </w:rPr>
        <w:t>(3), 296–315. https://doi.org/10.1080/00222895.2020.1774490</w:t>
      </w:r>
    </w:p>
    <w:p w14:paraId="6388CCF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Barsalou, L. W. (2008). Grounded Cognition. </w:t>
      </w:r>
      <w:r w:rsidRPr="0003075A">
        <w:rPr>
          <w:rFonts w:cs="Times New Roman"/>
          <w:i/>
          <w:iCs/>
          <w:noProof/>
        </w:rPr>
        <w:t>Annual Review of Psychology</w:t>
      </w:r>
      <w:r w:rsidRPr="0003075A">
        <w:rPr>
          <w:rFonts w:cs="Times New Roman"/>
          <w:noProof/>
        </w:rPr>
        <w:t xml:space="preserve">, </w:t>
      </w:r>
      <w:r w:rsidRPr="0003075A">
        <w:rPr>
          <w:rFonts w:cs="Times New Roman"/>
          <w:i/>
          <w:iCs/>
          <w:noProof/>
        </w:rPr>
        <w:t>59</w:t>
      </w:r>
      <w:r w:rsidRPr="0003075A">
        <w:rPr>
          <w:rFonts w:cs="Times New Roman"/>
          <w:noProof/>
        </w:rPr>
        <w:t>(1), 617–645. https://doi.org/10.1146/annurev.psych.59.103006.093639</w:t>
      </w:r>
    </w:p>
    <w:p w14:paraId="122BBAEF"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Bavaresco, A., de Heer Kloots, M., Pezzelle, S., &amp; Fernández, R. (2026). </w:t>
      </w:r>
      <w:r w:rsidRPr="0003075A">
        <w:rPr>
          <w:rFonts w:cs="Times New Roman"/>
          <w:i/>
          <w:iCs/>
          <w:noProof/>
        </w:rPr>
        <w:t>Vision-Language Models Align with Human Neural Representations in Concept Processing</w:t>
      </w:r>
      <w:r w:rsidRPr="0003075A">
        <w:rPr>
          <w:rFonts w:cs="Times New Roman"/>
          <w:noProof/>
        </w:rPr>
        <w:t>. https://doi.org/10.18653/v1/2026.eacl-long.150</w:t>
      </w:r>
    </w:p>
    <w:p w14:paraId="32AF13D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Billot-Vasquez, K., Lian, Z., Hirata, Y., &amp; Kelly, S. D. (2020). Emblem Gestures Improve Perception and Evaluation of Non-native Speech.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11</w:t>
      </w:r>
      <w:r w:rsidRPr="0003075A">
        <w:rPr>
          <w:rFonts w:cs="Times New Roman"/>
          <w:noProof/>
        </w:rPr>
        <w:t>-</w:t>
      </w:r>
      <w:r w:rsidRPr="0003075A">
        <w:rPr>
          <w:rFonts w:cs="Times New Roman"/>
          <w:i/>
          <w:iCs/>
          <w:noProof/>
        </w:rPr>
        <w:t>2020</w:t>
      </w:r>
      <w:r w:rsidRPr="0003075A">
        <w:rPr>
          <w:rFonts w:cs="Times New Roman"/>
          <w:noProof/>
        </w:rPr>
        <w:t>.</w:t>
      </w:r>
    </w:p>
    <w:p w14:paraId="01987DE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Chen, O., Paas, F., &amp; Sweller, J. (2023). A cognitive load theory approach to defining and measuring task complexity through element interactivity. In </w:t>
      </w:r>
      <w:r w:rsidRPr="0003075A">
        <w:rPr>
          <w:rFonts w:cs="Times New Roman"/>
          <w:i/>
          <w:iCs/>
          <w:noProof/>
        </w:rPr>
        <w:t>Educational Psychology Review</w:t>
      </w:r>
      <w:r w:rsidRPr="0003075A">
        <w:rPr>
          <w:rFonts w:cs="Times New Roman"/>
          <w:noProof/>
        </w:rPr>
        <w:t xml:space="preserve"> (Vol. 35, Issue 2). Springer. https://doi.org/10.1007/s10648-023-09782-w</w:t>
      </w:r>
    </w:p>
    <w:p w14:paraId="522341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Cohen, R. L. (1981). On the generality of some memory laws. </w:t>
      </w:r>
      <w:r w:rsidRPr="0003075A">
        <w:rPr>
          <w:rFonts w:cs="Times New Roman"/>
          <w:i/>
          <w:iCs/>
          <w:noProof/>
        </w:rPr>
        <w:t>Scandinavian Journal of Psychology</w:t>
      </w:r>
      <w:r w:rsidRPr="0003075A">
        <w:rPr>
          <w:rFonts w:cs="Times New Roman"/>
          <w:noProof/>
        </w:rPr>
        <w:t xml:space="preserve">, </w:t>
      </w:r>
      <w:r w:rsidRPr="0003075A">
        <w:rPr>
          <w:rFonts w:cs="Times New Roman"/>
          <w:i/>
          <w:iCs/>
          <w:noProof/>
        </w:rPr>
        <w:t>22</w:t>
      </w:r>
      <w:r w:rsidRPr="0003075A">
        <w:rPr>
          <w:rFonts w:cs="Times New Roman"/>
          <w:noProof/>
        </w:rPr>
        <w:t>(1), 267–281. https://doi.org/10.1111/j.1467-9450.1981.tb00402.x</w:t>
      </w:r>
    </w:p>
    <w:p w14:paraId="2DA57C6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sidRPr="0003075A">
        <w:rPr>
          <w:rFonts w:cs="Times New Roman"/>
          <w:i/>
          <w:iCs/>
          <w:noProof/>
        </w:rPr>
        <w:t>Journal of Cognition</w:t>
      </w:r>
      <w:r w:rsidRPr="0003075A">
        <w:rPr>
          <w:rFonts w:cs="Times New Roman"/>
          <w:noProof/>
        </w:rPr>
        <w:t>. https://doi.org/10.5334/joc.482</w:t>
      </w:r>
    </w:p>
    <w:p w14:paraId="40A2C6D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Cook, S. W., Yip, T. K. Y., &amp; Goldin-Meadow, S. (2012). Gestures, but not meaningless movements, lighten working memory load when explaining math.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27</w:t>
      </w:r>
      <w:r w:rsidRPr="0003075A">
        <w:rPr>
          <w:rFonts w:cs="Times New Roman"/>
          <w:noProof/>
        </w:rPr>
        <w:t>(4), 594–610. https://doi.org/10.1080/01690965.2011.567074</w:t>
      </w:r>
    </w:p>
    <w:p w14:paraId="3FB3529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Dingemanse, M., Perlman, M., &amp; Perniss, P. (2020). Construals of iconicity: experimental approaches to form–meaning resemblances in language. </w:t>
      </w:r>
      <w:r w:rsidRPr="0003075A">
        <w:rPr>
          <w:rFonts w:cs="Times New Roman"/>
          <w:i/>
          <w:iCs/>
          <w:noProof/>
        </w:rPr>
        <w:t>Language and Cognition</w:t>
      </w:r>
      <w:r w:rsidRPr="0003075A">
        <w:rPr>
          <w:rFonts w:cs="Times New Roman"/>
          <w:noProof/>
        </w:rPr>
        <w:t xml:space="preserve">, </w:t>
      </w:r>
      <w:r w:rsidRPr="0003075A">
        <w:rPr>
          <w:rFonts w:cs="Times New Roman"/>
          <w:i/>
          <w:iCs/>
          <w:noProof/>
        </w:rPr>
        <w:t>12</w:t>
      </w:r>
      <w:r w:rsidRPr="0003075A">
        <w:rPr>
          <w:rFonts w:cs="Times New Roman"/>
          <w:noProof/>
        </w:rPr>
        <w:t>(1), 1–14. https://doi.org/DOI: 10.1017/langcog.2019.48</w:t>
      </w:r>
    </w:p>
    <w:p w14:paraId="5D7449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Engelkamp, J., &amp; Zimmer, H. D. (1989). Memory for action events: A new field of research. </w:t>
      </w:r>
      <w:r w:rsidRPr="0003075A">
        <w:rPr>
          <w:rFonts w:cs="Times New Roman"/>
          <w:i/>
          <w:iCs/>
          <w:noProof/>
        </w:rPr>
        <w:t>Psychological Research</w:t>
      </w:r>
      <w:r w:rsidRPr="0003075A">
        <w:rPr>
          <w:rFonts w:cs="Times New Roman"/>
          <w:noProof/>
        </w:rPr>
        <w:t xml:space="preserve">, </w:t>
      </w:r>
      <w:r w:rsidRPr="0003075A">
        <w:rPr>
          <w:rFonts w:cs="Times New Roman"/>
          <w:i/>
          <w:iCs/>
          <w:noProof/>
        </w:rPr>
        <w:t>51</w:t>
      </w:r>
      <w:r w:rsidRPr="0003075A">
        <w:rPr>
          <w:rFonts w:cs="Times New Roman"/>
          <w:noProof/>
        </w:rPr>
        <w:t>(4), 153–157. https://doi.org/10.1007/BF00309142</w:t>
      </w:r>
    </w:p>
    <w:p w14:paraId="514569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Flaisch, T., Häcker, F., Renner, B., &amp; Schupp, H. T. (2011). Emotion and the processing of symbolic gestures: an event-related brain potential  study. </w:t>
      </w:r>
      <w:r w:rsidRPr="0003075A">
        <w:rPr>
          <w:rFonts w:cs="Times New Roman"/>
          <w:i/>
          <w:iCs/>
          <w:noProof/>
        </w:rPr>
        <w:t>Social Cognitive and Affective Neuroscience</w:t>
      </w:r>
      <w:r w:rsidRPr="0003075A">
        <w:rPr>
          <w:rFonts w:cs="Times New Roman"/>
          <w:noProof/>
        </w:rPr>
        <w:t xml:space="preserve">, </w:t>
      </w:r>
      <w:r w:rsidRPr="0003075A">
        <w:rPr>
          <w:rFonts w:cs="Times New Roman"/>
          <w:i/>
          <w:iCs/>
          <w:noProof/>
        </w:rPr>
        <w:t>6</w:t>
      </w:r>
      <w:r w:rsidRPr="0003075A">
        <w:rPr>
          <w:rFonts w:cs="Times New Roman"/>
          <w:noProof/>
        </w:rPr>
        <w:t>(1), 109–118. https://doi.org/10.1093/scan/nsq022</w:t>
      </w:r>
    </w:p>
    <w:p w14:paraId="6EE4DAF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Florea, C., Popescu, C.-B., Racovițeanu, A., Nițu, A., &amp; Florea, L. (2026). From Context to Human: A Review of VLM Contextualization in the Recognition of Human States in Visual Data. In </w:t>
      </w:r>
      <w:r w:rsidRPr="0003075A">
        <w:rPr>
          <w:rFonts w:cs="Times New Roman"/>
          <w:i/>
          <w:iCs/>
          <w:noProof/>
        </w:rPr>
        <w:t>Mathematics</w:t>
      </w:r>
      <w:r w:rsidRPr="0003075A">
        <w:rPr>
          <w:rFonts w:cs="Times New Roman"/>
          <w:noProof/>
        </w:rPr>
        <w:t xml:space="preserve"> (Vol. 14, Issue 1, p. 175). https://doi.org/10.3390/math14010175</w:t>
      </w:r>
    </w:p>
    <w:p w14:paraId="5CB1914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Foteinos, K., Cani, J., Linardakis, M., Radoglou Grammatikis, P., Argyriou, V., Sarigiannidis, P., Varlamis, I., &amp; Papadopoulos, G. (2025). </w:t>
      </w:r>
      <w:r w:rsidRPr="0003075A">
        <w:rPr>
          <w:rFonts w:cs="Times New Roman"/>
          <w:i/>
          <w:iCs/>
          <w:noProof/>
        </w:rPr>
        <w:t>Visual Hand Gesture Recognition with Deep Learning: A Comprehensive Review of Methods, Datasets, Challenges and Future Research Directions</w:t>
      </w:r>
      <w:r w:rsidRPr="0003075A">
        <w:rPr>
          <w:rFonts w:cs="Times New Roman"/>
          <w:noProof/>
        </w:rPr>
        <w:t>. https://doi.org/10.48550/arXiv.2507.04465</w:t>
      </w:r>
    </w:p>
    <w:p w14:paraId="231EE60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Ghojogh, B., &amp; Ghodsi, A. (2026). </w:t>
      </w:r>
      <w:r w:rsidRPr="0003075A">
        <w:rPr>
          <w:rFonts w:cs="Times New Roman"/>
          <w:i/>
          <w:iCs/>
          <w:noProof/>
        </w:rPr>
        <w:t>Recurrent Neural Networks and Long Short-Term Memory Networks</w:t>
      </w:r>
      <w:r w:rsidRPr="0003075A">
        <w:rPr>
          <w:rFonts w:cs="Times New Roman"/>
          <w:noProof/>
        </w:rPr>
        <w:t xml:space="preserve"> (pp. 205–229). https://doi.org/10.1007/978-3-032-10738-1_8</w:t>
      </w:r>
    </w:p>
    <w:p w14:paraId="736A50F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Goldin-Meadow, S., Nusbaum, H., Kelly, S. D., &amp; Wagner, S. (2001). Explaining Math: Gesturing Lightens the Load. </w:t>
      </w:r>
      <w:r w:rsidRPr="0003075A">
        <w:rPr>
          <w:rFonts w:cs="Times New Roman"/>
          <w:i/>
          <w:iCs/>
          <w:noProof/>
        </w:rPr>
        <w:t>Psychological Science</w:t>
      </w:r>
      <w:r w:rsidRPr="0003075A">
        <w:rPr>
          <w:rFonts w:cs="Times New Roman"/>
          <w:noProof/>
        </w:rPr>
        <w:t xml:space="preserve">, </w:t>
      </w:r>
      <w:r w:rsidRPr="0003075A">
        <w:rPr>
          <w:rFonts w:cs="Times New Roman"/>
          <w:i/>
          <w:iCs/>
          <w:noProof/>
        </w:rPr>
        <w:t>12</w:t>
      </w:r>
      <w:r w:rsidRPr="0003075A">
        <w:rPr>
          <w:rFonts w:cs="Times New Roman"/>
          <w:noProof/>
        </w:rPr>
        <w:t>(6), 516–522. https://doi.org/10.1111/1467-9280.00395</w:t>
      </w:r>
    </w:p>
    <w:p w14:paraId="50B1BC3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Hauk, O., Johnsrude, I., &amp; Pulvermüller, F. (2004). Somatotopic Representation of Action Words in Human Motor and Premotor Cortex. </w:t>
      </w:r>
      <w:r w:rsidRPr="0003075A">
        <w:rPr>
          <w:rFonts w:cs="Times New Roman"/>
          <w:i/>
          <w:iCs/>
          <w:noProof/>
        </w:rPr>
        <w:t>Neuron</w:t>
      </w:r>
      <w:r w:rsidRPr="0003075A">
        <w:rPr>
          <w:rFonts w:cs="Times New Roman"/>
          <w:noProof/>
        </w:rPr>
        <w:t xml:space="preserve">, </w:t>
      </w:r>
      <w:r w:rsidRPr="0003075A">
        <w:rPr>
          <w:rFonts w:cs="Times New Roman"/>
          <w:i/>
          <w:iCs/>
          <w:noProof/>
        </w:rPr>
        <w:t>41</w:t>
      </w:r>
      <w:r w:rsidRPr="0003075A">
        <w:rPr>
          <w:rFonts w:cs="Times New Roman"/>
          <w:noProof/>
        </w:rPr>
        <w:t>(2), 301–307. https://doi.org/10.1016/S0896-6273(03)00838-9</w:t>
      </w:r>
    </w:p>
    <w:p w14:paraId="4D8EA71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Hostetter, A. B., &amp; Alibali, M. W. (2008). Visible embodiment: gestures as simulated action. </w:t>
      </w:r>
      <w:r w:rsidRPr="0003075A">
        <w:rPr>
          <w:rFonts w:cs="Times New Roman"/>
          <w:i/>
          <w:iCs/>
          <w:noProof/>
        </w:rPr>
        <w:t>Psychonomic Bulletin &amp; Review</w:t>
      </w:r>
      <w:r w:rsidRPr="0003075A">
        <w:rPr>
          <w:rFonts w:cs="Times New Roman"/>
          <w:noProof/>
        </w:rPr>
        <w:t xml:space="preserve">, </w:t>
      </w:r>
      <w:r w:rsidRPr="0003075A">
        <w:rPr>
          <w:rFonts w:cs="Times New Roman"/>
          <w:i/>
          <w:iCs/>
          <w:noProof/>
        </w:rPr>
        <w:t>15</w:t>
      </w:r>
      <w:r w:rsidRPr="0003075A">
        <w:rPr>
          <w:rFonts w:cs="Times New Roman"/>
          <w:noProof/>
        </w:rPr>
        <w:t>(3), 495–514. https://doi.org/10.3758/pbr.15.3.495</w:t>
      </w:r>
    </w:p>
    <w:p w14:paraId="74AD8CD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Huang, X., Kim, N., &amp; Christianson, K. (2019). Gesture and Vocabulary Learning in a Second Language. </w:t>
      </w:r>
      <w:r w:rsidRPr="0003075A">
        <w:rPr>
          <w:rFonts w:cs="Times New Roman"/>
          <w:i/>
          <w:iCs/>
          <w:noProof/>
        </w:rPr>
        <w:t>Language Learning</w:t>
      </w:r>
      <w:r w:rsidRPr="0003075A">
        <w:rPr>
          <w:rFonts w:cs="Times New Roman"/>
          <w:noProof/>
        </w:rPr>
        <w:t xml:space="preserve">, </w:t>
      </w:r>
      <w:r w:rsidRPr="0003075A">
        <w:rPr>
          <w:rFonts w:cs="Times New Roman"/>
          <w:i/>
          <w:iCs/>
          <w:noProof/>
        </w:rPr>
        <w:t>69</w:t>
      </w:r>
      <w:r w:rsidRPr="0003075A">
        <w:rPr>
          <w:rFonts w:cs="Times New Roman"/>
          <w:noProof/>
        </w:rPr>
        <w:t>(1), 177–197. https://doi.org/10.1111/lang.12326</w:t>
      </w:r>
    </w:p>
    <w:p w14:paraId="4100689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Johnson-Glenberg, M., Birchfield, D., Tolentino, L., &amp; Koziupa, T. (2014). Collaborative Embodied Learning in Mixed Reality Motion-Capture Environments: Two Science Studies. </w:t>
      </w:r>
      <w:r w:rsidRPr="0003075A">
        <w:rPr>
          <w:rFonts w:cs="Times New Roman"/>
          <w:i/>
          <w:iCs/>
          <w:noProof/>
        </w:rPr>
        <w:t>Journal of Educational Psychology</w:t>
      </w:r>
      <w:r w:rsidRPr="0003075A">
        <w:rPr>
          <w:rFonts w:cs="Times New Roman"/>
          <w:noProof/>
        </w:rPr>
        <w:t xml:space="preserve">, </w:t>
      </w:r>
      <w:r w:rsidRPr="0003075A">
        <w:rPr>
          <w:rFonts w:cs="Times New Roman"/>
          <w:i/>
          <w:iCs/>
          <w:noProof/>
        </w:rPr>
        <w:t>106</w:t>
      </w:r>
      <w:r w:rsidRPr="0003075A">
        <w:rPr>
          <w:rFonts w:cs="Times New Roman"/>
          <w:noProof/>
        </w:rPr>
        <w:t>, 86. https://doi.org/10.1037/a0034008</w:t>
      </w:r>
    </w:p>
    <w:p w14:paraId="47B894D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Kelly, S. D., Creigh, P., &amp; Bartolotti, J. (2010). Integrating Speech and Iconic Gestures in a Stroop-like </w:t>
      </w:r>
      <w:r w:rsidRPr="0003075A">
        <w:rPr>
          <w:rFonts w:cs="Times New Roman"/>
          <w:noProof/>
        </w:rPr>
        <w:lastRenderedPageBreak/>
        <w:t xml:space="preserve">Task: Evidence for Automatic Processing.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22</w:t>
      </w:r>
      <w:r w:rsidRPr="0003075A">
        <w:rPr>
          <w:rFonts w:cs="Times New Roman"/>
          <w:noProof/>
        </w:rPr>
        <w:t>(4), 683–694. https://doi.org/10.1162/jocn.2009.21254</w:t>
      </w:r>
    </w:p>
    <w:p w14:paraId="0F33A46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Kita, S. (2009). Cross-cultural variation of speech-accompanying gesture: A review.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24</w:t>
      </w:r>
      <w:r w:rsidRPr="0003075A">
        <w:rPr>
          <w:rFonts w:cs="Times New Roman"/>
          <w:noProof/>
        </w:rPr>
        <w:t>(2), 145–167. https://doi.org/10.1080/01690960802586188</w:t>
      </w:r>
    </w:p>
    <w:p w14:paraId="4B35B24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Li, X., Chatain, J., Wang, F., &amp; Kapur, M. (2026). From Body to Word: A Three-Level Meta-Analysis of Embodied Vocabulary Learning.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38</w:t>
      </w:r>
      <w:r w:rsidRPr="0003075A">
        <w:rPr>
          <w:rFonts w:cs="Times New Roman"/>
          <w:noProof/>
        </w:rPr>
        <w:t>(1), 102. https://doi.org/10.1007/s10648-026-10194-9</w:t>
      </w:r>
    </w:p>
    <w:p w14:paraId="6605C2A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Li, Z., Wu, X., Du, H., Nghiem, H., &amp; Shi, G. (2025). </w:t>
      </w:r>
      <w:r w:rsidRPr="0003075A">
        <w:rPr>
          <w:rFonts w:cs="Times New Roman"/>
          <w:i/>
          <w:iCs/>
          <w:noProof/>
        </w:rPr>
        <w:t>Benchmark Evaluations, Applications, and Challenges of Large Vision Language Models: A Survey</w:t>
      </w:r>
      <w:r w:rsidRPr="0003075A">
        <w:rPr>
          <w:rFonts w:cs="Times New Roman"/>
          <w:noProof/>
        </w:rPr>
        <w:t>. https://doi.org/10.32388/GXR68Q</w:t>
      </w:r>
    </w:p>
    <w:p w14:paraId="060997F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Klimesch, W. (2014). Long-Term Effects of Gestures on Memory for Foreign Language Words Trained in the Classroom.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8</w:t>
      </w:r>
      <w:r w:rsidRPr="0003075A">
        <w:rPr>
          <w:rFonts w:cs="Times New Roman"/>
          <w:noProof/>
        </w:rPr>
        <w:t>(2), 74–88. https://doi.org/10.1111/mbe.12047</w:t>
      </w:r>
    </w:p>
    <w:p w14:paraId="391714D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Knösche, T. R. (2011). Body in mind: How gestures empower foreign language learning.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5</w:t>
      </w:r>
      <w:r w:rsidRPr="0003075A">
        <w:rPr>
          <w:rFonts w:cs="Times New Roman"/>
          <w:noProof/>
        </w:rPr>
        <w:t>(4). https://doi.org/10.1111/j.1751-228X.2011.01129.x</w:t>
      </w:r>
    </w:p>
    <w:p w14:paraId="4587C54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Mueller, K. (2016). Exploring the neural representation of novel words learned through enactment in a word recognition task.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7</w:t>
      </w:r>
      <w:r w:rsidRPr="0003075A">
        <w:rPr>
          <w:rFonts w:cs="Times New Roman"/>
          <w:noProof/>
        </w:rPr>
        <w:t>(JUN). https://doi.org/10.3389/fpsyg.2016.00953</w:t>
      </w:r>
    </w:p>
    <w:p w14:paraId="04A8766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Müller, K., &amp; Friederici, A. D. (2011). The impact of iconic gestures on foreign language word learning and its neural substrate. </w:t>
      </w:r>
      <w:r w:rsidRPr="0003075A">
        <w:rPr>
          <w:rFonts w:cs="Times New Roman"/>
          <w:i/>
          <w:iCs/>
          <w:noProof/>
        </w:rPr>
        <w:t>Human Brain Mapping</w:t>
      </w:r>
      <w:r w:rsidRPr="0003075A">
        <w:rPr>
          <w:rFonts w:cs="Times New Roman"/>
          <w:noProof/>
        </w:rPr>
        <w:t xml:space="preserve">, </w:t>
      </w:r>
      <w:r w:rsidRPr="0003075A">
        <w:rPr>
          <w:rFonts w:cs="Times New Roman"/>
          <w:i/>
          <w:iCs/>
          <w:noProof/>
        </w:rPr>
        <w:t>32</w:t>
      </w:r>
      <w:r w:rsidRPr="0003075A">
        <w:rPr>
          <w:rFonts w:cs="Times New Roman"/>
          <w:noProof/>
        </w:rPr>
        <w:t>(6). https://doi.org/10.1002/hbm.21084</w:t>
      </w:r>
    </w:p>
    <w:p w14:paraId="4DD35B6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Repetto, C., Ischebeck, A., &amp; Mueller, K. (2019). Depth of encoding through observed gestures in foreign language word learning.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10</w:t>
      </w:r>
      <w:r w:rsidRPr="0003075A">
        <w:rPr>
          <w:rFonts w:cs="Times New Roman"/>
          <w:noProof/>
        </w:rPr>
        <w:t>(JAN). https://doi.org/10.3389/fpsyg.2019.00033</w:t>
      </w:r>
    </w:p>
    <w:p w14:paraId="406686A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(2025). Your Body as a Tool to Learn Second Language Vocabulary. In </w:t>
      </w:r>
      <w:r w:rsidRPr="0003075A">
        <w:rPr>
          <w:rFonts w:cs="Times New Roman"/>
          <w:i/>
          <w:iCs/>
          <w:noProof/>
        </w:rPr>
        <w:t>Behavioral Sciences</w:t>
      </w:r>
      <w:r w:rsidRPr="0003075A">
        <w:rPr>
          <w:rFonts w:cs="Times New Roman"/>
          <w:noProof/>
        </w:rPr>
        <w:t xml:space="preserve"> (Vol. 15, Issue 8). https://doi.org/10.3390/bs15080997</w:t>
      </w:r>
    </w:p>
    <w:p w14:paraId="3847FD9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Mathias, B., &amp; Hu, L. (2026). Why Some Gestures Work Better Than Others:Toward a Model of Gesture-Supported Vocabulary Learning.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in print</w:t>
      </w:r>
      <w:r w:rsidRPr="0003075A">
        <w:rPr>
          <w:rFonts w:cs="Times New Roman"/>
          <w:noProof/>
        </w:rPr>
        <w:t>. https://doi.org/https://osf.io/preprints/psyarxiv/q65rt_v1</w:t>
      </w:r>
    </w:p>
    <w:p w14:paraId="3CD89D0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Repetto, C., Ischebeck, A., &amp; Mueller, K. (2019). Depth of Encoding Through Observed Gestures in Foreign Language Word Learning.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10</w:t>
      </w:r>
      <w:r w:rsidRPr="0003075A">
        <w:rPr>
          <w:rFonts w:cs="Times New Roman"/>
          <w:noProof/>
        </w:rPr>
        <w:t>, 33. https://doi.org/10.3389/fpsyg.2019.00033</w:t>
      </w:r>
    </w:p>
    <w:p w14:paraId="5D0C7266"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Martinez, G., Alberto Hernández, J., Conde, J., Reviriego, P., &amp; Merino-Gomez, E. (2025). Beware of Words: Evaluating the Lexical Diversity of Conversational LLMs using ChatGPT as Case Study. </w:t>
      </w:r>
      <w:r w:rsidRPr="0003075A">
        <w:rPr>
          <w:rFonts w:cs="Times New Roman"/>
          <w:i/>
          <w:iCs/>
          <w:noProof/>
        </w:rPr>
        <w:t>ACM Trans. Intell. Syst. Technol.</w:t>
      </w:r>
      <w:r w:rsidRPr="0003075A">
        <w:rPr>
          <w:rFonts w:cs="Times New Roman"/>
          <w:noProof/>
        </w:rPr>
        <w:t xml:space="preserve">, </w:t>
      </w:r>
      <w:r w:rsidRPr="0003075A">
        <w:rPr>
          <w:rFonts w:cs="Times New Roman"/>
          <w:i/>
          <w:iCs/>
          <w:noProof/>
        </w:rPr>
        <w:t>16</w:t>
      </w:r>
      <w:r w:rsidRPr="0003075A">
        <w:rPr>
          <w:rFonts w:cs="Times New Roman"/>
          <w:noProof/>
        </w:rPr>
        <w:t>(6). https://doi.org/10.1145/3696459</w:t>
      </w:r>
    </w:p>
    <w:p w14:paraId="418DABF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Martínez, G., Molero, J. D., González, S., Conde, J., Brysbaert, M., &amp; Reviriego, P. (2024). Using large language models to estimate features of multi-word expressions:  Concreteness, valence, arousal. </w:t>
      </w:r>
      <w:r w:rsidRPr="0003075A">
        <w:rPr>
          <w:rFonts w:cs="Times New Roman"/>
          <w:i/>
          <w:iCs/>
          <w:noProof/>
        </w:rPr>
        <w:t>Behavior Research Methods</w:t>
      </w:r>
      <w:r w:rsidRPr="0003075A">
        <w:rPr>
          <w:rFonts w:cs="Times New Roman"/>
          <w:noProof/>
        </w:rPr>
        <w:t xml:space="preserve">, </w:t>
      </w:r>
      <w:r w:rsidRPr="0003075A">
        <w:rPr>
          <w:rFonts w:cs="Times New Roman"/>
          <w:i/>
          <w:iCs/>
          <w:noProof/>
        </w:rPr>
        <w:t>57</w:t>
      </w:r>
      <w:r w:rsidRPr="0003075A">
        <w:rPr>
          <w:rFonts w:cs="Times New Roman"/>
          <w:noProof/>
        </w:rPr>
        <w:t>(1), 5. https://doi.org/10.3758/s13428-024-02515-z</w:t>
      </w:r>
    </w:p>
    <w:p w14:paraId="730BE93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Mayer, K. M., Macedonia, M., &amp; von Kriegstein, K. (2017). Recently learned foreign abstract and concrete nouns are represented in distinct cortical networks similar to the native language. </w:t>
      </w:r>
      <w:r w:rsidRPr="0003075A">
        <w:rPr>
          <w:rFonts w:cs="Times New Roman"/>
          <w:i/>
          <w:iCs/>
          <w:noProof/>
        </w:rPr>
        <w:t>Human Brain Mapping</w:t>
      </w:r>
      <w:r w:rsidRPr="0003075A">
        <w:rPr>
          <w:rFonts w:cs="Times New Roman"/>
          <w:noProof/>
        </w:rPr>
        <w:t xml:space="preserve">, </w:t>
      </w:r>
      <w:r w:rsidRPr="0003075A">
        <w:rPr>
          <w:rFonts w:cs="Times New Roman"/>
          <w:i/>
          <w:iCs/>
          <w:noProof/>
        </w:rPr>
        <w:t>38</w:t>
      </w:r>
      <w:r w:rsidRPr="0003075A">
        <w:rPr>
          <w:rFonts w:cs="Times New Roman"/>
          <w:noProof/>
        </w:rPr>
        <w:t>(9). https://doi.org/10.1002/hbm.23668</w:t>
      </w:r>
    </w:p>
    <w:p w14:paraId="2AFDE64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Molnar-Szakacs, I., Wu, A. D., Robles, F. J., &amp; Iacoboni, M. (2007). Do you see what I mean? Corticospinal excitability during observation of  culture-specific gestures. </w:t>
      </w:r>
      <w:r w:rsidRPr="0003075A">
        <w:rPr>
          <w:rFonts w:cs="Times New Roman"/>
          <w:i/>
          <w:iCs/>
          <w:noProof/>
        </w:rPr>
        <w:t>PloS One</w:t>
      </w:r>
      <w:r w:rsidRPr="0003075A">
        <w:rPr>
          <w:rFonts w:cs="Times New Roman"/>
          <w:noProof/>
        </w:rPr>
        <w:t xml:space="preserve">, </w:t>
      </w:r>
      <w:r w:rsidRPr="0003075A">
        <w:rPr>
          <w:rFonts w:cs="Times New Roman"/>
          <w:i/>
          <w:iCs/>
          <w:noProof/>
        </w:rPr>
        <w:t>2</w:t>
      </w:r>
      <w:r w:rsidRPr="0003075A">
        <w:rPr>
          <w:rFonts w:cs="Times New Roman"/>
          <w:noProof/>
        </w:rPr>
        <w:t>(7), e626. https://doi.org/10.1371/journal.pone.0000626</w:t>
      </w:r>
    </w:p>
    <w:p w14:paraId="6978E83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Nirme, J., Gulz, A., Haake, M., &amp; Gullberg, M. (2024). Early or synchronized gestures facilitate speech recall—a study based on motion capture data.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15</w:t>
      </w:r>
      <w:r w:rsidRPr="0003075A">
        <w:rPr>
          <w:rFonts w:cs="Times New Roman"/>
          <w:noProof/>
        </w:rPr>
        <w:t>.</w:t>
      </w:r>
    </w:p>
    <w:p w14:paraId="5E719AC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Nishida, N., Inoue, K., Nakayama, H., Bono, M., &amp; Takanashi, K. (2025). </w:t>
      </w:r>
      <w:r w:rsidRPr="0003075A">
        <w:rPr>
          <w:rFonts w:cs="Times New Roman"/>
          <w:i/>
          <w:iCs/>
          <w:noProof/>
        </w:rPr>
        <w:t>Do Multimodal Large Language Models Truly See What We Point At? Investigating Indexical, Iconic, and Symbolic Gesture Comprehension</w:t>
      </w:r>
      <w:r w:rsidRPr="0003075A">
        <w:rPr>
          <w:rFonts w:cs="Times New Roman"/>
          <w:noProof/>
        </w:rPr>
        <w:t>. https://doi.org/10.18653/v1/2025.acl-short.40</w:t>
      </w:r>
    </w:p>
    <w:p w14:paraId="474C072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Obermeier, C., Holle, H., &amp; Gunter, T. C. (2011). What iconic gesture fragments reveal about gesture-speech integration: when  synchrony is lost, memory can help.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23</w:t>
      </w:r>
      <w:r w:rsidRPr="0003075A">
        <w:rPr>
          <w:rFonts w:cs="Times New Roman"/>
          <w:noProof/>
        </w:rPr>
        <w:t>(7), 1648–1663. https://doi.org/10.1162/jocn.2010.21498</w:t>
      </w:r>
    </w:p>
    <w:p w14:paraId="4ABC5AB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Paas, F., &amp; Sweller, J. (2012). An Evolutionary Upgrade of Cognitive Load Theory: Using the Human Motor System and Collaboration to Support the Learning of Complex Cognitive Tasks.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24</w:t>
      </w:r>
      <w:r w:rsidRPr="0003075A">
        <w:rPr>
          <w:rFonts w:cs="Times New Roman"/>
          <w:noProof/>
        </w:rPr>
        <w:t>(1), 27–45. https://doi.org/10.1007/s10648-011-9179-2</w:t>
      </w:r>
    </w:p>
    <w:p w14:paraId="36F0BA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Paivio, A. (2007). </w:t>
      </w:r>
      <w:r w:rsidRPr="0003075A">
        <w:rPr>
          <w:rFonts w:cs="Times New Roman"/>
          <w:i/>
          <w:iCs/>
          <w:noProof/>
        </w:rPr>
        <w:t>Mind and its evolution: A dual coding theoretical approach</w:t>
      </w:r>
      <w:r w:rsidRPr="0003075A">
        <w:rPr>
          <w:rFonts w:cs="Times New Roman"/>
          <w:noProof/>
        </w:rPr>
        <w:t>. Lawrence Erlbaum Associates Inc.</w:t>
      </w:r>
    </w:p>
    <w:p w14:paraId="4C271E8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Paré, D., &amp; Headley, D. B. (2023). The amygdala mediates the facilitating influence of emotions on memory through  multiple interacting mechanisms. </w:t>
      </w:r>
      <w:r w:rsidRPr="0003075A">
        <w:rPr>
          <w:rFonts w:cs="Times New Roman"/>
          <w:i/>
          <w:iCs/>
          <w:noProof/>
        </w:rPr>
        <w:t>Neurobiology of Stress</w:t>
      </w:r>
      <w:r w:rsidRPr="0003075A">
        <w:rPr>
          <w:rFonts w:cs="Times New Roman"/>
          <w:noProof/>
        </w:rPr>
        <w:t xml:space="preserve">, </w:t>
      </w:r>
      <w:r w:rsidRPr="0003075A">
        <w:rPr>
          <w:rFonts w:cs="Times New Roman"/>
          <w:i/>
          <w:iCs/>
          <w:noProof/>
        </w:rPr>
        <w:t>24</w:t>
      </w:r>
      <w:r w:rsidRPr="0003075A">
        <w:rPr>
          <w:rFonts w:cs="Times New Roman"/>
          <w:noProof/>
        </w:rPr>
        <w:t>, 100529. https://doi.org/10.1016/j.ynstr.2023.100529</w:t>
      </w:r>
    </w:p>
    <w:p w14:paraId="13CB91C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Thompson, R. L., &amp; Vigliocco, G. (2010). Iconicity as a general property of language: evidence from spoken and signed  languages.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w:t>
      </w:r>
      <w:r w:rsidRPr="0003075A">
        <w:rPr>
          <w:rFonts w:cs="Times New Roman"/>
          <w:noProof/>
        </w:rPr>
        <w:t>, 227. https://doi.org/10.3389/fpsyg.2010.00227</w:t>
      </w:r>
    </w:p>
    <w:p w14:paraId="03A4BD5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&amp; Vigliocco, G. (2014). The bridge of iconicity: from a world of experience to the experience of  language. </w:t>
      </w:r>
      <w:r w:rsidRPr="0003075A">
        <w:rPr>
          <w:rFonts w:cs="Times New Roman"/>
          <w:i/>
          <w:iCs/>
          <w:noProof/>
        </w:rPr>
        <w:t>Philosophical Transactions of the Royal Society of London. Series B, Biological  Sciences</w:t>
      </w:r>
      <w:r w:rsidRPr="0003075A">
        <w:rPr>
          <w:rFonts w:cs="Times New Roman"/>
          <w:noProof/>
        </w:rPr>
        <w:t xml:space="preserve">, </w:t>
      </w:r>
      <w:r w:rsidRPr="0003075A">
        <w:rPr>
          <w:rFonts w:cs="Times New Roman"/>
          <w:i/>
          <w:iCs/>
          <w:noProof/>
        </w:rPr>
        <w:t>369</w:t>
      </w:r>
      <w:r w:rsidRPr="0003075A">
        <w:rPr>
          <w:rFonts w:cs="Times New Roman"/>
          <w:noProof/>
        </w:rPr>
        <w:t>(1651), 20130300. https://doi.org/10.1098/rstb.2013.0300</w:t>
      </w:r>
    </w:p>
    <w:p w14:paraId="61FF721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Post, L. S., van Gog, T., Paas, F., &amp; Zwaan, R. A. (2013). Effects of simultaneously observing and making gestures while studying grammar animations on cognitive load and learning. </w:t>
      </w:r>
      <w:r w:rsidRPr="0003075A">
        <w:rPr>
          <w:rFonts w:cs="Times New Roman"/>
          <w:i/>
          <w:iCs/>
          <w:noProof/>
        </w:rPr>
        <w:t>Computers in Human Behavior</w:t>
      </w:r>
      <w:r w:rsidRPr="0003075A">
        <w:rPr>
          <w:rFonts w:cs="Times New Roman"/>
          <w:noProof/>
        </w:rPr>
        <w:t xml:space="preserve">, </w:t>
      </w:r>
      <w:r w:rsidRPr="0003075A">
        <w:rPr>
          <w:rFonts w:cs="Times New Roman"/>
          <w:i/>
          <w:iCs/>
          <w:noProof/>
        </w:rPr>
        <w:t>29</w:t>
      </w:r>
      <w:r w:rsidRPr="0003075A">
        <w:rPr>
          <w:rFonts w:cs="Times New Roman"/>
          <w:noProof/>
        </w:rPr>
        <w:t>(4), 1450–1455. https://doi.org/https://doi.org/10.1016/j.chb.2013.01.005</w:t>
      </w:r>
    </w:p>
    <w:p w14:paraId="1FC9AA6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Pulvermüller, F. (2005). Brain mechanisms linking language and action. </w:t>
      </w:r>
      <w:r w:rsidRPr="0003075A">
        <w:rPr>
          <w:rFonts w:cs="Times New Roman"/>
          <w:i/>
          <w:iCs/>
          <w:noProof/>
        </w:rPr>
        <w:t>Nature Reviews Neuroscience</w:t>
      </w:r>
      <w:r w:rsidRPr="0003075A">
        <w:rPr>
          <w:rFonts w:cs="Times New Roman"/>
          <w:noProof/>
        </w:rPr>
        <w:t xml:space="preserve">, </w:t>
      </w:r>
      <w:r w:rsidRPr="0003075A">
        <w:rPr>
          <w:rFonts w:cs="Times New Roman"/>
          <w:i/>
          <w:iCs/>
          <w:noProof/>
        </w:rPr>
        <w:t>6</w:t>
      </w:r>
      <w:r w:rsidRPr="0003075A">
        <w:rPr>
          <w:rFonts w:cs="Times New Roman"/>
          <w:noProof/>
        </w:rPr>
        <w:t>(7), 576–582. https://doi.org/10.1038/nrn1706</w:t>
      </w:r>
    </w:p>
    <w:p w14:paraId="169A685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Rahman, A. (2026). A systematic review of vision language models: Comprehensive analysis of architectures, applications, datasets and challenges towards robust multimodal intelligence. </w:t>
      </w:r>
      <w:r w:rsidRPr="0003075A">
        <w:rPr>
          <w:rFonts w:cs="Times New Roman"/>
          <w:i/>
          <w:iCs/>
          <w:noProof/>
        </w:rPr>
        <w:t>Array</w:t>
      </w:r>
      <w:r w:rsidRPr="0003075A">
        <w:rPr>
          <w:rFonts w:cs="Times New Roman"/>
          <w:noProof/>
        </w:rPr>
        <w:t xml:space="preserve">, </w:t>
      </w:r>
      <w:r w:rsidRPr="0003075A">
        <w:rPr>
          <w:rFonts w:cs="Times New Roman"/>
          <w:i/>
          <w:iCs/>
          <w:noProof/>
        </w:rPr>
        <w:t>30</w:t>
      </w:r>
      <w:r w:rsidRPr="0003075A">
        <w:rPr>
          <w:rFonts w:cs="Times New Roman"/>
          <w:noProof/>
        </w:rPr>
        <w:t>, 100739. https://doi.org/https://doi.org/10.1016/j.array.2026.100739</w:t>
      </w:r>
    </w:p>
    <w:p w14:paraId="3CA28DC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Repetto, C., Mathias, B., Weichselbaum, O., &amp; Macedonia, M. (2021). Visual recognition of words learned with gestures induces motor resonance in the forearm muscles. </w:t>
      </w:r>
      <w:r w:rsidRPr="0003075A">
        <w:rPr>
          <w:rFonts w:cs="Times New Roman"/>
          <w:i/>
          <w:iCs/>
          <w:noProof/>
        </w:rPr>
        <w:t>Scientific Reports</w:t>
      </w:r>
      <w:r w:rsidRPr="0003075A">
        <w:rPr>
          <w:rFonts w:cs="Times New Roman"/>
          <w:noProof/>
        </w:rPr>
        <w:t xml:space="preserve">, </w:t>
      </w:r>
      <w:r w:rsidRPr="0003075A">
        <w:rPr>
          <w:rFonts w:cs="Times New Roman"/>
          <w:i/>
          <w:iCs/>
          <w:noProof/>
        </w:rPr>
        <w:t>11</w:t>
      </w:r>
      <w:r w:rsidRPr="0003075A">
        <w:rPr>
          <w:rFonts w:cs="Times New Roman"/>
          <w:noProof/>
        </w:rPr>
        <w:t>(1), 17278. https://doi.org/10.1038/s41598-021-96792-9</w:t>
      </w:r>
    </w:p>
    <w:p w14:paraId="4326DF6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Roberts, B. R. T., MacLeod, C. M., &amp; Fernandes, M. A. (2022). The enactment effect: A systematic review and meta-analysis of behavioral,  neuroimaging, and patient studies. </w:t>
      </w:r>
      <w:r w:rsidRPr="0003075A">
        <w:rPr>
          <w:rFonts w:cs="Times New Roman"/>
          <w:i/>
          <w:iCs/>
          <w:noProof/>
        </w:rPr>
        <w:t>Psychological Bulletin</w:t>
      </w:r>
      <w:r w:rsidRPr="0003075A">
        <w:rPr>
          <w:rFonts w:cs="Times New Roman"/>
          <w:noProof/>
        </w:rPr>
        <w:t xml:space="preserve">, </w:t>
      </w:r>
      <w:r w:rsidRPr="0003075A">
        <w:rPr>
          <w:rFonts w:cs="Times New Roman"/>
          <w:i/>
          <w:iCs/>
          <w:noProof/>
        </w:rPr>
        <w:t>148</w:t>
      </w:r>
      <w:r w:rsidRPr="0003075A">
        <w:rPr>
          <w:rFonts w:cs="Times New Roman"/>
          <w:noProof/>
        </w:rPr>
        <w:t>(5–6), 397–434. https://doi.org/10.1037/bul0000360</w:t>
      </w:r>
    </w:p>
    <w:p w14:paraId="4554EB1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Skulmowski, A., &amp; Rey, G. D. (2018). Embodied learning: introducing a taxonomy based on bodily engagement and task integration. </w:t>
      </w:r>
      <w:r w:rsidRPr="0003075A">
        <w:rPr>
          <w:rFonts w:cs="Times New Roman"/>
          <w:i/>
          <w:iCs/>
          <w:noProof/>
        </w:rPr>
        <w:t>Cognitive Research: Principles and Implications</w:t>
      </w:r>
      <w:r w:rsidRPr="0003075A">
        <w:rPr>
          <w:rFonts w:cs="Times New Roman"/>
          <w:noProof/>
        </w:rPr>
        <w:t xml:space="preserve">, </w:t>
      </w:r>
      <w:r w:rsidRPr="0003075A">
        <w:rPr>
          <w:rFonts w:cs="Times New Roman"/>
          <w:i/>
          <w:iCs/>
          <w:noProof/>
        </w:rPr>
        <w:t>3</w:t>
      </w:r>
      <w:r w:rsidRPr="0003075A">
        <w:rPr>
          <w:rFonts w:cs="Times New Roman"/>
          <w:noProof/>
        </w:rPr>
        <w:t>(1), 6. https://doi.org/10.1186/s41235-018-0092-9</w:t>
      </w:r>
    </w:p>
    <w:p w14:paraId="65CB1962"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Sweller, J. (1988). Cognitive Load During Problem Solving: Effects on Learning. </w:t>
      </w:r>
      <w:r w:rsidRPr="0003075A">
        <w:rPr>
          <w:rFonts w:cs="Times New Roman"/>
          <w:i/>
          <w:iCs/>
          <w:noProof/>
        </w:rPr>
        <w:t>Cognitive Science</w:t>
      </w:r>
      <w:r w:rsidRPr="0003075A">
        <w:rPr>
          <w:rFonts w:cs="Times New Roman"/>
          <w:noProof/>
        </w:rPr>
        <w:t xml:space="preserve">, </w:t>
      </w:r>
      <w:r w:rsidRPr="0003075A">
        <w:rPr>
          <w:rFonts w:cs="Times New Roman"/>
          <w:i/>
          <w:iCs/>
          <w:noProof/>
        </w:rPr>
        <w:t>12</w:t>
      </w:r>
      <w:r w:rsidRPr="0003075A">
        <w:rPr>
          <w:rFonts w:cs="Times New Roman"/>
          <w:noProof/>
        </w:rPr>
        <w:t>(2), 257–285. https://doi.org/https://doi.org/10.1207/s15516709cog1202_4</w:t>
      </w:r>
    </w:p>
    <w:p w14:paraId="3B99AA8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Unmesh, A., Ramesh, K., Patel, M., Jain, R., &amp; Ramani, K. (2026). </w:t>
      </w:r>
      <w:r w:rsidRPr="0003075A">
        <w:rPr>
          <w:rFonts w:cs="Times New Roman"/>
          <w:i/>
          <w:iCs/>
          <w:noProof/>
        </w:rPr>
        <w:t>Exploring Vision-Language Models for Open-Vocabulary Zero-Shot Action Segmentation</w:t>
      </w:r>
      <w:r w:rsidRPr="0003075A">
        <w:rPr>
          <w:rFonts w:cs="Times New Roman"/>
          <w:noProof/>
        </w:rPr>
        <w:t>. https://doi.org/10.48550/arXiv.2602.21406</w:t>
      </w:r>
    </w:p>
    <w:p w14:paraId="112EF1E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Vigliocco, G., Kousta, S.-T., Della Rosa, P. A., Vinson, D. P., Tettamanti, M., Devlin, J. T., &amp; Cappa, S. F. (2014). The neural representation of abstract words: the role of emotion. </w:t>
      </w:r>
      <w:r w:rsidRPr="0003075A">
        <w:rPr>
          <w:rFonts w:cs="Times New Roman"/>
          <w:i/>
          <w:iCs/>
          <w:noProof/>
        </w:rPr>
        <w:t>Cerebral Cortex (New York, N.Y. : 1991)</w:t>
      </w:r>
      <w:r w:rsidRPr="0003075A">
        <w:rPr>
          <w:rFonts w:cs="Times New Roman"/>
          <w:noProof/>
        </w:rPr>
        <w:t xml:space="preserve">, </w:t>
      </w:r>
      <w:r w:rsidRPr="0003075A">
        <w:rPr>
          <w:rFonts w:cs="Times New Roman"/>
          <w:i/>
          <w:iCs/>
          <w:noProof/>
        </w:rPr>
        <w:t>24</w:t>
      </w:r>
      <w:r w:rsidRPr="0003075A">
        <w:rPr>
          <w:rFonts w:cs="Times New Roman"/>
          <w:noProof/>
        </w:rPr>
        <w:t>(7), 1767–1777. https://doi.org/10.1093/cercor/bht025</w:t>
      </w:r>
    </w:p>
    <w:p w14:paraId="5102F8F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Zheng, J., Anderson, K. L., Leal, S. L., Shestyuk, A., Gulsen, G., Mnatsakanyan, L., Vadera, S., Hsu, F. P. K., Yassa, M. A., Knight, R. T., &amp; Lin, J. J. (2017). Amygdala-hippocampal dynamics during salient information processing. </w:t>
      </w:r>
      <w:r w:rsidRPr="0003075A">
        <w:rPr>
          <w:rFonts w:cs="Times New Roman"/>
          <w:i/>
          <w:iCs/>
          <w:noProof/>
        </w:rPr>
        <w:t>Nature Communications</w:t>
      </w:r>
      <w:r w:rsidRPr="0003075A">
        <w:rPr>
          <w:rFonts w:cs="Times New Roman"/>
          <w:noProof/>
        </w:rPr>
        <w:t xml:space="preserve">, </w:t>
      </w:r>
      <w:r w:rsidRPr="0003075A">
        <w:rPr>
          <w:rFonts w:cs="Times New Roman"/>
          <w:i/>
          <w:iCs/>
          <w:noProof/>
        </w:rPr>
        <w:t>8</w:t>
      </w:r>
      <w:r w:rsidRPr="0003075A">
        <w:rPr>
          <w:rFonts w:cs="Times New Roman"/>
          <w:noProof/>
        </w:rPr>
        <w:t>, 14413. https://doi.org/10.1038/ncomms14413</w:t>
      </w:r>
    </w:p>
    <w:p w14:paraId="7A170C7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Zimmer, H. D. (2001). </w:t>
      </w:r>
      <w:r w:rsidRPr="0003075A">
        <w:rPr>
          <w:rFonts w:cs="Times New Roman"/>
          <w:i/>
          <w:iCs/>
          <w:noProof/>
        </w:rPr>
        <w:t>Memory for action : a distinct form of episodic memory?</w:t>
      </w:r>
      <w:r w:rsidRPr="0003075A">
        <w:rPr>
          <w:rFonts w:cs="Times New Roman"/>
          <w:noProof/>
        </w:rPr>
        <w:t xml:space="preserve"> Oxford University Press.</w:t>
      </w:r>
    </w:p>
    <w:p w14:paraId="49CDBF4A" w14:textId="7FF27B0D" w:rsidR="00E21CB1" w:rsidRPr="00741FD0" w:rsidRDefault="008D648D">
      <w:pPr>
        <w:rPr>
          <w:rFonts w:cs="Times New Roman"/>
          <w:color w:val="auto"/>
        </w:rPr>
      </w:pPr>
      <w:r w:rsidRPr="00741FD0">
        <w:rPr>
          <w:rFonts w:cs="Times New Roman"/>
          <w:color w:val="auto"/>
        </w:rPr>
        <w:fldChar w:fldCharType="end"/>
      </w:r>
    </w:p>
    <w:sectPr w:rsidR="00E21CB1" w:rsidRPr="00741FD0" w:rsidSect="00034616">
      <w:footerReference w:type="default" r:id="rId14"/>
      <w:pgSz w:w="11909" w:h="16834"/>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cedonia Manuela" w:date="2026-09-22T18:18:00Z" w:initials="MM">
    <w:p w14:paraId="2D8891B2" w14:textId="7F173715" w:rsidR="00F84823" w:rsidRDefault="00F84823">
      <w:pPr>
        <w:pStyle w:val="Kommentartext"/>
      </w:pPr>
      <w:r>
        <w:rPr>
          <w:rStyle w:val="Kommentarzeichen"/>
        </w:rPr>
        <w:annotationRef/>
      </w:r>
      <w:r>
        <w:t>Please provide references across the whole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8891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0CB38B0" w16cex:dateUtc="2026-09-2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8891B2" w16cid:durableId="00CB38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03446" w14:textId="77777777" w:rsidR="00D773BD" w:rsidRDefault="00D773BD">
      <w:pPr>
        <w:spacing w:after="0" w:line="240" w:lineRule="auto"/>
      </w:pPr>
      <w:r>
        <w:separator/>
      </w:r>
    </w:p>
  </w:endnote>
  <w:endnote w:type="continuationSeparator" w:id="0">
    <w:p w14:paraId="614C2E26" w14:textId="77777777" w:rsidR="00D773BD" w:rsidRDefault="00D7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985C1" w14:textId="77777777" w:rsidR="00E21CB1" w:rsidRDefault="00000000">
    <w:pPr>
      <w:pStyle w:val="Fuzeile"/>
      <w:jc w:val="right"/>
    </w:pPr>
    <w:r>
      <w:fldChar w:fldCharType="begin"/>
    </w:r>
    <w:r>
      <w:instrText>PAGE</w:instrText>
    </w:r>
    <w:r>
      <w:fldChar w:fldCharType="separate"/>
    </w:r>
    <w:r w:rsidR="007A6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335D1" w14:textId="77777777" w:rsidR="00D773BD" w:rsidRDefault="00D773BD">
      <w:pPr>
        <w:spacing w:after="0" w:line="240" w:lineRule="auto"/>
      </w:pPr>
      <w:r>
        <w:separator/>
      </w:r>
    </w:p>
  </w:footnote>
  <w:footnote w:type="continuationSeparator" w:id="0">
    <w:p w14:paraId="769248A9" w14:textId="77777777" w:rsidR="00D773BD" w:rsidRDefault="00D77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A6A388F"/>
    <w:multiLevelType w:val="hybridMultilevel"/>
    <w:tmpl w:val="59E2A4C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337225241">
    <w:abstractNumId w:val="8"/>
  </w:num>
  <w:num w:numId="2" w16cid:durableId="765810816">
    <w:abstractNumId w:val="6"/>
  </w:num>
  <w:num w:numId="3" w16cid:durableId="1290667736">
    <w:abstractNumId w:val="5"/>
  </w:num>
  <w:num w:numId="4" w16cid:durableId="455803020">
    <w:abstractNumId w:val="4"/>
  </w:num>
  <w:num w:numId="5" w16cid:durableId="442769762">
    <w:abstractNumId w:val="7"/>
  </w:num>
  <w:num w:numId="6" w16cid:durableId="13459981">
    <w:abstractNumId w:val="3"/>
  </w:num>
  <w:num w:numId="7" w16cid:durableId="1891838708">
    <w:abstractNumId w:val="2"/>
  </w:num>
  <w:num w:numId="8" w16cid:durableId="1377387351">
    <w:abstractNumId w:val="1"/>
  </w:num>
  <w:num w:numId="9" w16cid:durableId="2085489937">
    <w:abstractNumId w:val="0"/>
  </w:num>
  <w:num w:numId="10" w16cid:durableId="17985231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cedonia Manuela">
    <w15:presenceInfo w15:providerId="AD" w15:userId="S::Manuela.Macedonia@jku.at::63d33ea0-d7ca-4ef9-ac5e-c5ee7ef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79"/>
    <w:rsid w:val="00012507"/>
    <w:rsid w:val="000134A3"/>
    <w:rsid w:val="00027C61"/>
    <w:rsid w:val="0003075A"/>
    <w:rsid w:val="00034616"/>
    <w:rsid w:val="00050389"/>
    <w:rsid w:val="0006063C"/>
    <w:rsid w:val="00073B2D"/>
    <w:rsid w:val="00096EE2"/>
    <w:rsid w:val="000A7609"/>
    <w:rsid w:val="000D2F51"/>
    <w:rsid w:val="000D5541"/>
    <w:rsid w:val="00130E99"/>
    <w:rsid w:val="00130ECF"/>
    <w:rsid w:val="00132076"/>
    <w:rsid w:val="0015074B"/>
    <w:rsid w:val="00174CE0"/>
    <w:rsid w:val="00176E0B"/>
    <w:rsid w:val="00194263"/>
    <w:rsid w:val="001C0407"/>
    <w:rsid w:val="001D7BEA"/>
    <w:rsid w:val="001E19ED"/>
    <w:rsid w:val="00212098"/>
    <w:rsid w:val="00216304"/>
    <w:rsid w:val="00237813"/>
    <w:rsid w:val="00257683"/>
    <w:rsid w:val="0029639D"/>
    <w:rsid w:val="002A0758"/>
    <w:rsid w:val="002A48EF"/>
    <w:rsid w:val="002D64F7"/>
    <w:rsid w:val="002F01F7"/>
    <w:rsid w:val="00322BD2"/>
    <w:rsid w:val="00326F90"/>
    <w:rsid w:val="00360BA8"/>
    <w:rsid w:val="00375F90"/>
    <w:rsid w:val="003826BF"/>
    <w:rsid w:val="00384639"/>
    <w:rsid w:val="003A0AAE"/>
    <w:rsid w:val="003B283D"/>
    <w:rsid w:val="003B4EB2"/>
    <w:rsid w:val="003F2281"/>
    <w:rsid w:val="0042294B"/>
    <w:rsid w:val="00423672"/>
    <w:rsid w:val="00440265"/>
    <w:rsid w:val="004862B1"/>
    <w:rsid w:val="00501683"/>
    <w:rsid w:val="00505B30"/>
    <w:rsid w:val="00517600"/>
    <w:rsid w:val="00526B14"/>
    <w:rsid w:val="00540C42"/>
    <w:rsid w:val="00570369"/>
    <w:rsid w:val="00581E75"/>
    <w:rsid w:val="005868EE"/>
    <w:rsid w:val="005945BA"/>
    <w:rsid w:val="005D4727"/>
    <w:rsid w:val="005E5D41"/>
    <w:rsid w:val="00624576"/>
    <w:rsid w:val="0063101E"/>
    <w:rsid w:val="00653E8A"/>
    <w:rsid w:val="00681AA6"/>
    <w:rsid w:val="006B20C5"/>
    <w:rsid w:val="007261DA"/>
    <w:rsid w:val="00741FD0"/>
    <w:rsid w:val="00746B15"/>
    <w:rsid w:val="00752B93"/>
    <w:rsid w:val="00753F4A"/>
    <w:rsid w:val="00764FF8"/>
    <w:rsid w:val="0076557B"/>
    <w:rsid w:val="00781B4F"/>
    <w:rsid w:val="007A6C37"/>
    <w:rsid w:val="00807D9F"/>
    <w:rsid w:val="008438EE"/>
    <w:rsid w:val="00883EF0"/>
    <w:rsid w:val="00886E4F"/>
    <w:rsid w:val="00897F93"/>
    <w:rsid w:val="008D648D"/>
    <w:rsid w:val="00977A6B"/>
    <w:rsid w:val="009C07AD"/>
    <w:rsid w:val="009C11C7"/>
    <w:rsid w:val="009C5032"/>
    <w:rsid w:val="009E7A26"/>
    <w:rsid w:val="00A57FDF"/>
    <w:rsid w:val="00A87070"/>
    <w:rsid w:val="00AA1D8D"/>
    <w:rsid w:val="00AA416C"/>
    <w:rsid w:val="00B0177B"/>
    <w:rsid w:val="00B434AC"/>
    <w:rsid w:val="00B47730"/>
    <w:rsid w:val="00B9202F"/>
    <w:rsid w:val="00BB10FC"/>
    <w:rsid w:val="00BC1299"/>
    <w:rsid w:val="00BC42F0"/>
    <w:rsid w:val="00C531B2"/>
    <w:rsid w:val="00C54288"/>
    <w:rsid w:val="00C8017B"/>
    <w:rsid w:val="00C84F49"/>
    <w:rsid w:val="00CA728C"/>
    <w:rsid w:val="00CB0664"/>
    <w:rsid w:val="00CC0F80"/>
    <w:rsid w:val="00CF4868"/>
    <w:rsid w:val="00D161C4"/>
    <w:rsid w:val="00D1736B"/>
    <w:rsid w:val="00D24116"/>
    <w:rsid w:val="00D33DA8"/>
    <w:rsid w:val="00D46585"/>
    <w:rsid w:val="00D6299A"/>
    <w:rsid w:val="00D773BD"/>
    <w:rsid w:val="00D82CF4"/>
    <w:rsid w:val="00E21CB1"/>
    <w:rsid w:val="00E46B14"/>
    <w:rsid w:val="00E5309C"/>
    <w:rsid w:val="00E768C0"/>
    <w:rsid w:val="00E84C3D"/>
    <w:rsid w:val="00EC5536"/>
    <w:rsid w:val="00EE6CFB"/>
    <w:rsid w:val="00F1053B"/>
    <w:rsid w:val="00F467B0"/>
    <w:rsid w:val="00F62937"/>
    <w:rsid w:val="00F7438D"/>
    <w:rsid w:val="00F80541"/>
    <w:rsid w:val="00F84823"/>
    <w:rsid w:val="00FB1EB6"/>
    <w:rsid w:val="00FB7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AFAFE"/>
  <w14:defaultImageDpi w14:val="300"/>
  <w15:docId w15:val="{5403EE35-73D7-4E6D-B7F8-3450F0A3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Times New Roman" w:hAnsi="Times New Roman"/>
      <w:color w:val="000000"/>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hAnsi="Times New Roman"/>
      <w:color w:val="000000"/>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3826BF"/>
    <w:rPr>
      <w:b/>
      <w:bCs/>
    </w:rPr>
  </w:style>
  <w:style w:type="character" w:customStyle="1" w:styleId="KommentarthemaZchn">
    <w:name w:val="Kommentarthema Zchn"/>
    <w:basedOn w:val="KommentartextZchn"/>
    <w:link w:val="Kommentarthema"/>
    <w:uiPriority w:val="99"/>
    <w:semiHidden/>
    <w:rsid w:val="003826BF"/>
    <w:rPr>
      <w:rFonts w:ascii="Times New Roman" w:hAnsi="Times New Roman"/>
      <w:b/>
      <w:bCs/>
      <w:color w:val="000000"/>
      <w:sz w:val="20"/>
      <w:szCs w:val="20"/>
    </w:rPr>
  </w:style>
  <w:style w:type="character" w:styleId="Hyperlink">
    <w:name w:val="Hyperlink"/>
    <w:basedOn w:val="Absatz-Standardschriftart"/>
    <w:uiPriority w:val="99"/>
    <w:unhideWhenUsed/>
    <w:rsid w:val="00581E75"/>
    <w:rPr>
      <w:color w:val="0000FF" w:themeColor="hyperlink"/>
      <w:u w:val="single"/>
    </w:rPr>
  </w:style>
  <w:style w:type="character" w:styleId="NichtaufgelsteErwhnung">
    <w:name w:val="Unresolved Mention"/>
    <w:basedOn w:val="Absatz-Standardschriftart"/>
    <w:uiPriority w:val="99"/>
    <w:semiHidden/>
    <w:unhideWhenUsed/>
    <w:rsid w:val="00581E75"/>
    <w:rPr>
      <w:color w:val="605E5C"/>
      <w:shd w:val="clear" w:color="auto" w:fill="E1DFDD"/>
    </w:rPr>
  </w:style>
  <w:style w:type="paragraph" w:customStyle="1" w:styleId="FirstParagraph">
    <w:name w:val="First Paragraph"/>
    <w:basedOn w:val="Textkrper"/>
    <w:next w:val="Textkrper"/>
    <w:qFormat/>
    <w:rsid w:val="00741FD0"/>
    <w:pPr>
      <w:spacing w:before="180" w:after="180" w:line="240" w:lineRule="auto"/>
    </w:pPr>
    <w:rPr>
      <w:rFonts w:asciiTheme="minorHAnsi" w:eastAsiaTheme="minorHAnsi" w:hAnsiTheme="minorHAnsi"/>
      <w:color w:val="auto"/>
      <w:sz w:val="24"/>
      <w:szCs w:val="24"/>
    </w:rPr>
  </w:style>
  <w:style w:type="paragraph" w:customStyle="1" w:styleId="Compact">
    <w:name w:val="Compact"/>
    <w:basedOn w:val="Textkrper"/>
    <w:qFormat/>
    <w:rsid w:val="00741FD0"/>
    <w:pPr>
      <w:spacing w:before="36" w:after="36" w:line="240" w:lineRule="auto"/>
    </w:pPr>
    <w:rPr>
      <w:rFonts w:asciiTheme="minorHAnsi" w:eastAsiaTheme="minorHAnsi" w:hAnsiTheme="minorHAnsi"/>
      <w:color w:val="auto"/>
      <w:sz w:val="24"/>
      <w:szCs w:val="24"/>
    </w:rPr>
  </w:style>
  <w:style w:type="table" w:customStyle="1" w:styleId="Table">
    <w:name w:val="Table"/>
    <w:semiHidden/>
    <w:unhideWhenUsed/>
    <w:qFormat/>
    <w:rsid w:val="00741FD0"/>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835">
      <w:bodyDiv w:val="1"/>
      <w:marLeft w:val="0"/>
      <w:marRight w:val="0"/>
      <w:marTop w:val="0"/>
      <w:marBottom w:val="0"/>
      <w:divBdr>
        <w:top w:val="none" w:sz="0" w:space="0" w:color="auto"/>
        <w:left w:val="none" w:sz="0" w:space="0" w:color="auto"/>
        <w:bottom w:val="none" w:sz="0" w:space="0" w:color="auto"/>
        <w:right w:val="none" w:sz="0" w:space="0" w:color="auto"/>
      </w:divBdr>
    </w:div>
    <w:div w:id="103311677">
      <w:bodyDiv w:val="1"/>
      <w:marLeft w:val="0"/>
      <w:marRight w:val="0"/>
      <w:marTop w:val="0"/>
      <w:marBottom w:val="0"/>
      <w:divBdr>
        <w:top w:val="none" w:sz="0" w:space="0" w:color="auto"/>
        <w:left w:val="none" w:sz="0" w:space="0" w:color="auto"/>
        <w:bottom w:val="none" w:sz="0" w:space="0" w:color="auto"/>
        <w:right w:val="none" w:sz="0" w:space="0" w:color="auto"/>
      </w:divBdr>
    </w:div>
    <w:div w:id="129370557">
      <w:bodyDiv w:val="1"/>
      <w:marLeft w:val="0"/>
      <w:marRight w:val="0"/>
      <w:marTop w:val="0"/>
      <w:marBottom w:val="0"/>
      <w:divBdr>
        <w:top w:val="none" w:sz="0" w:space="0" w:color="auto"/>
        <w:left w:val="none" w:sz="0" w:space="0" w:color="auto"/>
        <w:bottom w:val="none" w:sz="0" w:space="0" w:color="auto"/>
        <w:right w:val="none" w:sz="0" w:space="0" w:color="auto"/>
      </w:divBdr>
      <w:divsChild>
        <w:div w:id="990210092">
          <w:marLeft w:val="0"/>
          <w:marRight w:val="0"/>
          <w:marTop w:val="0"/>
          <w:marBottom w:val="0"/>
          <w:divBdr>
            <w:top w:val="none" w:sz="0" w:space="0" w:color="auto"/>
            <w:left w:val="none" w:sz="0" w:space="0" w:color="auto"/>
            <w:bottom w:val="none" w:sz="0" w:space="0" w:color="auto"/>
            <w:right w:val="none" w:sz="0" w:space="0" w:color="auto"/>
          </w:divBdr>
          <w:divsChild>
            <w:div w:id="141849696">
              <w:marLeft w:val="0"/>
              <w:marRight w:val="0"/>
              <w:marTop w:val="0"/>
              <w:marBottom w:val="0"/>
              <w:divBdr>
                <w:top w:val="none" w:sz="0" w:space="0" w:color="auto"/>
                <w:left w:val="none" w:sz="0" w:space="0" w:color="auto"/>
                <w:bottom w:val="none" w:sz="0" w:space="0" w:color="auto"/>
                <w:right w:val="none" w:sz="0" w:space="0" w:color="auto"/>
              </w:divBdr>
              <w:divsChild>
                <w:div w:id="1027411839">
                  <w:marLeft w:val="0"/>
                  <w:marRight w:val="0"/>
                  <w:marTop w:val="0"/>
                  <w:marBottom w:val="0"/>
                  <w:divBdr>
                    <w:top w:val="none" w:sz="0" w:space="0" w:color="auto"/>
                    <w:left w:val="none" w:sz="0" w:space="0" w:color="auto"/>
                    <w:bottom w:val="none" w:sz="0" w:space="0" w:color="auto"/>
                    <w:right w:val="none" w:sz="0" w:space="0" w:color="auto"/>
                  </w:divBdr>
                  <w:divsChild>
                    <w:div w:id="228077843">
                      <w:marLeft w:val="0"/>
                      <w:marRight w:val="0"/>
                      <w:marTop w:val="0"/>
                      <w:marBottom w:val="0"/>
                      <w:divBdr>
                        <w:top w:val="none" w:sz="0" w:space="0" w:color="auto"/>
                        <w:left w:val="none" w:sz="0" w:space="0" w:color="auto"/>
                        <w:bottom w:val="none" w:sz="0" w:space="0" w:color="auto"/>
                        <w:right w:val="none" w:sz="0" w:space="0" w:color="auto"/>
                      </w:divBdr>
                      <w:divsChild>
                        <w:div w:id="527329221">
                          <w:marLeft w:val="0"/>
                          <w:marRight w:val="0"/>
                          <w:marTop w:val="0"/>
                          <w:marBottom w:val="0"/>
                          <w:divBdr>
                            <w:top w:val="none" w:sz="0" w:space="0" w:color="auto"/>
                            <w:left w:val="none" w:sz="0" w:space="0" w:color="auto"/>
                            <w:bottom w:val="none" w:sz="0" w:space="0" w:color="auto"/>
                            <w:right w:val="none" w:sz="0" w:space="0" w:color="auto"/>
                          </w:divBdr>
                          <w:divsChild>
                            <w:div w:id="1204362880">
                              <w:marLeft w:val="0"/>
                              <w:marRight w:val="0"/>
                              <w:marTop w:val="0"/>
                              <w:marBottom w:val="0"/>
                              <w:divBdr>
                                <w:top w:val="none" w:sz="0" w:space="0" w:color="auto"/>
                                <w:left w:val="none" w:sz="0" w:space="0" w:color="auto"/>
                                <w:bottom w:val="none" w:sz="0" w:space="0" w:color="auto"/>
                                <w:right w:val="none" w:sz="0" w:space="0" w:color="auto"/>
                              </w:divBdr>
                              <w:divsChild>
                                <w:div w:id="254172442">
                                  <w:marLeft w:val="0"/>
                                  <w:marRight w:val="0"/>
                                  <w:marTop w:val="0"/>
                                  <w:marBottom w:val="0"/>
                                  <w:divBdr>
                                    <w:top w:val="none" w:sz="0" w:space="0" w:color="auto"/>
                                    <w:left w:val="none" w:sz="0" w:space="0" w:color="auto"/>
                                    <w:bottom w:val="none" w:sz="0" w:space="0" w:color="auto"/>
                                    <w:right w:val="none" w:sz="0" w:space="0" w:color="auto"/>
                                  </w:divBdr>
                                  <w:divsChild>
                                    <w:div w:id="684602022">
                                      <w:marLeft w:val="0"/>
                                      <w:marRight w:val="0"/>
                                      <w:marTop w:val="0"/>
                                      <w:marBottom w:val="0"/>
                                      <w:divBdr>
                                        <w:top w:val="none" w:sz="0" w:space="0" w:color="auto"/>
                                        <w:left w:val="none" w:sz="0" w:space="0" w:color="auto"/>
                                        <w:bottom w:val="none" w:sz="0" w:space="0" w:color="auto"/>
                                        <w:right w:val="none" w:sz="0" w:space="0" w:color="auto"/>
                                      </w:divBdr>
                                      <w:divsChild>
                                        <w:div w:id="265190877">
                                          <w:marLeft w:val="0"/>
                                          <w:marRight w:val="0"/>
                                          <w:marTop w:val="0"/>
                                          <w:marBottom w:val="0"/>
                                          <w:divBdr>
                                            <w:top w:val="none" w:sz="0" w:space="0" w:color="auto"/>
                                            <w:left w:val="none" w:sz="0" w:space="0" w:color="auto"/>
                                            <w:bottom w:val="none" w:sz="0" w:space="0" w:color="auto"/>
                                            <w:right w:val="none" w:sz="0" w:space="0" w:color="auto"/>
                                          </w:divBdr>
                                          <w:divsChild>
                                            <w:div w:id="1992563557">
                                              <w:marLeft w:val="0"/>
                                              <w:marRight w:val="0"/>
                                              <w:marTop w:val="0"/>
                                              <w:marBottom w:val="0"/>
                                              <w:divBdr>
                                                <w:top w:val="none" w:sz="0" w:space="0" w:color="auto"/>
                                                <w:left w:val="none" w:sz="0" w:space="0" w:color="auto"/>
                                                <w:bottom w:val="none" w:sz="0" w:space="0" w:color="auto"/>
                                                <w:right w:val="none" w:sz="0" w:space="0" w:color="auto"/>
                                              </w:divBdr>
                                              <w:divsChild>
                                                <w:div w:id="665323363">
                                                  <w:marLeft w:val="0"/>
                                                  <w:marRight w:val="0"/>
                                                  <w:marTop w:val="0"/>
                                                  <w:marBottom w:val="0"/>
                                                  <w:divBdr>
                                                    <w:top w:val="none" w:sz="0" w:space="0" w:color="auto"/>
                                                    <w:left w:val="none" w:sz="0" w:space="0" w:color="auto"/>
                                                    <w:bottom w:val="none" w:sz="0" w:space="0" w:color="auto"/>
                                                    <w:right w:val="none" w:sz="0" w:space="0" w:color="auto"/>
                                                  </w:divBdr>
                                                  <w:divsChild>
                                                    <w:div w:id="517162373">
                                                      <w:marLeft w:val="0"/>
                                                      <w:marRight w:val="0"/>
                                                      <w:marTop w:val="0"/>
                                                      <w:marBottom w:val="0"/>
                                                      <w:divBdr>
                                                        <w:top w:val="none" w:sz="0" w:space="0" w:color="auto"/>
                                                        <w:left w:val="none" w:sz="0" w:space="0" w:color="auto"/>
                                                        <w:bottom w:val="none" w:sz="0" w:space="0" w:color="auto"/>
                                                        <w:right w:val="none" w:sz="0" w:space="0" w:color="auto"/>
                                                      </w:divBdr>
                                                      <w:divsChild>
                                                        <w:div w:id="627862203">
                                                          <w:marLeft w:val="0"/>
                                                          <w:marRight w:val="0"/>
                                                          <w:marTop w:val="0"/>
                                                          <w:marBottom w:val="0"/>
                                                          <w:divBdr>
                                                            <w:top w:val="none" w:sz="0" w:space="0" w:color="auto"/>
                                                            <w:left w:val="none" w:sz="0" w:space="0" w:color="auto"/>
                                                            <w:bottom w:val="none" w:sz="0" w:space="0" w:color="auto"/>
                                                            <w:right w:val="none" w:sz="0" w:space="0" w:color="auto"/>
                                                          </w:divBdr>
                                                          <w:divsChild>
                                                            <w:div w:id="1973945509">
                                                              <w:marLeft w:val="0"/>
                                                              <w:marRight w:val="0"/>
                                                              <w:marTop w:val="0"/>
                                                              <w:marBottom w:val="0"/>
                                                              <w:divBdr>
                                                                <w:top w:val="none" w:sz="0" w:space="0" w:color="auto"/>
                                                                <w:left w:val="none" w:sz="0" w:space="0" w:color="auto"/>
                                                                <w:bottom w:val="none" w:sz="0" w:space="0" w:color="auto"/>
                                                                <w:right w:val="none" w:sz="0" w:space="0" w:color="auto"/>
                                                              </w:divBdr>
                                                              <w:divsChild>
                                                                <w:div w:id="1229849837">
                                                                  <w:marLeft w:val="0"/>
                                                                  <w:marRight w:val="0"/>
                                                                  <w:marTop w:val="0"/>
                                                                  <w:marBottom w:val="0"/>
                                                                  <w:divBdr>
                                                                    <w:top w:val="none" w:sz="0" w:space="0" w:color="auto"/>
                                                                    <w:left w:val="none" w:sz="0" w:space="0" w:color="auto"/>
                                                                    <w:bottom w:val="none" w:sz="0" w:space="0" w:color="auto"/>
                                                                    <w:right w:val="none" w:sz="0" w:space="0" w:color="auto"/>
                                                                  </w:divBdr>
                                                                  <w:divsChild>
                                                                    <w:div w:id="565451786">
                                                                      <w:marLeft w:val="0"/>
                                                                      <w:marRight w:val="0"/>
                                                                      <w:marTop w:val="0"/>
                                                                      <w:marBottom w:val="0"/>
                                                                      <w:divBdr>
                                                                        <w:top w:val="none" w:sz="0" w:space="0" w:color="auto"/>
                                                                        <w:left w:val="none" w:sz="0" w:space="0" w:color="auto"/>
                                                                        <w:bottom w:val="none" w:sz="0" w:space="0" w:color="auto"/>
                                                                        <w:right w:val="none" w:sz="0" w:space="0" w:color="auto"/>
                                                                      </w:divBdr>
                                                                      <w:divsChild>
                                                                        <w:div w:id="1284271513">
                                                                          <w:marLeft w:val="0"/>
                                                                          <w:marRight w:val="0"/>
                                                                          <w:marTop w:val="0"/>
                                                                          <w:marBottom w:val="0"/>
                                                                          <w:divBdr>
                                                                            <w:top w:val="none" w:sz="0" w:space="0" w:color="auto"/>
                                                                            <w:left w:val="none" w:sz="0" w:space="0" w:color="auto"/>
                                                                            <w:bottom w:val="none" w:sz="0" w:space="0" w:color="auto"/>
                                                                            <w:right w:val="none" w:sz="0" w:space="0" w:color="auto"/>
                                                                          </w:divBdr>
                                                                          <w:divsChild>
                                                                            <w:div w:id="1236667421">
                                                                              <w:marLeft w:val="0"/>
                                                                              <w:marRight w:val="0"/>
                                                                              <w:marTop w:val="0"/>
                                                                              <w:marBottom w:val="0"/>
                                                                              <w:divBdr>
                                                                                <w:top w:val="none" w:sz="0" w:space="0" w:color="auto"/>
                                                                                <w:left w:val="none" w:sz="0" w:space="0" w:color="auto"/>
                                                                                <w:bottom w:val="none" w:sz="0" w:space="0" w:color="auto"/>
                                                                                <w:right w:val="none" w:sz="0" w:space="0" w:color="auto"/>
                                                                              </w:divBdr>
                                                                              <w:divsChild>
                                                                                <w:div w:id="1799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991553">
      <w:bodyDiv w:val="1"/>
      <w:marLeft w:val="0"/>
      <w:marRight w:val="0"/>
      <w:marTop w:val="0"/>
      <w:marBottom w:val="0"/>
      <w:divBdr>
        <w:top w:val="none" w:sz="0" w:space="0" w:color="auto"/>
        <w:left w:val="none" w:sz="0" w:space="0" w:color="auto"/>
        <w:bottom w:val="none" w:sz="0" w:space="0" w:color="auto"/>
        <w:right w:val="none" w:sz="0" w:space="0" w:color="auto"/>
      </w:divBdr>
    </w:div>
    <w:div w:id="313803986">
      <w:bodyDiv w:val="1"/>
      <w:marLeft w:val="0"/>
      <w:marRight w:val="0"/>
      <w:marTop w:val="0"/>
      <w:marBottom w:val="0"/>
      <w:divBdr>
        <w:top w:val="none" w:sz="0" w:space="0" w:color="auto"/>
        <w:left w:val="none" w:sz="0" w:space="0" w:color="auto"/>
        <w:bottom w:val="none" w:sz="0" w:space="0" w:color="auto"/>
        <w:right w:val="none" w:sz="0" w:space="0" w:color="auto"/>
      </w:divBdr>
    </w:div>
    <w:div w:id="330333489">
      <w:bodyDiv w:val="1"/>
      <w:marLeft w:val="0"/>
      <w:marRight w:val="0"/>
      <w:marTop w:val="0"/>
      <w:marBottom w:val="0"/>
      <w:divBdr>
        <w:top w:val="none" w:sz="0" w:space="0" w:color="auto"/>
        <w:left w:val="none" w:sz="0" w:space="0" w:color="auto"/>
        <w:bottom w:val="none" w:sz="0" w:space="0" w:color="auto"/>
        <w:right w:val="none" w:sz="0" w:space="0" w:color="auto"/>
      </w:divBdr>
    </w:div>
    <w:div w:id="349071974">
      <w:bodyDiv w:val="1"/>
      <w:marLeft w:val="0"/>
      <w:marRight w:val="0"/>
      <w:marTop w:val="0"/>
      <w:marBottom w:val="0"/>
      <w:divBdr>
        <w:top w:val="none" w:sz="0" w:space="0" w:color="auto"/>
        <w:left w:val="none" w:sz="0" w:space="0" w:color="auto"/>
        <w:bottom w:val="none" w:sz="0" w:space="0" w:color="auto"/>
        <w:right w:val="none" w:sz="0" w:space="0" w:color="auto"/>
      </w:divBdr>
      <w:divsChild>
        <w:div w:id="272253860">
          <w:marLeft w:val="0"/>
          <w:marRight w:val="0"/>
          <w:marTop w:val="0"/>
          <w:marBottom w:val="0"/>
          <w:divBdr>
            <w:top w:val="none" w:sz="0" w:space="0" w:color="auto"/>
            <w:left w:val="none" w:sz="0" w:space="0" w:color="auto"/>
            <w:bottom w:val="none" w:sz="0" w:space="0" w:color="auto"/>
            <w:right w:val="none" w:sz="0" w:space="0" w:color="auto"/>
          </w:divBdr>
        </w:div>
      </w:divsChild>
    </w:div>
    <w:div w:id="410546037">
      <w:bodyDiv w:val="1"/>
      <w:marLeft w:val="0"/>
      <w:marRight w:val="0"/>
      <w:marTop w:val="0"/>
      <w:marBottom w:val="0"/>
      <w:divBdr>
        <w:top w:val="none" w:sz="0" w:space="0" w:color="auto"/>
        <w:left w:val="none" w:sz="0" w:space="0" w:color="auto"/>
        <w:bottom w:val="none" w:sz="0" w:space="0" w:color="auto"/>
        <w:right w:val="none" w:sz="0" w:space="0" w:color="auto"/>
      </w:divBdr>
      <w:divsChild>
        <w:div w:id="16771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1485">
          <w:marLeft w:val="0"/>
          <w:marRight w:val="0"/>
          <w:marTop w:val="0"/>
          <w:marBottom w:val="0"/>
          <w:divBdr>
            <w:top w:val="none" w:sz="0" w:space="0" w:color="auto"/>
            <w:left w:val="none" w:sz="0" w:space="0" w:color="auto"/>
            <w:bottom w:val="none" w:sz="0" w:space="0" w:color="auto"/>
            <w:right w:val="none" w:sz="0" w:space="0" w:color="auto"/>
          </w:divBdr>
        </w:div>
        <w:div w:id="970358059">
          <w:marLeft w:val="0"/>
          <w:marRight w:val="0"/>
          <w:marTop w:val="0"/>
          <w:marBottom w:val="0"/>
          <w:divBdr>
            <w:top w:val="none" w:sz="0" w:space="0" w:color="auto"/>
            <w:left w:val="none" w:sz="0" w:space="0" w:color="auto"/>
            <w:bottom w:val="none" w:sz="0" w:space="0" w:color="auto"/>
            <w:right w:val="none" w:sz="0" w:space="0" w:color="auto"/>
          </w:divBdr>
        </w:div>
        <w:div w:id="491526967">
          <w:marLeft w:val="0"/>
          <w:marRight w:val="0"/>
          <w:marTop w:val="0"/>
          <w:marBottom w:val="0"/>
          <w:divBdr>
            <w:top w:val="none" w:sz="0" w:space="0" w:color="auto"/>
            <w:left w:val="none" w:sz="0" w:space="0" w:color="auto"/>
            <w:bottom w:val="none" w:sz="0" w:space="0" w:color="auto"/>
            <w:right w:val="none" w:sz="0" w:space="0" w:color="auto"/>
          </w:divBdr>
        </w:div>
      </w:divsChild>
    </w:div>
    <w:div w:id="516820735">
      <w:bodyDiv w:val="1"/>
      <w:marLeft w:val="0"/>
      <w:marRight w:val="0"/>
      <w:marTop w:val="0"/>
      <w:marBottom w:val="0"/>
      <w:divBdr>
        <w:top w:val="none" w:sz="0" w:space="0" w:color="auto"/>
        <w:left w:val="none" w:sz="0" w:space="0" w:color="auto"/>
        <w:bottom w:val="none" w:sz="0" w:space="0" w:color="auto"/>
        <w:right w:val="none" w:sz="0" w:space="0" w:color="auto"/>
      </w:divBdr>
    </w:div>
    <w:div w:id="530453844">
      <w:bodyDiv w:val="1"/>
      <w:marLeft w:val="0"/>
      <w:marRight w:val="0"/>
      <w:marTop w:val="0"/>
      <w:marBottom w:val="0"/>
      <w:divBdr>
        <w:top w:val="none" w:sz="0" w:space="0" w:color="auto"/>
        <w:left w:val="none" w:sz="0" w:space="0" w:color="auto"/>
        <w:bottom w:val="none" w:sz="0" w:space="0" w:color="auto"/>
        <w:right w:val="none" w:sz="0" w:space="0" w:color="auto"/>
      </w:divBdr>
    </w:div>
    <w:div w:id="624892204">
      <w:bodyDiv w:val="1"/>
      <w:marLeft w:val="0"/>
      <w:marRight w:val="0"/>
      <w:marTop w:val="0"/>
      <w:marBottom w:val="0"/>
      <w:divBdr>
        <w:top w:val="none" w:sz="0" w:space="0" w:color="auto"/>
        <w:left w:val="none" w:sz="0" w:space="0" w:color="auto"/>
        <w:bottom w:val="none" w:sz="0" w:space="0" w:color="auto"/>
        <w:right w:val="none" w:sz="0" w:space="0" w:color="auto"/>
      </w:divBdr>
    </w:div>
    <w:div w:id="681585105">
      <w:bodyDiv w:val="1"/>
      <w:marLeft w:val="0"/>
      <w:marRight w:val="0"/>
      <w:marTop w:val="0"/>
      <w:marBottom w:val="0"/>
      <w:divBdr>
        <w:top w:val="none" w:sz="0" w:space="0" w:color="auto"/>
        <w:left w:val="none" w:sz="0" w:space="0" w:color="auto"/>
        <w:bottom w:val="none" w:sz="0" w:space="0" w:color="auto"/>
        <w:right w:val="none" w:sz="0" w:space="0" w:color="auto"/>
      </w:divBdr>
    </w:div>
    <w:div w:id="719017351">
      <w:bodyDiv w:val="1"/>
      <w:marLeft w:val="0"/>
      <w:marRight w:val="0"/>
      <w:marTop w:val="0"/>
      <w:marBottom w:val="0"/>
      <w:divBdr>
        <w:top w:val="none" w:sz="0" w:space="0" w:color="auto"/>
        <w:left w:val="none" w:sz="0" w:space="0" w:color="auto"/>
        <w:bottom w:val="none" w:sz="0" w:space="0" w:color="auto"/>
        <w:right w:val="none" w:sz="0" w:space="0" w:color="auto"/>
      </w:divBdr>
      <w:divsChild>
        <w:div w:id="77792494">
          <w:marLeft w:val="0"/>
          <w:marRight w:val="0"/>
          <w:marTop w:val="0"/>
          <w:marBottom w:val="0"/>
          <w:divBdr>
            <w:top w:val="none" w:sz="0" w:space="0" w:color="auto"/>
            <w:left w:val="none" w:sz="0" w:space="0" w:color="auto"/>
            <w:bottom w:val="none" w:sz="0" w:space="0" w:color="auto"/>
            <w:right w:val="none" w:sz="0" w:space="0" w:color="auto"/>
          </w:divBdr>
          <w:divsChild>
            <w:div w:id="965428702">
              <w:marLeft w:val="0"/>
              <w:marRight w:val="0"/>
              <w:marTop w:val="0"/>
              <w:marBottom w:val="0"/>
              <w:divBdr>
                <w:top w:val="none" w:sz="0" w:space="0" w:color="auto"/>
                <w:left w:val="none" w:sz="0" w:space="0" w:color="auto"/>
                <w:bottom w:val="none" w:sz="0" w:space="0" w:color="auto"/>
                <w:right w:val="none" w:sz="0" w:space="0" w:color="auto"/>
              </w:divBdr>
              <w:divsChild>
                <w:div w:id="368378868">
                  <w:marLeft w:val="0"/>
                  <w:marRight w:val="0"/>
                  <w:marTop w:val="0"/>
                  <w:marBottom w:val="0"/>
                  <w:divBdr>
                    <w:top w:val="none" w:sz="0" w:space="0" w:color="auto"/>
                    <w:left w:val="none" w:sz="0" w:space="0" w:color="auto"/>
                    <w:bottom w:val="none" w:sz="0" w:space="0" w:color="auto"/>
                    <w:right w:val="none" w:sz="0" w:space="0" w:color="auto"/>
                  </w:divBdr>
                  <w:divsChild>
                    <w:div w:id="1226798759">
                      <w:marLeft w:val="0"/>
                      <w:marRight w:val="0"/>
                      <w:marTop w:val="0"/>
                      <w:marBottom w:val="0"/>
                      <w:divBdr>
                        <w:top w:val="none" w:sz="0" w:space="0" w:color="auto"/>
                        <w:left w:val="none" w:sz="0" w:space="0" w:color="auto"/>
                        <w:bottom w:val="none" w:sz="0" w:space="0" w:color="auto"/>
                        <w:right w:val="none" w:sz="0" w:space="0" w:color="auto"/>
                      </w:divBdr>
                      <w:divsChild>
                        <w:div w:id="606931994">
                          <w:marLeft w:val="0"/>
                          <w:marRight w:val="0"/>
                          <w:marTop w:val="0"/>
                          <w:marBottom w:val="0"/>
                          <w:divBdr>
                            <w:top w:val="none" w:sz="0" w:space="0" w:color="auto"/>
                            <w:left w:val="none" w:sz="0" w:space="0" w:color="auto"/>
                            <w:bottom w:val="none" w:sz="0" w:space="0" w:color="auto"/>
                            <w:right w:val="none" w:sz="0" w:space="0" w:color="auto"/>
                          </w:divBdr>
                          <w:divsChild>
                            <w:div w:id="1333995417">
                              <w:marLeft w:val="0"/>
                              <w:marRight w:val="0"/>
                              <w:marTop w:val="0"/>
                              <w:marBottom w:val="0"/>
                              <w:divBdr>
                                <w:top w:val="none" w:sz="0" w:space="0" w:color="auto"/>
                                <w:left w:val="none" w:sz="0" w:space="0" w:color="auto"/>
                                <w:bottom w:val="none" w:sz="0" w:space="0" w:color="auto"/>
                                <w:right w:val="none" w:sz="0" w:space="0" w:color="auto"/>
                              </w:divBdr>
                              <w:divsChild>
                                <w:div w:id="959993143">
                                  <w:marLeft w:val="0"/>
                                  <w:marRight w:val="0"/>
                                  <w:marTop w:val="0"/>
                                  <w:marBottom w:val="0"/>
                                  <w:divBdr>
                                    <w:top w:val="none" w:sz="0" w:space="0" w:color="auto"/>
                                    <w:left w:val="none" w:sz="0" w:space="0" w:color="auto"/>
                                    <w:bottom w:val="none" w:sz="0" w:space="0" w:color="auto"/>
                                    <w:right w:val="none" w:sz="0" w:space="0" w:color="auto"/>
                                  </w:divBdr>
                                  <w:divsChild>
                                    <w:div w:id="111287049">
                                      <w:marLeft w:val="0"/>
                                      <w:marRight w:val="0"/>
                                      <w:marTop w:val="0"/>
                                      <w:marBottom w:val="0"/>
                                      <w:divBdr>
                                        <w:top w:val="none" w:sz="0" w:space="0" w:color="auto"/>
                                        <w:left w:val="none" w:sz="0" w:space="0" w:color="auto"/>
                                        <w:bottom w:val="none" w:sz="0" w:space="0" w:color="auto"/>
                                        <w:right w:val="none" w:sz="0" w:space="0" w:color="auto"/>
                                      </w:divBdr>
                                      <w:divsChild>
                                        <w:div w:id="137234866">
                                          <w:marLeft w:val="0"/>
                                          <w:marRight w:val="0"/>
                                          <w:marTop w:val="0"/>
                                          <w:marBottom w:val="0"/>
                                          <w:divBdr>
                                            <w:top w:val="none" w:sz="0" w:space="0" w:color="auto"/>
                                            <w:left w:val="none" w:sz="0" w:space="0" w:color="auto"/>
                                            <w:bottom w:val="none" w:sz="0" w:space="0" w:color="auto"/>
                                            <w:right w:val="none" w:sz="0" w:space="0" w:color="auto"/>
                                          </w:divBdr>
                                          <w:divsChild>
                                            <w:div w:id="739525924">
                                              <w:marLeft w:val="0"/>
                                              <w:marRight w:val="0"/>
                                              <w:marTop w:val="0"/>
                                              <w:marBottom w:val="0"/>
                                              <w:divBdr>
                                                <w:top w:val="none" w:sz="0" w:space="0" w:color="auto"/>
                                                <w:left w:val="none" w:sz="0" w:space="0" w:color="auto"/>
                                                <w:bottom w:val="none" w:sz="0" w:space="0" w:color="auto"/>
                                                <w:right w:val="none" w:sz="0" w:space="0" w:color="auto"/>
                                              </w:divBdr>
                                              <w:divsChild>
                                                <w:div w:id="1874077493">
                                                  <w:marLeft w:val="0"/>
                                                  <w:marRight w:val="0"/>
                                                  <w:marTop w:val="0"/>
                                                  <w:marBottom w:val="0"/>
                                                  <w:divBdr>
                                                    <w:top w:val="none" w:sz="0" w:space="0" w:color="auto"/>
                                                    <w:left w:val="none" w:sz="0" w:space="0" w:color="auto"/>
                                                    <w:bottom w:val="none" w:sz="0" w:space="0" w:color="auto"/>
                                                    <w:right w:val="none" w:sz="0" w:space="0" w:color="auto"/>
                                                  </w:divBdr>
                                                  <w:divsChild>
                                                    <w:div w:id="316350252">
                                                      <w:marLeft w:val="0"/>
                                                      <w:marRight w:val="0"/>
                                                      <w:marTop w:val="0"/>
                                                      <w:marBottom w:val="0"/>
                                                      <w:divBdr>
                                                        <w:top w:val="none" w:sz="0" w:space="0" w:color="auto"/>
                                                        <w:left w:val="none" w:sz="0" w:space="0" w:color="auto"/>
                                                        <w:bottom w:val="none" w:sz="0" w:space="0" w:color="auto"/>
                                                        <w:right w:val="none" w:sz="0" w:space="0" w:color="auto"/>
                                                      </w:divBdr>
                                                      <w:divsChild>
                                                        <w:div w:id="499084149">
                                                          <w:marLeft w:val="0"/>
                                                          <w:marRight w:val="0"/>
                                                          <w:marTop w:val="0"/>
                                                          <w:marBottom w:val="0"/>
                                                          <w:divBdr>
                                                            <w:top w:val="none" w:sz="0" w:space="0" w:color="auto"/>
                                                            <w:left w:val="none" w:sz="0" w:space="0" w:color="auto"/>
                                                            <w:bottom w:val="none" w:sz="0" w:space="0" w:color="auto"/>
                                                            <w:right w:val="none" w:sz="0" w:space="0" w:color="auto"/>
                                                          </w:divBdr>
                                                          <w:divsChild>
                                                            <w:div w:id="1875343282">
                                                              <w:marLeft w:val="0"/>
                                                              <w:marRight w:val="0"/>
                                                              <w:marTop w:val="0"/>
                                                              <w:marBottom w:val="0"/>
                                                              <w:divBdr>
                                                                <w:top w:val="none" w:sz="0" w:space="0" w:color="auto"/>
                                                                <w:left w:val="none" w:sz="0" w:space="0" w:color="auto"/>
                                                                <w:bottom w:val="none" w:sz="0" w:space="0" w:color="auto"/>
                                                                <w:right w:val="none" w:sz="0" w:space="0" w:color="auto"/>
                                                              </w:divBdr>
                                                              <w:divsChild>
                                                                <w:div w:id="1039545834">
                                                                  <w:marLeft w:val="0"/>
                                                                  <w:marRight w:val="0"/>
                                                                  <w:marTop w:val="0"/>
                                                                  <w:marBottom w:val="0"/>
                                                                  <w:divBdr>
                                                                    <w:top w:val="none" w:sz="0" w:space="0" w:color="auto"/>
                                                                    <w:left w:val="none" w:sz="0" w:space="0" w:color="auto"/>
                                                                    <w:bottom w:val="none" w:sz="0" w:space="0" w:color="auto"/>
                                                                    <w:right w:val="none" w:sz="0" w:space="0" w:color="auto"/>
                                                                  </w:divBdr>
                                                                  <w:divsChild>
                                                                    <w:div w:id="1686403592">
                                                                      <w:marLeft w:val="0"/>
                                                                      <w:marRight w:val="0"/>
                                                                      <w:marTop w:val="0"/>
                                                                      <w:marBottom w:val="0"/>
                                                                      <w:divBdr>
                                                                        <w:top w:val="none" w:sz="0" w:space="0" w:color="auto"/>
                                                                        <w:left w:val="none" w:sz="0" w:space="0" w:color="auto"/>
                                                                        <w:bottom w:val="none" w:sz="0" w:space="0" w:color="auto"/>
                                                                        <w:right w:val="none" w:sz="0" w:space="0" w:color="auto"/>
                                                                      </w:divBdr>
                                                                      <w:divsChild>
                                                                        <w:div w:id="972632697">
                                                                          <w:marLeft w:val="0"/>
                                                                          <w:marRight w:val="0"/>
                                                                          <w:marTop w:val="0"/>
                                                                          <w:marBottom w:val="0"/>
                                                                          <w:divBdr>
                                                                            <w:top w:val="none" w:sz="0" w:space="0" w:color="auto"/>
                                                                            <w:left w:val="none" w:sz="0" w:space="0" w:color="auto"/>
                                                                            <w:bottom w:val="none" w:sz="0" w:space="0" w:color="auto"/>
                                                                            <w:right w:val="none" w:sz="0" w:space="0" w:color="auto"/>
                                                                          </w:divBdr>
                                                                          <w:divsChild>
                                                                            <w:div w:id="340548022">
                                                                              <w:marLeft w:val="0"/>
                                                                              <w:marRight w:val="0"/>
                                                                              <w:marTop w:val="0"/>
                                                                              <w:marBottom w:val="0"/>
                                                                              <w:divBdr>
                                                                                <w:top w:val="none" w:sz="0" w:space="0" w:color="auto"/>
                                                                                <w:left w:val="none" w:sz="0" w:space="0" w:color="auto"/>
                                                                                <w:bottom w:val="none" w:sz="0" w:space="0" w:color="auto"/>
                                                                                <w:right w:val="none" w:sz="0" w:space="0" w:color="auto"/>
                                                                              </w:divBdr>
                                                                              <w:divsChild>
                                                                                <w:div w:id="13835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947842">
      <w:bodyDiv w:val="1"/>
      <w:marLeft w:val="0"/>
      <w:marRight w:val="0"/>
      <w:marTop w:val="0"/>
      <w:marBottom w:val="0"/>
      <w:divBdr>
        <w:top w:val="none" w:sz="0" w:space="0" w:color="auto"/>
        <w:left w:val="none" w:sz="0" w:space="0" w:color="auto"/>
        <w:bottom w:val="none" w:sz="0" w:space="0" w:color="auto"/>
        <w:right w:val="none" w:sz="0" w:space="0" w:color="auto"/>
      </w:divBdr>
      <w:divsChild>
        <w:div w:id="1091312359">
          <w:marLeft w:val="0"/>
          <w:marRight w:val="0"/>
          <w:marTop w:val="0"/>
          <w:marBottom w:val="0"/>
          <w:divBdr>
            <w:top w:val="none" w:sz="0" w:space="0" w:color="auto"/>
            <w:left w:val="none" w:sz="0" w:space="0" w:color="auto"/>
            <w:bottom w:val="none" w:sz="0" w:space="0" w:color="auto"/>
            <w:right w:val="none" w:sz="0" w:space="0" w:color="auto"/>
          </w:divBdr>
          <w:divsChild>
            <w:div w:id="329022631">
              <w:marLeft w:val="0"/>
              <w:marRight w:val="0"/>
              <w:marTop w:val="0"/>
              <w:marBottom w:val="0"/>
              <w:divBdr>
                <w:top w:val="none" w:sz="0" w:space="0" w:color="auto"/>
                <w:left w:val="none" w:sz="0" w:space="0" w:color="auto"/>
                <w:bottom w:val="none" w:sz="0" w:space="0" w:color="auto"/>
                <w:right w:val="none" w:sz="0" w:space="0" w:color="auto"/>
              </w:divBdr>
              <w:divsChild>
                <w:div w:id="928194649">
                  <w:marLeft w:val="0"/>
                  <w:marRight w:val="0"/>
                  <w:marTop w:val="0"/>
                  <w:marBottom w:val="0"/>
                  <w:divBdr>
                    <w:top w:val="none" w:sz="0" w:space="0" w:color="auto"/>
                    <w:left w:val="none" w:sz="0" w:space="0" w:color="auto"/>
                    <w:bottom w:val="none" w:sz="0" w:space="0" w:color="auto"/>
                    <w:right w:val="none" w:sz="0" w:space="0" w:color="auto"/>
                  </w:divBdr>
                  <w:divsChild>
                    <w:div w:id="1732538644">
                      <w:marLeft w:val="0"/>
                      <w:marRight w:val="0"/>
                      <w:marTop w:val="0"/>
                      <w:marBottom w:val="0"/>
                      <w:divBdr>
                        <w:top w:val="none" w:sz="0" w:space="0" w:color="auto"/>
                        <w:left w:val="none" w:sz="0" w:space="0" w:color="auto"/>
                        <w:bottom w:val="none" w:sz="0" w:space="0" w:color="auto"/>
                        <w:right w:val="none" w:sz="0" w:space="0" w:color="auto"/>
                      </w:divBdr>
                      <w:divsChild>
                        <w:div w:id="1892109270">
                          <w:marLeft w:val="0"/>
                          <w:marRight w:val="0"/>
                          <w:marTop w:val="0"/>
                          <w:marBottom w:val="0"/>
                          <w:divBdr>
                            <w:top w:val="none" w:sz="0" w:space="0" w:color="auto"/>
                            <w:left w:val="none" w:sz="0" w:space="0" w:color="auto"/>
                            <w:bottom w:val="none" w:sz="0" w:space="0" w:color="auto"/>
                            <w:right w:val="none" w:sz="0" w:space="0" w:color="auto"/>
                          </w:divBdr>
                          <w:divsChild>
                            <w:div w:id="1785925703">
                              <w:marLeft w:val="0"/>
                              <w:marRight w:val="0"/>
                              <w:marTop w:val="0"/>
                              <w:marBottom w:val="0"/>
                              <w:divBdr>
                                <w:top w:val="none" w:sz="0" w:space="0" w:color="auto"/>
                                <w:left w:val="none" w:sz="0" w:space="0" w:color="auto"/>
                                <w:bottom w:val="none" w:sz="0" w:space="0" w:color="auto"/>
                                <w:right w:val="none" w:sz="0" w:space="0" w:color="auto"/>
                              </w:divBdr>
                              <w:divsChild>
                                <w:div w:id="1069883187">
                                  <w:marLeft w:val="0"/>
                                  <w:marRight w:val="0"/>
                                  <w:marTop w:val="0"/>
                                  <w:marBottom w:val="0"/>
                                  <w:divBdr>
                                    <w:top w:val="none" w:sz="0" w:space="0" w:color="auto"/>
                                    <w:left w:val="none" w:sz="0" w:space="0" w:color="auto"/>
                                    <w:bottom w:val="none" w:sz="0" w:space="0" w:color="auto"/>
                                    <w:right w:val="none" w:sz="0" w:space="0" w:color="auto"/>
                                  </w:divBdr>
                                  <w:divsChild>
                                    <w:div w:id="532811018">
                                      <w:marLeft w:val="0"/>
                                      <w:marRight w:val="0"/>
                                      <w:marTop w:val="0"/>
                                      <w:marBottom w:val="0"/>
                                      <w:divBdr>
                                        <w:top w:val="none" w:sz="0" w:space="0" w:color="auto"/>
                                        <w:left w:val="none" w:sz="0" w:space="0" w:color="auto"/>
                                        <w:bottom w:val="none" w:sz="0" w:space="0" w:color="auto"/>
                                        <w:right w:val="none" w:sz="0" w:space="0" w:color="auto"/>
                                      </w:divBdr>
                                      <w:divsChild>
                                        <w:div w:id="337655616">
                                          <w:marLeft w:val="0"/>
                                          <w:marRight w:val="0"/>
                                          <w:marTop w:val="0"/>
                                          <w:marBottom w:val="0"/>
                                          <w:divBdr>
                                            <w:top w:val="none" w:sz="0" w:space="0" w:color="auto"/>
                                            <w:left w:val="none" w:sz="0" w:space="0" w:color="auto"/>
                                            <w:bottom w:val="none" w:sz="0" w:space="0" w:color="auto"/>
                                            <w:right w:val="none" w:sz="0" w:space="0" w:color="auto"/>
                                          </w:divBdr>
                                          <w:divsChild>
                                            <w:div w:id="1279753645">
                                              <w:marLeft w:val="0"/>
                                              <w:marRight w:val="0"/>
                                              <w:marTop w:val="0"/>
                                              <w:marBottom w:val="0"/>
                                              <w:divBdr>
                                                <w:top w:val="none" w:sz="0" w:space="0" w:color="auto"/>
                                                <w:left w:val="none" w:sz="0" w:space="0" w:color="auto"/>
                                                <w:bottom w:val="none" w:sz="0" w:space="0" w:color="auto"/>
                                                <w:right w:val="none" w:sz="0" w:space="0" w:color="auto"/>
                                              </w:divBdr>
                                              <w:divsChild>
                                                <w:div w:id="156848746">
                                                  <w:marLeft w:val="0"/>
                                                  <w:marRight w:val="0"/>
                                                  <w:marTop w:val="0"/>
                                                  <w:marBottom w:val="0"/>
                                                  <w:divBdr>
                                                    <w:top w:val="none" w:sz="0" w:space="0" w:color="auto"/>
                                                    <w:left w:val="none" w:sz="0" w:space="0" w:color="auto"/>
                                                    <w:bottom w:val="none" w:sz="0" w:space="0" w:color="auto"/>
                                                    <w:right w:val="none" w:sz="0" w:space="0" w:color="auto"/>
                                                  </w:divBdr>
                                                  <w:divsChild>
                                                    <w:div w:id="656348639">
                                                      <w:marLeft w:val="0"/>
                                                      <w:marRight w:val="0"/>
                                                      <w:marTop w:val="0"/>
                                                      <w:marBottom w:val="0"/>
                                                      <w:divBdr>
                                                        <w:top w:val="none" w:sz="0" w:space="0" w:color="auto"/>
                                                        <w:left w:val="none" w:sz="0" w:space="0" w:color="auto"/>
                                                        <w:bottom w:val="none" w:sz="0" w:space="0" w:color="auto"/>
                                                        <w:right w:val="none" w:sz="0" w:space="0" w:color="auto"/>
                                                      </w:divBdr>
                                                      <w:divsChild>
                                                        <w:div w:id="1054961192">
                                                          <w:marLeft w:val="0"/>
                                                          <w:marRight w:val="0"/>
                                                          <w:marTop w:val="0"/>
                                                          <w:marBottom w:val="0"/>
                                                          <w:divBdr>
                                                            <w:top w:val="none" w:sz="0" w:space="0" w:color="auto"/>
                                                            <w:left w:val="none" w:sz="0" w:space="0" w:color="auto"/>
                                                            <w:bottom w:val="none" w:sz="0" w:space="0" w:color="auto"/>
                                                            <w:right w:val="none" w:sz="0" w:space="0" w:color="auto"/>
                                                          </w:divBdr>
                                                          <w:divsChild>
                                                            <w:div w:id="15995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0708551">
      <w:bodyDiv w:val="1"/>
      <w:marLeft w:val="0"/>
      <w:marRight w:val="0"/>
      <w:marTop w:val="0"/>
      <w:marBottom w:val="0"/>
      <w:divBdr>
        <w:top w:val="none" w:sz="0" w:space="0" w:color="auto"/>
        <w:left w:val="none" w:sz="0" w:space="0" w:color="auto"/>
        <w:bottom w:val="none" w:sz="0" w:space="0" w:color="auto"/>
        <w:right w:val="none" w:sz="0" w:space="0" w:color="auto"/>
      </w:divBdr>
    </w:div>
    <w:div w:id="838277055">
      <w:bodyDiv w:val="1"/>
      <w:marLeft w:val="0"/>
      <w:marRight w:val="0"/>
      <w:marTop w:val="0"/>
      <w:marBottom w:val="0"/>
      <w:divBdr>
        <w:top w:val="none" w:sz="0" w:space="0" w:color="auto"/>
        <w:left w:val="none" w:sz="0" w:space="0" w:color="auto"/>
        <w:bottom w:val="none" w:sz="0" w:space="0" w:color="auto"/>
        <w:right w:val="none" w:sz="0" w:space="0" w:color="auto"/>
      </w:divBdr>
      <w:divsChild>
        <w:div w:id="3546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3892">
          <w:marLeft w:val="0"/>
          <w:marRight w:val="0"/>
          <w:marTop w:val="0"/>
          <w:marBottom w:val="0"/>
          <w:divBdr>
            <w:top w:val="none" w:sz="0" w:space="0" w:color="auto"/>
            <w:left w:val="none" w:sz="0" w:space="0" w:color="auto"/>
            <w:bottom w:val="none" w:sz="0" w:space="0" w:color="auto"/>
            <w:right w:val="none" w:sz="0" w:space="0" w:color="auto"/>
          </w:divBdr>
        </w:div>
        <w:div w:id="97727004">
          <w:marLeft w:val="0"/>
          <w:marRight w:val="0"/>
          <w:marTop w:val="0"/>
          <w:marBottom w:val="0"/>
          <w:divBdr>
            <w:top w:val="none" w:sz="0" w:space="0" w:color="auto"/>
            <w:left w:val="none" w:sz="0" w:space="0" w:color="auto"/>
            <w:bottom w:val="none" w:sz="0" w:space="0" w:color="auto"/>
            <w:right w:val="none" w:sz="0" w:space="0" w:color="auto"/>
          </w:divBdr>
        </w:div>
        <w:div w:id="1807773852">
          <w:marLeft w:val="0"/>
          <w:marRight w:val="0"/>
          <w:marTop w:val="0"/>
          <w:marBottom w:val="0"/>
          <w:divBdr>
            <w:top w:val="none" w:sz="0" w:space="0" w:color="auto"/>
            <w:left w:val="none" w:sz="0" w:space="0" w:color="auto"/>
            <w:bottom w:val="none" w:sz="0" w:space="0" w:color="auto"/>
            <w:right w:val="none" w:sz="0" w:space="0" w:color="auto"/>
          </w:divBdr>
        </w:div>
      </w:divsChild>
    </w:div>
    <w:div w:id="845824880">
      <w:bodyDiv w:val="1"/>
      <w:marLeft w:val="0"/>
      <w:marRight w:val="0"/>
      <w:marTop w:val="0"/>
      <w:marBottom w:val="0"/>
      <w:divBdr>
        <w:top w:val="none" w:sz="0" w:space="0" w:color="auto"/>
        <w:left w:val="none" w:sz="0" w:space="0" w:color="auto"/>
        <w:bottom w:val="none" w:sz="0" w:space="0" w:color="auto"/>
        <w:right w:val="none" w:sz="0" w:space="0" w:color="auto"/>
      </w:divBdr>
      <w:divsChild>
        <w:div w:id="2123374942">
          <w:marLeft w:val="0"/>
          <w:marRight w:val="0"/>
          <w:marTop w:val="0"/>
          <w:marBottom w:val="0"/>
          <w:divBdr>
            <w:top w:val="none" w:sz="0" w:space="0" w:color="auto"/>
            <w:left w:val="none" w:sz="0" w:space="0" w:color="auto"/>
            <w:bottom w:val="none" w:sz="0" w:space="0" w:color="auto"/>
            <w:right w:val="none" w:sz="0" w:space="0" w:color="auto"/>
          </w:divBdr>
          <w:divsChild>
            <w:div w:id="53741001">
              <w:marLeft w:val="0"/>
              <w:marRight w:val="0"/>
              <w:marTop w:val="0"/>
              <w:marBottom w:val="0"/>
              <w:divBdr>
                <w:top w:val="none" w:sz="0" w:space="0" w:color="auto"/>
                <w:left w:val="none" w:sz="0" w:space="0" w:color="auto"/>
                <w:bottom w:val="none" w:sz="0" w:space="0" w:color="auto"/>
                <w:right w:val="none" w:sz="0" w:space="0" w:color="auto"/>
              </w:divBdr>
              <w:divsChild>
                <w:div w:id="1205676165">
                  <w:marLeft w:val="0"/>
                  <w:marRight w:val="0"/>
                  <w:marTop w:val="0"/>
                  <w:marBottom w:val="0"/>
                  <w:divBdr>
                    <w:top w:val="none" w:sz="0" w:space="0" w:color="auto"/>
                    <w:left w:val="none" w:sz="0" w:space="0" w:color="auto"/>
                    <w:bottom w:val="none" w:sz="0" w:space="0" w:color="auto"/>
                    <w:right w:val="none" w:sz="0" w:space="0" w:color="auto"/>
                  </w:divBdr>
                  <w:divsChild>
                    <w:div w:id="1636180736">
                      <w:marLeft w:val="0"/>
                      <w:marRight w:val="0"/>
                      <w:marTop w:val="0"/>
                      <w:marBottom w:val="0"/>
                      <w:divBdr>
                        <w:top w:val="none" w:sz="0" w:space="0" w:color="auto"/>
                        <w:left w:val="none" w:sz="0" w:space="0" w:color="auto"/>
                        <w:bottom w:val="none" w:sz="0" w:space="0" w:color="auto"/>
                        <w:right w:val="none" w:sz="0" w:space="0" w:color="auto"/>
                      </w:divBdr>
                      <w:divsChild>
                        <w:div w:id="1399592897">
                          <w:marLeft w:val="0"/>
                          <w:marRight w:val="0"/>
                          <w:marTop w:val="0"/>
                          <w:marBottom w:val="0"/>
                          <w:divBdr>
                            <w:top w:val="none" w:sz="0" w:space="0" w:color="auto"/>
                            <w:left w:val="none" w:sz="0" w:space="0" w:color="auto"/>
                            <w:bottom w:val="none" w:sz="0" w:space="0" w:color="auto"/>
                            <w:right w:val="none" w:sz="0" w:space="0" w:color="auto"/>
                          </w:divBdr>
                          <w:divsChild>
                            <w:div w:id="1174801741">
                              <w:marLeft w:val="0"/>
                              <w:marRight w:val="0"/>
                              <w:marTop w:val="0"/>
                              <w:marBottom w:val="0"/>
                              <w:divBdr>
                                <w:top w:val="none" w:sz="0" w:space="0" w:color="auto"/>
                                <w:left w:val="none" w:sz="0" w:space="0" w:color="auto"/>
                                <w:bottom w:val="none" w:sz="0" w:space="0" w:color="auto"/>
                                <w:right w:val="none" w:sz="0" w:space="0" w:color="auto"/>
                              </w:divBdr>
                              <w:divsChild>
                                <w:div w:id="1669209519">
                                  <w:marLeft w:val="0"/>
                                  <w:marRight w:val="0"/>
                                  <w:marTop w:val="0"/>
                                  <w:marBottom w:val="0"/>
                                  <w:divBdr>
                                    <w:top w:val="none" w:sz="0" w:space="0" w:color="auto"/>
                                    <w:left w:val="none" w:sz="0" w:space="0" w:color="auto"/>
                                    <w:bottom w:val="none" w:sz="0" w:space="0" w:color="auto"/>
                                    <w:right w:val="none" w:sz="0" w:space="0" w:color="auto"/>
                                  </w:divBdr>
                                  <w:divsChild>
                                    <w:div w:id="1698845935">
                                      <w:marLeft w:val="0"/>
                                      <w:marRight w:val="0"/>
                                      <w:marTop w:val="0"/>
                                      <w:marBottom w:val="0"/>
                                      <w:divBdr>
                                        <w:top w:val="none" w:sz="0" w:space="0" w:color="auto"/>
                                        <w:left w:val="none" w:sz="0" w:space="0" w:color="auto"/>
                                        <w:bottom w:val="none" w:sz="0" w:space="0" w:color="auto"/>
                                        <w:right w:val="none" w:sz="0" w:space="0" w:color="auto"/>
                                      </w:divBdr>
                                      <w:divsChild>
                                        <w:div w:id="1445348236">
                                          <w:marLeft w:val="0"/>
                                          <w:marRight w:val="0"/>
                                          <w:marTop w:val="0"/>
                                          <w:marBottom w:val="0"/>
                                          <w:divBdr>
                                            <w:top w:val="none" w:sz="0" w:space="0" w:color="auto"/>
                                            <w:left w:val="none" w:sz="0" w:space="0" w:color="auto"/>
                                            <w:bottom w:val="none" w:sz="0" w:space="0" w:color="auto"/>
                                            <w:right w:val="none" w:sz="0" w:space="0" w:color="auto"/>
                                          </w:divBdr>
                                          <w:divsChild>
                                            <w:div w:id="647250227">
                                              <w:marLeft w:val="0"/>
                                              <w:marRight w:val="0"/>
                                              <w:marTop w:val="0"/>
                                              <w:marBottom w:val="0"/>
                                              <w:divBdr>
                                                <w:top w:val="none" w:sz="0" w:space="0" w:color="auto"/>
                                                <w:left w:val="none" w:sz="0" w:space="0" w:color="auto"/>
                                                <w:bottom w:val="none" w:sz="0" w:space="0" w:color="auto"/>
                                                <w:right w:val="none" w:sz="0" w:space="0" w:color="auto"/>
                                              </w:divBdr>
                                              <w:divsChild>
                                                <w:div w:id="452939302">
                                                  <w:marLeft w:val="0"/>
                                                  <w:marRight w:val="0"/>
                                                  <w:marTop w:val="0"/>
                                                  <w:marBottom w:val="0"/>
                                                  <w:divBdr>
                                                    <w:top w:val="none" w:sz="0" w:space="0" w:color="auto"/>
                                                    <w:left w:val="none" w:sz="0" w:space="0" w:color="auto"/>
                                                    <w:bottom w:val="none" w:sz="0" w:space="0" w:color="auto"/>
                                                    <w:right w:val="none" w:sz="0" w:space="0" w:color="auto"/>
                                                  </w:divBdr>
                                                  <w:divsChild>
                                                    <w:div w:id="1428773972">
                                                      <w:marLeft w:val="0"/>
                                                      <w:marRight w:val="0"/>
                                                      <w:marTop w:val="0"/>
                                                      <w:marBottom w:val="0"/>
                                                      <w:divBdr>
                                                        <w:top w:val="none" w:sz="0" w:space="0" w:color="auto"/>
                                                        <w:left w:val="none" w:sz="0" w:space="0" w:color="auto"/>
                                                        <w:bottom w:val="none" w:sz="0" w:space="0" w:color="auto"/>
                                                        <w:right w:val="none" w:sz="0" w:space="0" w:color="auto"/>
                                                      </w:divBdr>
                                                      <w:divsChild>
                                                        <w:div w:id="456729164">
                                                          <w:marLeft w:val="0"/>
                                                          <w:marRight w:val="0"/>
                                                          <w:marTop w:val="0"/>
                                                          <w:marBottom w:val="0"/>
                                                          <w:divBdr>
                                                            <w:top w:val="none" w:sz="0" w:space="0" w:color="auto"/>
                                                            <w:left w:val="none" w:sz="0" w:space="0" w:color="auto"/>
                                                            <w:bottom w:val="none" w:sz="0" w:space="0" w:color="auto"/>
                                                            <w:right w:val="none" w:sz="0" w:space="0" w:color="auto"/>
                                                          </w:divBdr>
                                                          <w:divsChild>
                                                            <w:div w:id="8417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8739058">
      <w:bodyDiv w:val="1"/>
      <w:marLeft w:val="0"/>
      <w:marRight w:val="0"/>
      <w:marTop w:val="0"/>
      <w:marBottom w:val="0"/>
      <w:divBdr>
        <w:top w:val="none" w:sz="0" w:space="0" w:color="auto"/>
        <w:left w:val="none" w:sz="0" w:space="0" w:color="auto"/>
        <w:bottom w:val="none" w:sz="0" w:space="0" w:color="auto"/>
        <w:right w:val="none" w:sz="0" w:space="0" w:color="auto"/>
      </w:divBdr>
      <w:divsChild>
        <w:div w:id="2061784572">
          <w:marLeft w:val="0"/>
          <w:marRight w:val="0"/>
          <w:marTop w:val="0"/>
          <w:marBottom w:val="0"/>
          <w:divBdr>
            <w:top w:val="none" w:sz="0" w:space="0" w:color="auto"/>
            <w:left w:val="none" w:sz="0" w:space="0" w:color="auto"/>
            <w:bottom w:val="none" w:sz="0" w:space="0" w:color="auto"/>
            <w:right w:val="none" w:sz="0" w:space="0" w:color="auto"/>
          </w:divBdr>
          <w:divsChild>
            <w:div w:id="2029210058">
              <w:marLeft w:val="0"/>
              <w:marRight w:val="0"/>
              <w:marTop w:val="0"/>
              <w:marBottom w:val="0"/>
              <w:divBdr>
                <w:top w:val="none" w:sz="0" w:space="0" w:color="auto"/>
                <w:left w:val="none" w:sz="0" w:space="0" w:color="auto"/>
                <w:bottom w:val="none" w:sz="0" w:space="0" w:color="auto"/>
                <w:right w:val="none" w:sz="0" w:space="0" w:color="auto"/>
              </w:divBdr>
              <w:divsChild>
                <w:div w:id="1061638463">
                  <w:marLeft w:val="0"/>
                  <w:marRight w:val="0"/>
                  <w:marTop w:val="0"/>
                  <w:marBottom w:val="0"/>
                  <w:divBdr>
                    <w:top w:val="none" w:sz="0" w:space="0" w:color="auto"/>
                    <w:left w:val="none" w:sz="0" w:space="0" w:color="auto"/>
                    <w:bottom w:val="none" w:sz="0" w:space="0" w:color="auto"/>
                    <w:right w:val="none" w:sz="0" w:space="0" w:color="auto"/>
                  </w:divBdr>
                  <w:divsChild>
                    <w:div w:id="1799646641">
                      <w:marLeft w:val="0"/>
                      <w:marRight w:val="0"/>
                      <w:marTop w:val="0"/>
                      <w:marBottom w:val="0"/>
                      <w:divBdr>
                        <w:top w:val="none" w:sz="0" w:space="0" w:color="auto"/>
                        <w:left w:val="none" w:sz="0" w:space="0" w:color="auto"/>
                        <w:bottom w:val="none" w:sz="0" w:space="0" w:color="auto"/>
                        <w:right w:val="none" w:sz="0" w:space="0" w:color="auto"/>
                      </w:divBdr>
                      <w:divsChild>
                        <w:div w:id="1067074327">
                          <w:marLeft w:val="0"/>
                          <w:marRight w:val="0"/>
                          <w:marTop w:val="0"/>
                          <w:marBottom w:val="0"/>
                          <w:divBdr>
                            <w:top w:val="none" w:sz="0" w:space="0" w:color="auto"/>
                            <w:left w:val="none" w:sz="0" w:space="0" w:color="auto"/>
                            <w:bottom w:val="none" w:sz="0" w:space="0" w:color="auto"/>
                            <w:right w:val="none" w:sz="0" w:space="0" w:color="auto"/>
                          </w:divBdr>
                          <w:divsChild>
                            <w:div w:id="1403529527">
                              <w:marLeft w:val="0"/>
                              <w:marRight w:val="0"/>
                              <w:marTop w:val="0"/>
                              <w:marBottom w:val="0"/>
                              <w:divBdr>
                                <w:top w:val="none" w:sz="0" w:space="0" w:color="auto"/>
                                <w:left w:val="none" w:sz="0" w:space="0" w:color="auto"/>
                                <w:bottom w:val="none" w:sz="0" w:space="0" w:color="auto"/>
                                <w:right w:val="none" w:sz="0" w:space="0" w:color="auto"/>
                              </w:divBdr>
                              <w:divsChild>
                                <w:div w:id="2020765946">
                                  <w:marLeft w:val="0"/>
                                  <w:marRight w:val="0"/>
                                  <w:marTop w:val="0"/>
                                  <w:marBottom w:val="0"/>
                                  <w:divBdr>
                                    <w:top w:val="none" w:sz="0" w:space="0" w:color="auto"/>
                                    <w:left w:val="none" w:sz="0" w:space="0" w:color="auto"/>
                                    <w:bottom w:val="none" w:sz="0" w:space="0" w:color="auto"/>
                                    <w:right w:val="none" w:sz="0" w:space="0" w:color="auto"/>
                                  </w:divBdr>
                                  <w:divsChild>
                                    <w:div w:id="836068716">
                                      <w:marLeft w:val="0"/>
                                      <w:marRight w:val="0"/>
                                      <w:marTop w:val="0"/>
                                      <w:marBottom w:val="0"/>
                                      <w:divBdr>
                                        <w:top w:val="none" w:sz="0" w:space="0" w:color="auto"/>
                                        <w:left w:val="none" w:sz="0" w:space="0" w:color="auto"/>
                                        <w:bottom w:val="none" w:sz="0" w:space="0" w:color="auto"/>
                                        <w:right w:val="none" w:sz="0" w:space="0" w:color="auto"/>
                                      </w:divBdr>
                                      <w:divsChild>
                                        <w:div w:id="194923366">
                                          <w:marLeft w:val="0"/>
                                          <w:marRight w:val="0"/>
                                          <w:marTop w:val="0"/>
                                          <w:marBottom w:val="0"/>
                                          <w:divBdr>
                                            <w:top w:val="none" w:sz="0" w:space="0" w:color="auto"/>
                                            <w:left w:val="none" w:sz="0" w:space="0" w:color="auto"/>
                                            <w:bottom w:val="none" w:sz="0" w:space="0" w:color="auto"/>
                                            <w:right w:val="none" w:sz="0" w:space="0" w:color="auto"/>
                                          </w:divBdr>
                                          <w:divsChild>
                                            <w:div w:id="1975942583">
                                              <w:marLeft w:val="0"/>
                                              <w:marRight w:val="0"/>
                                              <w:marTop w:val="0"/>
                                              <w:marBottom w:val="0"/>
                                              <w:divBdr>
                                                <w:top w:val="none" w:sz="0" w:space="0" w:color="auto"/>
                                                <w:left w:val="none" w:sz="0" w:space="0" w:color="auto"/>
                                                <w:bottom w:val="none" w:sz="0" w:space="0" w:color="auto"/>
                                                <w:right w:val="none" w:sz="0" w:space="0" w:color="auto"/>
                                              </w:divBdr>
                                              <w:divsChild>
                                                <w:div w:id="144666321">
                                                  <w:marLeft w:val="0"/>
                                                  <w:marRight w:val="0"/>
                                                  <w:marTop w:val="0"/>
                                                  <w:marBottom w:val="0"/>
                                                  <w:divBdr>
                                                    <w:top w:val="none" w:sz="0" w:space="0" w:color="auto"/>
                                                    <w:left w:val="none" w:sz="0" w:space="0" w:color="auto"/>
                                                    <w:bottom w:val="none" w:sz="0" w:space="0" w:color="auto"/>
                                                    <w:right w:val="none" w:sz="0" w:space="0" w:color="auto"/>
                                                  </w:divBdr>
                                                  <w:divsChild>
                                                    <w:div w:id="617179520">
                                                      <w:marLeft w:val="0"/>
                                                      <w:marRight w:val="0"/>
                                                      <w:marTop w:val="0"/>
                                                      <w:marBottom w:val="0"/>
                                                      <w:divBdr>
                                                        <w:top w:val="none" w:sz="0" w:space="0" w:color="auto"/>
                                                        <w:left w:val="none" w:sz="0" w:space="0" w:color="auto"/>
                                                        <w:bottom w:val="none" w:sz="0" w:space="0" w:color="auto"/>
                                                        <w:right w:val="none" w:sz="0" w:space="0" w:color="auto"/>
                                                      </w:divBdr>
                                                      <w:divsChild>
                                                        <w:div w:id="1963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7230">
      <w:bodyDiv w:val="1"/>
      <w:marLeft w:val="0"/>
      <w:marRight w:val="0"/>
      <w:marTop w:val="0"/>
      <w:marBottom w:val="0"/>
      <w:divBdr>
        <w:top w:val="none" w:sz="0" w:space="0" w:color="auto"/>
        <w:left w:val="none" w:sz="0" w:space="0" w:color="auto"/>
        <w:bottom w:val="none" w:sz="0" w:space="0" w:color="auto"/>
        <w:right w:val="none" w:sz="0" w:space="0" w:color="auto"/>
      </w:divBdr>
    </w:div>
    <w:div w:id="882866207">
      <w:bodyDiv w:val="1"/>
      <w:marLeft w:val="0"/>
      <w:marRight w:val="0"/>
      <w:marTop w:val="0"/>
      <w:marBottom w:val="0"/>
      <w:divBdr>
        <w:top w:val="none" w:sz="0" w:space="0" w:color="auto"/>
        <w:left w:val="none" w:sz="0" w:space="0" w:color="auto"/>
        <w:bottom w:val="none" w:sz="0" w:space="0" w:color="auto"/>
        <w:right w:val="none" w:sz="0" w:space="0" w:color="auto"/>
      </w:divBdr>
    </w:div>
    <w:div w:id="930432192">
      <w:bodyDiv w:val="1"/>
      <w:marLeft w:val="0"/>
      <w:marRight w:val="0"/>
      <w:marTop w:val="0"/>
      <w:marBottom w:val="0"/>
      <w:divBdr>
        <w:top w:val="none" w:sz="0" w:space="0" w:color="auto"/>
        <w:left w:val="none" w:sz="0" w:space="0" w:color="auto"/>
        <w:bottom w:val="none" w:sz="0" w:space="0" w:color="auto"/>
        <w:right w:val="none" w:sz="0" w:space="0" w:color="auto"/>
      </w:divBdr>
      <w:divsChild>
        <w:div w:id="999772210">
          <w:marLeft w:val="0"/>
          <w:marRight w:val="0"/>
          <w:marTop w:val="0"/>
          <w:marBottom w:val="0"/>
          <w:divBdr>
            <w:top w:val="none" w:sz="0" w:space="0" w:color="auto"/>
            <w:left w:val="none" w:sz="0" w:space="0" w:color="auto"/>
            <w:bottom w:val="none" w:sz="0" w:space="0" w:color="auto"/>
            <w:right w:val="none" w:sz="0" w:space="0" w:color="auto"/>
          </w:divBdr>
          <w:divsChild>
            <w:div w:id="150559211">
              <w:marLeft w:val="0"/>
              <w:marRight w:val="0"/>
              <w:marTop w:val="0"/>
              <w:marBottom w:val="0"/>
              <w:divBdr>
                <w:top w:val="none" w:sz="0" w:space="0" w:color="auto"/>
                <w:left w:val="none" w:sz="0" w:space="0" w:color="auto"/>
                <w:bottom w:val="none" w:sz="0" w:space="0" w:color="auto"/>
                <w:right w:val="none" w:sz="0" w:space="0" w:color="auto"/>
              </w:divBdr>
              <w:divsChild>
                <w:div w:id="737748795">
                  <w:marLeft w:val="0"/>
                  <w:marRight w:val="0"/>
                  <w:marTop w:val="0"/>
                  <w:marBottom w:val="0"/>
                  <w:divBdr>
                    <w:top w:val="none" w:sz="0" w:space="0" w:color="auto"/>
                    <w:left w:val="none" w:sz="0" w:space="0" w:color="auto"/>
                    <w:bottom w:val="none" w:sz="0" w:space="0" w:color="auto"/>
                    <w:right w:val="none" w:sz="0" w:space="0" w:color="auto"/>
                  </w:divBdr>
                  <w:divsChild>
                    <w:div w:id="1137720746">
                      <w:marLeft w:val="0"/>
                      <w:marRight w:val="0"/>
                      <w:marTop w:val="0"/>
                      <w:marBottom w:val="0"/>
                      <w:divBdr>
                        <w:top w:val="none" w:sz="0" w:space="0" w:color="auto"/>
                        <w:left w:val="none" w:sz="0" w:space="0" w:color="auto"/>
                        <w:bottom w:val="none" w:sz="0" w:space="0" w:color="auto"/>
                        <w:right w:val="none" w:sz="0" w:space="0" w:color="auto"/>
                      </w:divBdr>
                      <w:divsChild>
                        <w:div w:id="1224566259">
                          <w:marLeft w:val="0"/>
                          <w:marRight w:val="0"/>
                          <w:marTop w:val="0"/>
                          <w:marBottom w:val="0"/>
                          <w:divBdr>
                            <w:top w:val="none" w:sz="0" w:space="0" w:color="auto"/>
                            <w:left w:val="none" w:sz="0" w:space="0" w:color="auto"/>
                            <w:bottom w:val="none" w:sz="0" w:space="0" w:color="auto"/>
                            <w:right w:val="none" w:sz="0" w:space="0" w:color="auto"/>
                          </w:divBdr>
                          <w:divsChild>
                            <w:div w:id="783883621">
                              <w:marLeft w:val="0"/>
                              <w:marRight w:val="0"/>
                              <w:marTop w:val="0"/>
                              <w:marBottom w:val="0"/>
                              <w:divBdr>
                                <w:top w:val="none" w:sz="0" w:space="0" w:color="auto"/>
                                <w:left w:val="none" w:sz="0" w:space="0" w:color="auto"/>
                                <w:bottom w:val="none" w:sz="0" w:space="0" w:color="auto"/>
                                <w:right w:val="none" w:sz="0" w:space="0" w:color="auto"/>
                              </w:divBdr>
                              <w:divsChild>
                                <w:div w:id="1452817854">
                                  <w:marLeft w:val="0"/>
                                  <w:marRight w:val="0"/>
                                  <w:marTop w:val="0"/>
                                  <w:marBottom w:val="0"/>
                                  <w:divBdr>
                                    <w:top w:val="none" w:sz="0" w:space="0" w:color="auto"/>
                                    <w:left w:val="none" w:sz="0" w:space="0" w:color="auto"/>
                                    <w:bottom w:val="none" w:sz="0" w:space="0" w:color="auto"/>
                                    <w:right w:val="none" w:sz="0" w:space="0" w:color="auto"/>
                                  </w:divBdr>
                                  <w:divsChild>
                                    <w:div w:id="216480981">
                                      <w:marLeft w:val="0"/>
                                      <w:marRight w:val="0"/>
                                      <w:marTop w:val="0"/>
                                      <w:marBottom w:val="0"/>
                                      <w:divBdr>
                                        <w:top w:val="none" w:sz="0" w:space="0" w:color="auto"/>
                                        <w:left w:val="none" w:sz="0" w:space="0" w:color="auto"/>
                                        <w:bottom w:val="none" w:sz="0" w:space="0" w:color="auto"/>
                                        <w:right w:val="none" w:sz="0" w:space="0" w:color="auto"/>
                                      </w:divBdr>
                                      <w:divsChild>
                                        <w:div w:id="1062603270">
                                          <w:marLeft w:val="0"/>
                                          <w:marRight w:val="0"/>
                                          <w:marTop w:val="0"/>
                                          <w:marBottom w:val="0"/>
                                          <w:divBdr>
                                            <w:top w:val="none" w:sz="0" w:space="0" w:color="auto"/>
                                            <w:left w:val="none" w:sz="0" w:space="0" w:color="auto"/>
                                            <w:bottom w:val="none" w:sz="0" w:space="0" w:color="auto"/>
                                            <w:right w:val="none" w:sz="0" w:space="0" w:color="auto"/>
                                          </w:divBdr>
                                          <w:divsChild>
                                            <w:div w:id="1376199000">
                                              <w:marLeft w:val="0"/>
                                              <w:marRight w:val="0"/>
                                              <w:marTop w:val="0"/>
                                              <w:marBottom w:val="0"/>
                                              <w:divBdr>
                                                <w:top w:val="none" w:sz="0" w:space="0" w:color="auto"/>
                                                <w:left w:val="none" w:sz="0" w:space="0" w:color="auto"/>
                                                <w:bottom w:val="none" w:sz="0" w:space="0" w:color="auto"/>
                                                <w:right w:val="none" w:sz="0" w:space="0" w:color="auto"/>
                                              </w:divBdr>
                                              <w:divsChild>
                                                <w:div w:id="1731728007">
                                                  <w:marLeft w:val="0"/>
                                                  <w:marRight w:val="0"/>
                                                  <w:marTop w:val="0"/>
                                                  <w:marBottom w:val="0"/>
                                                  <w:divBdr>
                                                    <w:top w:val="none" w:sz="0" w:space="0" w:color="auto"/>
                                                    <w:left w:val="none" w:sz="0" w:space="0" w:color="auto"/>
                                                    <w:bottom w:val="none" w:sz="0" w:space="0" w:color="auto"/>
                                                    <w:right w:val="none" w:sz="0" w:space="0" w:color="auto"/>
                                                  </w:divBdr>
                                                  <w:divsChild>
                                                    <w:div w:id="811211100">
                                                      <w:marLeft w:val="0"/>
                                                      <w:marRight w:val="0"/>
                                                      <w:marTop w:val="0"/>
                                                      <w:marBottom w:val="0"/>
                                                      <w:divBdr>
                                                        <w:top w:val="none" w:sz="0" w:space="0" w:color="auto"/>
                                                        <w:left w:val="none" w:sz="0" w:space="0" w:color="auto"/>
                                                        <w:bottom w:val="none" w:sz="0" w:space="0" w:color="auto"/>
                                                        <w:right w:val="none" w:sz="0" w:space="0" w:color="auto"/>
                                                      </w:divBdr>
                                                      <w:divsChild>
                                                        <w:div w:id="1464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032058">
      <w:bodyDiv w:val="1"/>
      <w:marLeft w:val="0"/>
      <w:marRight w:val="0"/>
      <w:marTop w:val="0"/>
      <w:marBottom w:val="0"/>
      <w:divBdr>
        <w:top w:val="none" w:sz="0" w:space="0" w:color="auto"/>
        <w:left w:val="none" w:sz="0" w:space="0" w:color="auto"/>
        <w:bottom w:val="none" w:sz="0" w:space="0" w:color="auto"/>
        <w:right w:val="none" w:sz="0" w:space="0" w:color="auto"/>
      </w:divBdr>
    </w:div>
    <w:div w:id="1011689644">
      <w:bodyDiv w:val="1"/>
      <w:marLeft w:val="0"/>
      <w:marRight w:val="0"/>
      <w:marTop w:val="0"/>
      <w:marBottom w:val="0"/>
      <w:divBdr>
        <w:top w:val="none" w:sz="0" w:space="0" w:color="auto"/>
        <w:left w:val="none" w:sz="0" w:space="0" w:color="auto"/>
        <w:bottom w:val="none" w:sz="0" w:space="0" w:color="auto"/>
        <w:right w:val="none" w:sz="0" w:space="0" w:color="auto"/>
      </w:divBdr>
    </w:div>
    <w:div w:id="1117600449">
      <w:bodyDiv w:val="1"/>
      <w:marLeft w:val="0"/>
      <w:marRight w:val="0"/>
      <w:marTop w:val="0"/>
      <w:marBottom w:val="0"/>
      <w:divBdr>
        <w:top w:val="none" w:sz="0" w:space="0" w:color="auto"/>
        <w:left w:val="none" w:sz="0" w:space="0" w:color="auto"/>
        <w:bottom w:val="none" w:sz="0" w:space="0" w:color="auto"/>
        <w:right w:val="none" w:sz="0" w:space="0" w:color="auto"/>
      </w:divBdr>
    </w:div>
    <w:div w:id="1133787979">
      <w:bodyDiv w:val="1"/>
      <w:marLeft w:val="0"/>
      <w:marRight w:val="0"/>
      <w:marTop w:val="0"/>
      <w:marBottom w:val="0"/>
      <w:divBdr>
        <w:top w:val="none" w:sz="0" w:space="0" w:color="auto"/>
        <w:left w:val="none" w:sz="0" w:space="0" w:color="auto"/>
        <w:bottom w:val="none" w:sz="0" w:space="0" w:color="auto"/>
        <w:right w:val="none" w:sz="0" w:space="0" w:color="auto"/>
      </w:divBdr>
    </w:div>
    <w:div w:id="1141506857">
      <w:bodyDiv w:val="1"/>
      <w:marLeft w:val="0"/>
      <w:marRight w:val="0"/>
      <w:marTop w:val="0"/>
      <w:marBottom w:val="0"/>
      <w:divBdr>
        <w:top w:val="none" w:sz="0" w:space="0" w:color="auto"/>
        <w:left w:val="none" w:sz="0" w:space="0" w:color="auto"/>
        <w:bottom w:val="none" w:sz="0" w:space="0" w:color="auto"/>
        <w:right w:val="none" w:sz="0" w:space="0" w:color="auto"/>
      </w:divBdr>
    </w:div>
    <w:div w:id="1226723408">
      <w:bodyDiv w:val="1"/>
      <w:marLeft w:val="0"/>
      <w:marRight w:val="0"/>
      <w:marTop w:val="0"/>
      <w:marBottom w:val="0"/>
      <w:divBdr>
        <w:top w:val="none" w:sz="0" w:space="0" w:color="auto"/>
        <w:left w:val="none" w:sz="0" w:space="0" w:color="auto"/>
        <w:bottom w:val="none" w:sz="0" w:space="0" w:color="auto"/>
        <w:right w:val="none" w:sz="0" w:space="0" w:color="auto"/>
      </w:divBdr>
      <w:divsChild>
        <w:div w:id="846166110">
          <w:marLeft w:val="0"/>
          <w:marRight w:val="0"/>
          <w:marTop w:val="0"/>
          <w:marBottom w:val="0"/>
          <w:divBdr>
            <w:top w:val="none" w:sz="0" w:space="0" w:color="auto"/>
            <w:left w:val="none" w:sz="0" w:space="0" w:color="auto"/>
            <w:bottom w:val="none" w:sz="0" w:space="0" w:color="auto"/>
            <w:right w:val="none" w:sz="0" w:space="0" w:color="auto"/>
          </w:divBdr>
          <w:divsChild>
            <w:div w:id="680283366">
              <w:marLeft w:val="0"/>
              <w:marRight w:val="0"/>
              <w:marTop w:val="0"/>
              <w:marBottom w:val="0"/>
              <w:divBdr>
                <w:top w:val="none" w:sz="0" w:space="0" w:color="auto"/>
                <w:left w:val="none" w:sz="0" w:space="0" w:color="auto"/>
                <w:bottom w:val="none" w:sz="0" w:space="0" w:color="auto"/>
                <w:right w:val="none" w:sz="0" w:space="0" w:color="auto"/>
              </w:divBdr>
              <w:divsChild>
                <w:div w:id="9794709">
                  <w:marLeft w:val="0"/>
                  <w:marRight w:val="0"/>
                  <w:marTop w:val="0"/>
                  <w:marBottom w:val="0"/>
                  <w:divBdr>
                    <w:top w:val="none" w:sz="0" w:space="0" w:color="auto"/>
                    <w:left w:val="none" w:sz="0" w:space="0" w:color="auto"/>
                    <w:bottom w:val="none" w:sz="0" w:space="0" w:color="auto"/>
                    <w:right w:val="none" w:sz="0" w:space="0" w:color="auto"/>
                  </w:divBdr>
                  <w:divsChild>
                    <w:div w:id="697900391">
                      <w:marLeft w:val="0"/>
                      <w:marRight w:val="0"/>
                      <w:marTop w:val="0"/>
                      <w:marBottom w:val="0"/>
                      <w:divBdr>
                        <w:top w:val="none" w:sz="0" w:space="0" w:color="auto"/>
                        <w:left w:val="none" w:sz="0" w:space="0" w:color="auto"/>
                        <w:bottom w:val="none" w:sz="0" w:space="0" w:color="auto"/>
                        <w:right w:val="none" w:sz="0" w:space="0" w:color="auto"/>
                      </w:divBdr>
                      <w:divsChild>
                        <w:div w:id="1156452117">
                          <w:marLeft w:val="0"/>
                          <w:marRight w:val="0"/>
                          <w:marTop w:val="0"/>
                          <w:marBottom w:val="0"/>
                          <w:divBdr>
                            <w:top w:val="none" w:sz="0" w:space="0" w:color="auto"/>
                            <w:left w:val="none" w:sz="0" w:space="0" w:color="auto"/>
                            <w:bottom w:val="none" w:sz="0" w:space="0" w:color="auto"/>
                            <w:right w:val="none" w:sz="0" w:space="0" w:color="auto"/>
                          </w:divBdr>
                          <w:divsChild>
                            <w:div w:id="2113354791">
                              <w:marLeft w:val="0"/>
                              <w:marRight w:val="0"/>
                              <w:marTop w:val="0"/>
                              <w:marBottom w:val="0"/>
                              <w:divBdr>
                                <w:top w:val="none" w:sz="0" w:space="0" w:color="auto"/>
                                <w:left w:val="none" w:sz="0" w:space="0" w:color="auto"/>
                                <w:bottom w:val="none" w:sz="0" w:space="0" w:color="auto"/>
                                <w:right w:val="none" w:sz="0" w:space="0" w:color="auto"/>
                              </w:divBdr>
                              <w:divsChild>
                                <w:div w:id="556866071">
                                  <w:marLeft w:val="0"/>
                                  <w:marRight w:val="0"/>
                                  <w:marTop w:val="0"/>
                                  <w:marBottom w:val="0"/>
                                  <w:divBdr>
                                    <w:top w:val="none" w:sz="0" w:space="0" w:color="auto"/>
                                    <w:left w:val="none" w:sz="0" w:space="0" w:color="auto"/>
                                    <w:bottom w:val="none" w:sz="0" w:space="0" w:color="auto"/>
                                    <w:right w:val="none" w:sz="0" w:space="0" w:color="auto"/>
                                  </w:divBdr>
                                  <w:divsChild>
                                    <w:div w:id="1079253865">
                                      <w:marLeft w:val="0"/>
                                      <w:marRight w:val="0"/>
                                      <w:marTop w:val="0"/>
                                      <w:marBottom w:val="0"/>
                                      <w:divBdr>
                                        <w:top w:val="none" w:sz="0" w:space="0" w:color="auto"/>
                                        <w:left w:val="none" w:sz="0" w:space="0" w:color="auto"/>
                                        <w:bottom w:val="none" w:sz="0" w:space="0" w:color="auto"/>
                                        <w:right w:val="none" w:sz="0" w:space="0" w:color="auto"/>
                                      </w:divBdr>
                                      <w:divsChild>
                                        <w:div w:id="1610432028">
                                          <w:marLeft w:val="0"/>
                                          <w:marRight w:val="0"/>
                                          <w:marTop w:val="0"/>
                                          <w:marBottom w:val="0"/>
                                          <w:divBdr>
                                            <w:top w:val="none" w:sz="0" w:space="0" w:color="auto"/>
                                            <w:left w:val="none" w:sz="0" w:space="0" w:color="auto"/>
                                            <w:bottom w:val="none" w:sz="0" w:space="0" w:color="auto"/>
                                            <w:right w:val="none" w:sz="0" w:space="0" w:color="auto"/>
                                          </w:divBdr>
                                          <w:divsChild>
                                            <w:div w:id="207228247">
                                              <w:marLeft w:val="0"/>
                                              <w:marRight w:val="0"/>
                                              <w:marTop w:val="0"/>
                                              <w:marBottom w:val="0"/>
                                              <w:divBdr>
                                                <w:top w:val="none" w:sz="0" w:space="0" w:color="auto"/>
                                                <w:left w:val="none" w:sz="0" w:space="0" w:color="auto"/>
                                                <w:bottom w:val="none" w:sz="0" w:space="0" w:color="auto"/>
                                                <w:right w:val="none" w:sz="0" w:space="0" w:color="auto"/>
                                              </w:divBdr>
                                              <w:divsChild>
                                                <w:div w:id="364448435">
                                                  <w:marLeft w:val="0"/>
                                                  <w:marRight w:val="0"/>
                                                  <w:marTop w:val="0"/>
                                                  <w:marBottom w:val="0"/>
                                                  <w:divBdr>
                                                    <w:top w:val="none" w:sz="0" w:space="0" w:color="auto"/>
                                                    <w:left w:val="none" w:sz="0" w:space="0" w:color="auto"/>
                                                    <w:bottom w:val="none" w:sz="0" w:space="0" w:color="auto"/>
                                                    <w:right w:val="none" w:sz="0" w:space="0" w:color="auto"/>
                                                  </w:divBdr>
                                                  <w:divsChild>
                                                    <w:div w:id="2081169501">
                                                      <w:marLeft w:val="0"/>
                                                      <w:marRight w:val="0"/>
                                                      <w:marTop w:val="0"/>
                                                      <w:marBottom w:val="0"/>
                                                      <w:divBdr>
                                                        <w:top w:val="none" w:sz="0" w:space="0" w:color="auto"/>
                                                        <w:left w:val="none" w:sz="0" w:space="0" w:color="auto"/>
                                                        <w:bottom w:val="none" w:sz="0" w:space="0" w:color="auto"/>
                                                        <w:right w:val="none" w:sz="0" w:space="0" w:color="auto"/>
                                                      </w:divBdr>
                                                      <w:divsChild>
                                                        <w:div w:id="2690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557558">
      <w:bodyDiv w:val="1"/>
      <w:marLeft w:val="0"/>
      <w:marRight w:val="0"/>
      <w:marTop w:val="0"/>
      <w:marBottom w:val="0"/>
      <w:divBdr>
        <w:top w:val="none" w:sz="0" w:space="0" w:color="auto"/>
        <w:left w:val="none" w:sz="0" w:space="0" w:color="auto"/>
        <w:bottom w:val="none" w:sz="0" w:space="0" w:color="auto"/>
        <w:right w:val="none" w:sz="0" w:space="0" w:color="auto"/>
      </w:divBdr>
      <w:divsChild>
        <w:div w:id="462886075">
          <w:marLeft w:val="0"/>
          <w:marRight w:val="0"/>
          <w:marTop w:val="0"/>
          <w:marBottom w:val="0"/>
          <w:divBdr>
            <w:top w:val="none" w:sz="0" w:space="0" w:color="auto"/>
            <w:left w:val="none" w:sz="0" w:space="0" w:color="auto"/>
            <w:bottom w:val="none" w:sz="0" w:space="0" w:color="auto"/>
            <w:right w:val="none" w:sz="0" w:space="0" w:color="auto"/>
          </w:divBdr>
          <w:divsChild>
            <w:div w:id="1786732708">
              <w:marLeft w:val="0"/>
              <w:marRight w:val="0"/>
              <w:marTop w:val="0"/>
              <w:marBottom w:val="0"/>
              <w:divBdr>
                <w:top w:val="none" w:sz="0" w:space="0" w:color="auto"/>
                <w:left w:val="none" w:sz="0" w:space="0" w:color="auto"/>
                <w:bottom w:val="none" w:sz="0" w:space="0" w:color="auto"/>
                <w:right w:val="none" w:sz="0" w:space="0" w:color="auto"/>
              </w:divBdr>
              <w:divsChild>
                <w:div w:id="230043577">
                  <w:marLeft w:val="0"/>
                  <w:marRight w:val="0"/>
                  <w:marTop w:val="0"/>
                  <w:marBottom w:val="0"/>
                  <w:divBdr>
                    <w:top w:val="none" w:sz="0" w:space="0" w:color="auto"/>
                    <w:left w:val="none" w:sz="0" w:space="0" w:color="auto"/>
                    <w:bottom w:val="none" w:sz="0" w:space="0" w:color="auto"/>
                    <w:right w:val="none" w:sz="0" w:space="0" w:color="auto"/>
                  </w:divBdr>
                  <w:divsChild>
                    <w:div w:id="363024110">
                      <w:marLeft w:val="0"/>
                      <w:marRight w:val="0"/>
                      <w:marTop w:val="0"/>
                      <w:marBottom w:val="0"/>
                      <w:divBdr>
                        <w:top w:val="none" w:sz="0" w:space="0" w:color="auto"/>
                        <w:left w:val="none" w:sz="0" w:space="0" w:color="auto"/>
                        <w:bottom w:val="none" w:sz="0" w:space="0" w:color="auto"/>
                        <w:right w:val="none" w:sz="0" w:space="0" w:color="auto"/>
                      </w:divBdr>
                      <w:divsChild>
                        <w:div w:id="1520704067">
                          <w:marLeft w:val="0"/>
                          <w:marRight w:val="0"/>
                          <w:marTop w:val="0"/>
                          <w:marBottom w:val="0"/>
                          <w:divBdr>
                            <w:top w:val="none" w:sz="0" w:space="0" w:color="auto"/>
                            <w:left w:val="none" w:sz="0" w:space="0" w:color="auto"/>
                            <w:bottom w:val="none" w:sz="0" w:space="0" w:color="auto"/>
                            <w:right w:val="none" w:sz="0" w:space="0" w:color="auto"/>
                          </w:divBdr>
                          <w:divsChild>
                            <w:div w:id="1897086906">
                              <w:marLeft w:val="0"/>
                              <w:marRight w:val="0"/>
                              <w:marTop w:val="0"/>
                              <w:marBottom w:val="0"/>
                              <w:divBdr>
                                <w:top w:val="none" w:sz="0" w:space="0" w:color="auto"/>
                                <w:left w:val="none" w:sz="0" w:space="0" w:color="auto"/>
                                <w:bottom w:val="none" w:sz="0" w:space="0" w:color="auto"/>
                                <w:right w:val="none" w:sz="0" w:space="0" w:color="auto"/>
                              </w:divBdr>
                              <w:divsChild>
                                <w:div w:id="943926218">
                                  <w:marLeft w:val="0"/>
                                  <w:marRight w:val="0"/>
                                  <w:marTop w:val="0"/>
                                  <w:marBottom w:val="0"/>
                                  <w:divBdr>
                                    <w:top w:val="none" w:sz="0" w:space="0" w:color="auto"/>
                                    <w:left w:val="none" w:sz="0" w:space="0" w:color="auto"/>
                                    <w:bottom w:val="none" w:sz="0" w:space="0" w:color="auto"/>
                                    <w:right w:val="none" w:sz="0" w:space="0" w:color="auto"/>
                                  </w:divBdr>
                                  <w:divsChild>
                                    <w:div w:id="400255825">
                                      <w:marLeft w:val="0"/>
                                      <w:marRight w:val="0"/>
                                      <w:marTop w:val="0"/>
                                      <w:marBottom w:val="0"/>
                                      <w:divBdr>
                                        <w:top w:val="none" w:sz="0" w:space="0" w:color="auto"/>
                                        <w:left w:val="none" w:sz="0" w:space="0" w:color="auto"/>
                                        <w:bottom w:val="none" w:sz="0" w:space="0" w:color="auto"/>
                                        <w:right w:val="none" w:sz="0" w:space="0" w:color="auto"/>
                                      </w:divBdr>
                                      <w:divsChild>
                                        <w:div w:id="1158307086">
                                          <w:marLeft w:val="0"/>
                                          <w:marRight w:val="0"/>
                                          <w:marTop w:val="0"/>
                                          <w:marBottom w:val="0"/>
                                          <w:divBdr>
                                            <w:top w:val="none" w:sz="0" w:space="0" w:color="auto"/>
                                            <w:left w:val="none" w:sz="0" w:space="0" w:color="auto"/>
                                            <w:bottom w:val="none" w:sz="0" w:space="0" w:color="auto"/>
                                            <w:right w:val="none" w:sz="0" w:space="0" w:color="auto"/>
                                          </w:divBdr>
                                          <w:divsChild>
                                            <w:div w:id="1519926888">
                                              <w:marLeft w:val="0"/>
                                              <w:marRight w:val="0"/>
                                              <w:marTop w:val="0"/>
                                              <w:marBottom w:val="0"/>
                                              <w:divBdr>
                                                <w:top w:val="none" w:sz="0" w:space="0" w:color="auto"/>
                                                <w:left w:val="none" w:sz="0" w:space="0" w:color="auto"/>
                                                <w:bottom w:val="none" w:sz="0" w:space="0" w:color="auto"/>
                                                <w:right w:val="none" w:sz="0" w:space="0" w:color="auto"/>
                                              </w:divBdr>
                                              <w:divsChild>
                                                <w:div w:id="861673162">
                                                  <w:marLeft w:val="0"/>
                                                  <w:marRight w:val="0"/>
                                                  <w:marTop w:val="0"/>
                                                  <w:marBottom w:val="0"/>
                                                  <w:divBdr>
                                                    <w:top w:val="none" w:sz="0" w:space="0" w:color="auto"/>
                                                    <w:left w:val="none" w:sz="0" w:space="0" w:color="auto"/>
                                                    <w:bottom w:val="none" w:sz="0" w:space="0" w:color="auto"/>
                                                    <w:right w:val="none" w:sz="0" w:space="0" w:color="auto"/>
                                                  </w:divBdr>
                                                  <w:divsChild>
                                                    <w:div w:id="1955399091">
                                                      <w:marLeft w:val="0"/>
                                                      <w:marRight w:val="0"/>
                                                      <w:marTop w:val="0"/>
                                                      <w:marBottom w:val="0"/>
                                                      <w:divBdr>
                                                        <w:top w:val="none" w:sz="0" w:space="0" w:color="auto"/>
                                                        <w:left w:val="none" w:sz="0" w:space="0" w:color="auto"/>
                                                        <w:bottom w:val="none" w:sz="0" w:space="0" w:color="auto"/>
                                                        <w:right w:val="none" w:sz="0" w:space="0" w:color="auto"/>
                                                      </w:divBdr>
                                                      <w:divsChild>
                                                        <w:div w:id="1484662486">
                                                          <w:marLeft w:val="0"/>
                                                          <w:marRight w:val="0"/>
                                                          <w:marTop w:val="0"/>
                                                          <w:marBottom w:val="0"/>
                                                          <w:divBdr>
                                                            <w:top w:val="none" w:sz="0" w:space="0" w:color="auto"/>
                                                            <w:left w:val="none" w:sz="0" w:space="0" w:color="auto"/>
                                                            <w:bottom w:val="none" w:sz="0" w:space="0" w:color="auto"/>
                                                            <w:right w:val="none" w:sz="0" w:space="0" w:color="auto"/>
                                                          </w:divBdr>
                                                          <w:divsChild>
                                                            <w:div w:id="932280214">
                                                              <w:marLeft w:val="0"/>
                                                              <w:marRight w:val="0"/>
                                                              <w:marTop w:val="0"/>
                                                              <w:marBottom w:val="0"/>
                                                              <w:divBdr>
                                                                <w:top w:val="none" w:sz="0" w:space="0" w:color="auto"/>
                                                                <w:left w:val="none" w:sz="0" w:space="0" w:color="auto"/>
                                                                <w:bottom w:val="none" w:sz="0" w:space="0" w:color="auto"/>
                                                                <w:right w:val="none" w:sz="0" w:space="0" w:color="auto"/>
                                                              </w:divBdr>
                                                              <w:divsChild>
                                                                <w:div w:id="953246999">
                                                                  <w:marLeft w:val="0"/>
                                                                  <w:marRight w:val="0"/>
                                                                  <w:marTop w:val="0"/>
                                                                  <w:marBottom w:val="0"/>
                                                                  <w:divBdr>
                                                                    <w:top w:val="none" w:sz="0" w:space="0" w:color="auto"/>
                                                                    <w:left w:val="none" w:sz="0" w:space="0" w:color="auto"/>
                                                                    <w:bottom w:val="none" w:sz="0" w:space="0" w:color="auto"/>
                                                                    <w:right w:val="none" w:sz="0" w:space="0" w:color="auto"/>
                                                                  </w:divBdr>
                                                                  <w:divsChild>
                                                                    <w:div w:id="690449717">
                                                                      <w:marLeft w:val="0"/>
                                                                      <w:marRight w:val="0"/>
                                                                      <w:marTop w:val="0"/>
                                                                      <w:marBottom w:val="0"/>
                                                                      <w:divBdr>
                                                                        <w:top w:val="none" w:sz="0" w:space="0" w:color="auto"/>
                                                                        <w:left w:val="none" w:sz="0" w:space="0" w:color="auto"/>
                                                                        <w:bottom w:val="none" w:sz="0" w:space="0" w:color="auto"/>
                                                                        <w:right w:val="none" w:sz="0" w:space="0" w:color="auto"/>
                                                                      </w:divBdr>
                                                                      <w:divsChild>
                                                                        <w:div w:id="1358966438">
                                                                          <w:marLeft w:val="0"/>
                                                                          <w:marRight w:val="0"/>
                                                                          <w:marTop w:val="0"/>
                                                                          <w:marBottom w:val="0"/>
                                                                          <w:divBdr>
                                                                            <w:top w:val="none" w:sz="0" w:space="0" w:color="auto"/>
                                                                            <w:left w:val="none" w:sz="0" w:space="0" w:color="auto"/>
                                                                            <w:bottom w:val="none" w:sz="0" w:space="0" w:color="auto"/>
                                                                            <w:right w:val="none" w:sz="0" w:space="0" w:color="auto"/>
                                                                          </w:divBdr>
                                                                          <w:divsChild>
                                                                            <w:div w:id="2041468753">
                                                                              <w:marLeft w:val="0"/>
                                                                              <w:marRight w:val="0"/>
                                                                              <w:marTop w:val="0"/>
                                                                              <w:marBottom w:val="0"/>
                                                                              <w:divBdr>
                                                                                <w:top w:val="none" w:sz="0" w:space="0" w:color="auto"/>
                                                                                <w:left w:val="none" w:sz="0" w:space="0" w:color="auto"/>
                                                                                <w:bottom w:val="none" w:sz="0" w:space="0" w:color="auto"/>
                                                                                <w:right w:val="none" w:sz="0" w:space="0" w:color="auto"/>
                                                                              </w:divBdr>
                                                                              <w:divsChild>
                                                                                <w:div w:id="20361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117383">
      <w:bodyDiv w:val="1"/>
      <w:marLeft w:val="0"/>
      <w:marRight w:val="0"/>
      <w:marTop w:val="0"/>
      <w:marBottom w:val="0"/>
      <w:divBdr>
        <w:top w:val="none" w:sz="0" w:space="0" w:color="auto"/>
        <w:left w:val="none" w:sz="0" w:space="0" w:color="auto"/>
        <w:bottom w:val="none" w:sz="0" w:space="0" w:color="auto"/>
        <w:right w:val="none" w:sz="0" w:space="0" w:color="auto"/>
      </w:divBdr>
    </w:div>
    <w:div w:id="1305621398">
      <w:bodyDiv w:val="1"/>
      <w:marLeft w:val="0"/>
      <w:marRight w:val="0"/>
      <w:marTop w:val="0"/>
      <w:marBottom w:val="0"/>
      <w:divBdr>
        <w:top w:val="none" w:sz="0" w:space="0" w:color="auto"/>
        <w:left w:val="none" w:sz="0" w:space="0" w:color="auto"/>
        <w:bottom w:val="none" w:sz="0" w:space="0" w:color="auto"/>
        <w:right w:val="none" w:sz="0" w:space="0" w:color="auto"/>
      </w:divBdr>
      <w:divsChild>
        <w:div w:id="1238176668">
          <w:marLeft w:val="0"/>
          <w:marRight w:val="0"/>
          <w:marTop w:val="0"/>
          <w:marBottom w:val="0"/>
          <w:divBdr>
            <w:top w:val="none" w:sz="0" w:space="0" w:color="auto"/>
            <w:left w:val="none" w:sz="0" w:space="0" w:color="auto"/>
            <w:bottom w:val="none" w:sz="0" w:space="0" w:color="auto"/>
            <w:right w:val="none" w:sz="0" w:space="0" w:color="auto"/>
          </w:divBdr>
        </w:div>
      </w:divsChild>
    </w:div>
    <w:div w:id="1315910918">
      <w:bodyDiv w:val="1"/>
      <w:marLeft w:val="0"/>
      <w:marRight w:val="0"/>
      <w:marTop w:val="0"/>
      <w:marBottom w:val="0"/>
      <w:divBdr>
        <w:top w:val="none" w:sz="0" w:space="0" w:color="auto"/>
        <w:left w:val="none" w:sz="0" w:space="0" w:color="auto"/>
        <w:bottom w:val="none" w:sz="0" w:space="0" w:color="auto"/>
        <w:right w:val="none" w:sz="0" w:space="0" w:color="auto"/>
      </w:divBdr>
    </w:div>
    <w:div w:id="1355687142">
      <w:bodyDiv w:val="1"/>
      <w:marLeft w:val="0"/>
      <w:marRight w:val="0"/>
      <w:marTop w:val="0"/>
      <w:marBottom w:val="0"/>
      <w:divBdr>
        <w:top w:val="none" w:sz="0" w:space="0" w:color="auto"/>
        <w:left w:val="none" w:sz="0" w:space="0" w:color="auto"/>
        <w:bottom w:val="none" w:sz="0" w:space="0" w:color="auto"/>
        <w:right w:val="none" w:sz="0" w:space="0" w:color="auto"/>
      </w:divBdr>
      <w:divsChild>
        <w:div w:id="1012339332">
          <w:marLeft w:val="0"/>
          <w:marRight w:val="0"/>
          <w:marTop w:val="0"/>
          <w:marBottom w:val="0"/>
          <w:divBdr>
            <w:top w:val="none" w:sz="0" w:space="0" w:color="auto"/>
            <w:left w:val="none" w:sz="0" w:space="0" w:color="auto"/>
            <w:bottom w:val="none" w:sz="0" w:space="0" w:color="auto"/>
            <w:right w:val="none" w:sz="0" w:space="0" w:color="auto"/>
          </w:divBdr>
          <w:divsChild>
            <w:div w:id="224876655">
              <w:marLeft w:val="0"/>
              <w:marRight w:val="0"/>
              <w:marTop w:val="0"/>
              <w:marBottom w:val="0"/>
              <w:divBdr>
                <w:top w:val="none" w:sz="0" w:space="0" w:color="auto"/>
                <w:left w:val="none" w:sz="0" w:space="0" w:color="auto"/>
                <w:bottom w:val="none" w:sz="0" w:space="0" w:color="auto"/>
                <w:right w:val="none" w:sz="0" w:space="0" w:color="auto"/>
              </w:divBdr>
              <w:divsChild>
                <w:div w:id="746615850">
                  <w:marLeft w:val="0"/>
                  <w:marRight w:val="0"/>
                  <w:marTop w:val="0"/>
                  <w:marBottom w:val="0"/>
                  <w:divBdr>
                    <w:top w:val="none" w:sz="0" w:space="0" w:color="auto"/>
                    <w:left w:val="none" w:sz="0" w:space="0" w:color="auto"/>
                    <w:bottom w:val="none" w:sz="0" w:space="0" w:color="auto"/>
                    <w:right w:val="none" w:sz="0" w:space="0" w:color="auto"/>
                  </w:divBdr>
                  <w:divsChild>
                    <w:div w:id="880633788">
                      <w:marLeft w:val="0"/>
                      <w:marRight w:val="0"/>
                      <w:marTop w:val="0"/>
                      <w:marBottom w:val="0"/>
                      <w:divBdr>
                        <w:top w:val="none" w:sz="0" w:space="0" w:color="auto"/>
                        <w:left w:val="none" w:sz="0" w:space="0" w:color="auto"/>
                        <w:bottom w:val="none" w:sz="0" w:space="0" w:color="auto"/>
                        <w:right w:val="none" w:sz="0" w:space="0" w:color="auto"/>
                      </w:divBdr>
                      <w:divsChild>
                        <w:div w:id="1193034498">
                          <w:marLeft w:val="0"/>
                          <w:marRight w:val="0"/>
                          <w:marTop w:val="0"/>
                          <w:marBottom w:val="0"/>
                          <w:divBdr>
                            <w:top w:val="none" w:sz="0" w:space="0" w:color="auto"/>
                            <w:left w:val="none" w:sz="0" w:space="0" w:color="auto"/>
                            <w:bottom w:val="none" w:sz="0" w:space="0" w:color="auto"/>
                            <w:right w:val="none" w:sz="0" w:space="0" w:color="auto"/>
                          </w:divBdr>
                          <w:divsChild>
                            <w:div w:id="927924296">
                              <w:marLeft w:val="0"/>
                              <w:marRight w:val="0"/>
                              <w:marTop w:val="0"/>
                              <w:marBottom w:val="0"/>
                              <w:divBdr>
                                <w:top w:val="none" w:sz="0" w:space="0" w:color="auto"/>
                                <w:left w:val="none" w:sz="0" w:space="0" w:color="auto"/>
                                <w:bottom w:val="none" w:sz="0" w:space="0" w:color="auto"/>
                                <w:right w:val="none" w:sz="0" w:space="0" w:color="auto"/>
                              </w:divBdr>
                              <w:divsChild>
                                <w:div w:id="1572736553">
                                  <w:marLeft w:val="0"/>
                                  <w:marRight w:val="0"/>
                                  <w:marTop w:val="0"/>
                                  <w:marBottom w:val="0"/>
                                  <w:divBdr>
                                    <w:top w:val="none" w:sz="0" w:space="0" w:color="auto"/>
                                    <w:left w:val="none" w:sz="0" w:space="0" w:color="auto"/>
                                    <w:bottom w:val="none" w:sz="0" w:space="0" w:color="auto"/>
                                    <w:right w:val="none" w:sz="0" w:space="0" w:color="auto"/>
                                  </w:divBdr>
                                  <w:divsChild>
                                    <w:div w:id="379599872">
                                      <w:marLeft w:val="0"/>
                                      <w:marRight w:val="0"/>
                                      <w:marTop w:val="0"/>
                                      <w:marBottom w:val="0"/>
                                      <w:divBdr>
                                        <w:top w:val="none" w:sz="0" w:space="0" w:color="auto"/>
                                        <w:left w:val="none" w:sz="0" w:space="0" w:color="auto"/>
                                        <w:bottom w:val="none" w:sz="0" w:space="0" w:color="auto"/>
                                        <w:right w:val="none" w:sz="0" w:space="0" w:color="auto"/>
                                      </w:divBdr>
                                      <w:divsChild>
                                        <w:div w:id="776144680">
                                          <w:marLeft w:val="0"/>
                                          <w:marRight w:val="0"/>
                                          <w:marTop w:val="0"/>
                                          <w:marBottom w:val="0"/>
                                          <w:divBdr>
                                            <w:top w:val="none" w:sz="0" w:space="0" w:color="auto"/>
                                            <w:left w:val="none" w:sz="0" w:space="0" w:color="auto"/>
                                            <w:bottom w:val="none" w:sz="0" w:space="0" w:color="auto"/>
                                            <w:right w:val="none" w:sz="0" w:space="0" w:color="auto"/>
                                          </w:divBdr>
                                          <w:divsChild>
                                            <w:div w:id="1575503735">
                                              <w:marLeft w:val="0"/>
                                              <w:marRight w:val="0"/>
                                              <w:marTop w:val="0"/>
                                              <w:marBottom w:val="0"/>
                                              <w:divBdr>
                                                <w:top w:val="none" w:sz="0" w:space="0" w:color="auto"/>
                                                <w:left w:val="none" w:sz="0" w:space="0" w:color="auto"/>
                                                <w:bottom w:val="none" w:sz="0" w:space="0" w:color="auto"/>
                                                <w:right w:val="none" w:sz="0" w:space="0" w:color="auto"/>
                                              </w:divBdr>
                                              <w:divsChild>
                                                <w:div w:id="2134052824">
                                                  <w:marLeft w:val="0"/>
                                                  <w:marRight w:val="0"/>
                                                  <w:marTop w:val="0"/>
                                                  <w:marBottom w:val="0"/>
                                                  <w:divBdr>
                                                    <w:top w:val="none" w:sz="0" w:space="0" w:color="auto"/>
                                                    <w:left w:val="none" w:sz="0" w:space="0" w:color="auto"/>
                                                    <w:bottom w:val="none" w:sz="0" w:space="0" w:color="auto"/>
                                                    <w:right w:val="none" w:sz="0" w:space="0" w:color="auto"/>
                                                  </w:divBdr>
                                                  <w:divsChild>
                                                    <w:div w:id="1571620804">
                                                      <w:marLeft w:val="0"/>
                                                      <w:marRight w:val="0"/>
                                                      <w:marTop w:val="0"/>
                                                      <w:marBottom w:val="0"/>
                                                      <w:divBdr>
                                                        <w:top w:val="none" w:sz="0" w:space="0" w:color="auto"/>
                                                        <w:left w:val="none" w:sz="0" w:space="0" w:color="auto"/>
                                                        <w:bottom w:val="none" w:sz="0" w:space="0" w:color="auto"/>
                                                        <w:right w:val="none" w:sz="0" w:space="0" w:color="auto"/>
                                                      </w:divBdr>
                                                      <w:divsChild>
                                                        <w:div w:id="1990985274">
                                                          <w:marLeft w:val="0"/>
                                                          <w:marRight w:val="0"/>
                                                          <w:marTop w:val="0"/>
                                                          <w:marBottom w:val="0"/>
                                                          <w:divBdr>
                                                            <w:top w:val="none" w:sz="0" w:space="0" w:color="auto"/>
                                                            <w:left w:val="none" w:sz="0" w:space="0" w:color="auto"/>
                                                            <w:bottom w:val="none" w:sz="0" w:space="0" w:color="auto"/>
                                                            <w:right w:val="none" w:sz="0" w:space="0" w:color="auto"/>
                                                          </w:divBdr>
                                                          <w:divsChild>
                                                            <w:div w:id="1298949627">
                                                              <w:marLeft w:val="0"/>
                                                              <w:marRight w:val="0"/>
                                                              <w:marTop w:val="0"/>
                                                              <w:marBottom w:val="0"/>
                                                              <w:divBdr>
                                                                <w:top w:val="none" w:sz="0" w:space="0" w:color="auto"/>
                                                                <w:left w:val="none" w:sz="0" w:space="0" w:color="auto"/>
                                                                <w:bottom w:val="none" w:sz="0" w:space="0" w:color="auto"/>
                                                                <w:right w:val="none" w:sz="0" w:space="0" w:color="auto"/>
                                                              </w:divBdr>
                                                              <w:divsChild>
                                                                <w:div w:id="2132042681">
                                                                  <w:marLeft w:val="0"/>
                                                                  <w:marRight w:val="0"/>
                                                                  <w:marTop w:val="0"/>
                                                                  <w:marBottom w:val="0"/>
                                                                  <w:divBdr>
                                                                    <w:top w:val="none" w:sz="0" w:space="0" w:color="auto"/>
                                                                    <w:left w:val="none" w:sz="0" w:space="0" w:color="auto"/>
                                                                    <w:bottom w:val="none" w:sz="0" w:space="0" w:color="auto"/>
                                                                    <w:right w:val="none" w:sz="0" w:space="0" w:color="auto"/>
                                                                  </w:divBdr>
                                                                  <w:divsChild>
                                                                    <w:div w:id="2082363895">
                                                                      <w:marLeft w:val="0"/>
                                                                      <w:marRight w:val="0"/>
                                                                      <w:marTop w:val="0"/>
                                                                      <w:marBottom w:val="0"/>
                                                                      <w:divBdr>
                                                                        <w:top w:val="none" w:sz="0" w:space="0" w:color="auto"/>
                                                                        <w:left w:val="none" w:sz="0" w:space="0" w:color="auto"/>
                                                                        <w:bottom w:val="none" w:sz="0" w:space="0" w:color="auto"/>
                                                                        <w:right w:val="none" w:sz="0" w:space="0" w:color="auto"/>
                                                                      </w:divBdr>
                                                                      <w:divsChild>
                                                                        <w:div w:id="1554804347">
                                                                          <w:marLeft w:val="0"/>
                                                                          <w:marRight w:val="0"/>
                                                                          <w:marTop w:val="0"/>
                                                                          <w:marBottom w:val="0"/>
                                                                          <w:divBdr>
                                                                            <w:top w:val="none" w:sz="0" w:space="0" w:color="auto"/>
                                                                            <w:left w:val="none" w:sz="0" w:space="0" w:color="auto"/>
                                                                            <w:bottom w:val="none" w:sz="0" w:space="0" w:color="auto"/>
                                                                            <w:right w:val="none" w:sz="0" w:space="0" w:color="auto"/>
                                                                          </w:divBdr>
                                                                          <w:divsChild>
                                                                            <w:div w:id="665403102">
                                                                              <w:marLeft w:val="0"/>
                                                                              <w:marRight w:val="0"/>
                                                                              <w:marTop w:val="0"/>
                                                                              <w:marBottom w:val="0"/>
                                                                              <w:divBdr>
                                                                                <w:top w:val="none" w:sz="0" w:space="0" w:color="auto"/>
                                                                                <w:left w:val="none" w:sz="0" w:space="0" w:color="auto"/>
                                                                                <w:bottom w:val="none" w:sz="0" w:space="0" w:color="auto"/>
                                                                                <w:right w:val="none" w:sz="0" w:space="0" w:color="auto"/>
                                                                              </w:divBdr>
                                                                              <w:divsChild>
                                                                                <w:div w:id="6252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669029">
      <w:bodyDiv w:val="1"/>
      <w:marLeft w:val="0"/>
      <w:marRight w:val="0"/>
      <w:marTop w:val="0"/>
      <w:marBottom w:val="0"/>
      <w:divBdr>
        <w:top w:val="none" w:sz="0" w:space="0" w:color="auto"/>
        <w:left w:val="none" w:sz="0" w:space="0" w:color="auto"/>
        <w:bottom w:val="none" w:sz="0" w:space="0" w:color="auto"/>
        <w:right w:val="none" w:sz="0" w:space="0" w:color="auto"/>
      </w:divBdr>
      <w:divsChild>
        <w:div w:id="21339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665">
          <w:marLeft w:val="0"/>
          <w:marRight w:val="0"/>
          <w:marTop w:val="0"/>
          <w:marBottom w:val="0"/>
          <w:divBdr>
            <w:top w:val="none" w:sz="0" w:space="0" w:color="auto"/>
            <w:left w:val="none" w:sz="0" w:space="0" w:color="auto"/>
            <w:bottom w:val="none" w:sz="0" w:space="0" w:color="auto"/>
            <w:right w:val="none" w:sz="0" w:space="0" w:color="auto"/>
          </w:divBdr>
        </w:div>
        <w:div w:id="244919300">
          <w:marLeft w:val="0"/>
          <w:marRight w:val="0"/>
          <w:marTop w:val="0"/>
          <w:marBottom w:val="0"/>
          <w:divBdr>
            <w:top w:val="none" w:sz="0" w:space="0" w:color="auto"/>
            <w:left w:val="none" w:sz="0" w:space="0" w:color="auto"/>
            <w:bottom w:val="none" w:sz="0" w:space="0" w:color="auto"/>
            <w:right w:val="none" w:sz="0" w:space="0" w:color="auto"/>
          </w:divBdr>
        </w:div>
        <w:div w:id="243608094">
          <w:marLeft w:val="0"/>
          <w:marRight w:val="0"/>
          <w:marTop w:val="0"/>
          <w:marBottom w:val="0"/>
          <w:divBdr>
            <w:top w:val="none" w:sz="0" w:space="0" w:color="auto"/>
            <w:left w:val="none" w:sz="0" w:space="0" w:color="auto"/>
            <w:bottom w:val="none" w:sz="0" w:space="0" w:color="auto"/>
            <w:right w:val="none" w:sz="0" w:space="0" w:color="auto"/>
          </w:divBdr>
        </w:div>
      </w:divsChild>
    </w:div>
    <w:div w:id="1382946468">
      <w:bodyDiv w:val="1"/>
      <w:marLeft w:val="0"/>
      <w:marRight w:val="0"/>
      <w:marTop w:val="0"/>
      <w:marBottom w:val="0"/>
      <w:divBdr>
        <w:top w:val="none" w:sz="0" w:space="0" w:color="auto"/>
        <w:left w:val="none" w:sz="0" w:space="0" w:color="auto"/>
        <w:bottom w:val="none" w:sz="0" w:space="0" w:color="auto"/>
        <w:right w:val="none" w:sz="0" w:space="0" w:color="auto"/>
      </w:divBdr>
    </w:div>
    <w:div w:id="1473450598">
      <w:bodyDiv w:val="1"/>
      <w:marLeft w:val="0"/>
      <w:marRight w:val="0"/>
      <w:marTop w:val="0"/>
      <w:marBottom w:val="0"/>
      <w:divBdr>
        <w:top w:val="none" w:sz="0" w:space="0" w:color="auto"/>
        <w:left w:val="none" w:sz="0" w:space="0" w:color="auto"/>
        <w:bottom w:val="none" w:sz="0" w:space="0" w:color="auto"/>
        <w:right w:val="none" w:sz="0" w:space="0" w:color="auto"/>
      </w:divBdr>
    </w:div>
    <w:div w:id="1500997885">
      <w:bodyDiv w:val="1"/>
      <w:marLeft w:val="0"/>
      <w:marRight w:val="0"/>
      <w:marTop w:val="0"/>
      <w:marBottom w:val="0"/>
      <w:divBdr>
        <w:top w:val="none" w:sz="0" w:space="0" w:color="auto"/>
        <w:left w:val="none" w:sz="0" w:space="0" w:color="auto"/>
        <w:bottom w:val="none" w:sz="0" w:space="0" w:color="auto"/>
        <w:right w:val="none" w:sz="0" w:space="0" w:color="auto"/>
      </w:divBdr>
    </w:div>
    <w:div w:id="1506749817">
      <w:bodyDiv w:val="1"/>
      <w:marLeft w:val="0"/>
      <w:marRight w:val="0"/>
      <w:marTop w:val="0"/>
      <w:marBottom w:val="0"/>
      <w:divBdr>
        <w:top w:val="none" w:sz="0" w:space="0" w:color="auto"/>
        <w:left w:val="none" w:sz="0" w:space="0" w:color="auto"/>
        <w:bottom w:val="none" w:sz="0" w:space="0" w:color="auto"/>
        <w:right w:val="none" w:sz="0" w:space="0" w:color="auto"/>
      </w:divBdr>
    </w:div>
    <w:div w:id="1611013034">
      <w:bodyDiv w:val="1"/>
      <w:marLeft w:val="0"/>
      <w:marRight w:val="0"/>
      <w:marTop w:val="0"/>
      <w:marBottom w:val="0"/>
      <w:divBdr>
        <w:top w:val="none" w:sz="0" w:space="0" w:color="auto"/>
        <w:left w:val="none" w:sz="0" w:space="0" w:color="auto"/>
        <w:bottom w:val="none" w:sz="0" w:space="0" w:color="auto"/>
        <w:right w:val="none" w:sz="0" w:space="0" w:color="auto"/>
      </w:divBdr>
      <w:divsChild>
        <w:div w:id="61918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0538">
          <w:marLeft w:val="0"/>
          <w:marRight w:val="0"/>
          <w:marTop w:val="0"/>
          <w:marBottom w:val="0"/>
          <w:divBdr>
            <w:top w:val="none" w:sz="0" w:space="0" w:color="auto"/>
            <w:left w:val="none" w:sz="0" w:space="0" w:color="auto"/>
            <w:bottom w:val="none" w:sz="0" w:space="0" w:color="auto"/>
            <w:right w:val="none" w:sz="0" w:space="0" w:color="auto"/>
          </w:divBdr>
        </w:div>
        <w:div w:id="771978903">
          <w:marLeft w:val="0"/>
          <w:marRight w:val="0"/>
          <w:marTop w:val="0"/>
          <w:marBottom w:val="0"/>
          <w:divBdr>
            <w:top w:val="none" w:sz="0" w:space="0" w:color="auto"/>
            <w:left w:val="none" w:sz="0" w:space="0" w:color="auto"/>
            <w:bottom w:val="none" w:sz="0" w:space="0" w:color="auto"/>
            <w:right w:val="none" w:sz="0" w:space="0" w:color="auto"/>
          </w:divBdr>
        </w:div>
        <w:div w:id="80413935">
          <w:marLeft w:val="0"/>
          <w:marRight w:val="0"/>
          <w:marTop w:val="0"/>
          <w:marBottom w:val="0"/>
          <w:divBdr>
            <w:top w:val="none" w:sz="0" w:space="0" w:color="auto"/>
            <w:left w:val="none" w:sz="0" w:space="0" w:color="auto"/>
            <w:bottom w:val="none" w:sz="0" w:space="0" w:color="auto"/>
            <w:right w:val="none" w:sz="0" w:space="0" w:color="auto"/>
          </w:divBdr>
        </w:div>
      </w:divsChild>
    </w:div>
    <w:div w:id="1686981989">
      <w:bodyDiv w:val="1"/>
      <w:marLeft w:val="0"/>
      <w:marRight w:val="0"/>
      <w:marTop w:val="0"/>
      <w:marBottom w:val="0"/>
      <w:divBdr>
        <w:top w:val="none" w:sz="0" w:space="0" w:color="auto"/>
        <w:left w:val="none" w:sz="0" w:space="0" w:color="auto"/>
        <w:bottom w:val="none" w:sz="0" w:space="0" w:color="auto"/>
        <w:right w:val="none" w:sz="0" w:space="0" w:color="auto"/>
      </w:divBdr>
    </w:div>
    <w:div w:id="1756391431">
      <w:bodyDiv w:val="1"/>
      <w:marLeft w:val="0"/>
      <w:marRight w:val="0"/>
      <w:marTop w:val="0"/>
      <w:marBottom w:val="0"/>
      <w:divBdr>
        <w:top w:val="none" w:sz="0" w:space="0" w:color="auto"/>
        <w:left w:val="none" w:sz="0" w:space="0" w:color="auto"/>
        <w:bottom w:val="none" w:sz="0" w:space="0" w:color="auto"/>
        <w:right w:val="none" w:sz="0" w:space="0" w:color="auto"/>
      </w:divBdr>
    </w:div>
    <w:div w:id="1784229450">
      <w:bodyDiv w:val="1"/>
      <w:marLeft w:val="0"/>
      <w:marRight w:val="0"/>
      <w:marTop w:val="0"/>
      <w:marBottom w:val="0"/>
      <w:divBdr>
        <w:top w:val="none" w:sz="0" w:space="0" w:color="auto"/>
        <w:left w:val="none" w:sz="0" w:space="0" w:color="auto"/>
        <w:bottom w:val="none" w:sz="0" w:space="0" w:color="auto"/>
        <w:right w:val="none" w:sz="0" w:space="0" w:color="auto"/>
      </w:divBdr>
      <w:divsChild>
        <w:div w:id="723330824">
          <w:marLeft w:val="0"/>
          <w:marRight w:val="0"/>
          <w:marTop w:val="0"/>
          <w:marBottom w:val="0"/>
          <w:divBdr>
            <w:top w:val="none" w:sz="0" w:space="0" w:color="auto"/>
            <w:left w:val="none" w:sz="0" w:space="0" w:color="auto"/>
            <w:bottom w:val="none" w:sz="0" w:space="0" w:color="auto"/>
            <w:right w:val="none" w:sz="0" w:space="0" w:color="auto"/>
          </w:divBdr>
        </w:div>
      </w:divsChild>
    </w:div>
    <w:div w:id="1966503750">
      <w:bodyDiv w:val="1"/>
      <w:marLeft w:val="0"/>
      <w:marRight w:val="0"/>
      <w:marTop w:val="0"/>
      <w:marBottom w:val="0"/>
      <w:divBdr>
        <w:top w:val="none" w:sz="0" w:space="0" w:color="auto"/>
        <w:left w:val="none" w:sz="0" w:space="0" w:color="auto"/>
        <w:bottom w:val="none" w:sz="0" w:space="0" w:color="auto"/>
        <w:right w:val="none" w:sz="0" w:space="0" w:color="auto"/>
      </w:divBdr>
    </w:div>
    <w:div w:id="1969622169">
      <w:bodyDiv w:val="1"/>
      <w:marLeft w:val="0"/>
      <w:marRight w:val="0"/>
      <w:marTop w:val="0"/>
      <w:marBottom w:val="0"/>
      <w:divBdr>
        <w:top w:val="none" w:sz="0" w:space="0" w:color="auto"/>
        <w:left w:val="none" w:sz="0" w:space="0" w:color="auto"/>
        <w:bottom w:val="none" w:sz="0" w:space="0" w:color="auto"/>
        <w:right w:val="none" w:sz="0" w:space="0" w:color="auto"/>
      </w:divBdr>
      <w:divsChild>
        <w:div w:id="1323050517">
          <w:marLeft w:val="0"/>
          <w:marRight w:val="0"/>
          <w:marTop w:val="0"/>
          <w:marBottom w:val="0"/>
          <w:divBdr>
            <w:top w:val="none" w:sz="0" w:space="0" w:color="auto"/>
            <w:left w:val="none" w:sz="0" w:space="0" w:color="auto"/>
            <w:bottom w:val="none" w:sz="0" w:space="0" w:color="auto"/>
            <w:right w:val="none" w:sz="0" w:space="0" w:color="auto"/>
          </w:divBdr>
        </w:div>
      </w:divsChild>
    </w:div>
    <w:div w:id="1973437252">
      <w:bodyDiv w:val="1"/>
      <w:marLeft w:val="0"/>
      <w:marRight w:val="0"/>
      <w:marTop w:val="0"/>
      <w:marBottom w:val="0"/>
      <w:divBdr>
        <w:top w:val="none" w:sz="0" w:space="0" w:color="auto"/>
        <w:left w:val="none" w:sz="0" w:space="0" w:color="auto"/>
        <w:bottom w:val="none" w:sz="0" w:space="0" w:color="auto"/>
        <w:right w:val="none" w:sz="0" w:space="0" w:color="auto"/>
      </w:divBdr>
    </w:div>
    <w:div w:id="1988245902">
      <w:bodyDiv w:val="1"/>
      <w:marLeft w:val="0"/>
      <w:marRight w:val="0"/>
      <w:marTop w:val="0"/>
      <w:marBottom w:val="0"/>
      <w:divBdr>
        <w:top w:val="none" w:sz="0" w:space="0" w:color="auto"/>
        <w:left w:val="none" w:sz="0" w:space="0" w:color="auto"/>
        <w:bottom w:val="none" w:sz="0" w:space="0" w:color="auto"/>
        <w:right w:val="none" w:sz="0" w:space="0" w:color="auto"/>
      </w:divBdr>
    </w:div>
    <w:div w:id="2047607339">
      <w:bodyDiv w:val="1"/>
      <w:marLeft w:val="0"/>
      <w:marRight w:val="0"/>
      <w:marTop w:val="0"/>
      <w:marBottom w:val="0"/>
      <w:divBdr>
        <w:top w:val="none" w:sz="0" w:space="0" w:color="auto"/>
        <w:left w:val="none" w:sz="0" w:space="0" w:color="auto"/>
        <w:bottom w:val="none" w:sz="0" w:space="0" w:color="auto"/>
        <w:right w:val="none" w:sz="0" w:space="0" w:color="auto"/>
      </w:divBdr>
      <w:divsChild>
        <w:div w:id="427507002">
          <w:marLeft w:val="0"/>
          <w:marRight w:val="0"/>
          <w:marTop w:val="0"/>
          <w:marBottom w:val="0"/>
          <w:divBdr>
            <w:top w:val="none" w:sz="0" w:space="0" w:color="auto"/>
            <w:left w:val="none" w:sz="0" w:space="0" w:color="auto"/>
            <w:bottom w:val="none" w:sz="0" w:space="0" w:color="auto"/>
            <w:right w:val="none" w:sz="0" w:space="0" w:color="auto"/>
          </w:divBdr>
          <w:divsChild>
            <w:div w:id="1836146001">
              <w:marLeft w:val="0"/>
              <w:marRight w:val="0"/>
              <w:marTop w:val="0"/>
              <w:marBottom w:val="0"/>
              <w:divBdr>
                <w:top w:val="none" w:sz="0" w:space="0" w:color="auto"/>
                <w:left w:val="none" w:sz="0" w:space="0" w:color="auto"/>
                <w:bottom w:val="none" w:sz="0" w:space="0" w:color="auto"/>
                <w:right w:val="none" w:sz="0" w:space="0" w:color="auto"/>
              </w:divBdr>
              <w:divsChild>
                <w:div w:id="1847161306">
                  <w:marLeft w:val="0"/>
                  <w:marRight w:val="0"/>
                  <w:marTop w:val="0"/>
                  <w:marBottom w:val="0"/>
                  <w:divBdr>
                    <w:top w:val="none" w:sz="0" w:space="0" w:color="auto"/>
                    <w:left w:val="none" w:sz="0" w:space="0" w:color="auto"/>
                    <w:bottom w:val="none" w:sz="0" w:space="0" w:color="auto"/>
                    <w:right w:val="none" w:sz="0" w:space="0" w:color="auto"/>
                  </w:divBdr>
                  <w:divsChild>
                    <w:div w:id="1808275657">
                      <w:marLeft w:val="0"/>
                      <w:marRight w:val="0"/>
                      <w:marTop w:val="0"/>
                      <w:marBottom w:val="0"/>
                      <w:divBdr>
                        <w:top w:val="none" w:sz="0" w:space="0" w:color="auto"/>
                        <w:left w:val="none" w:sz="0" w:space="0" w:color="auto"/>
                        <w:bottom w:val="none" w:sz="0" w:space="0" w:color="auto"/>
                        <w:right w:val="none" w:sz="0" w:space="0" w:color="auto"/>
                      </w:divBdr>
                      <w:divsChild>
                        <w:div w:id="775029413">
                          <w:marLeft w:val="0"/>
                          <w:marRight w:val="0"/>
                          <w:marTop w:val="0"/>
                          <w:marBottom w:val="0"/>
                          <w:divBdr>
                            <w:top w:val="none" w:sz="0" w:space="0" w:color="auto"/>
                            <w:left w:val="none" w:sz="0" w:space="0" w:color="auto"/>
                            <w:bottom w:val="none" w:sz="0" w:space="0" w:color="auto"/>
                            <w:right w:val="none" w:sz="0" w:space="0" w:color="auto"/>
                          </w:divBdr>
                          <w:divsChild>
                            <w:div w:id="101800350">
                              <w:marLeft w:val="0"/>
                              <w:marRight w:val="0"/>
                              <w:marTop w:val="0"/>
                              <w:marBottom w:val="0"/>
                              <w:divBdr>
                                <w:top w:val="none" w:sz="0" w:space="0" w:color="auto"/>
                                <w:left w:val="none" w:sz="0" w:space="0" w:color="auto"/>
                                <w:bottom w:val="none" w:sz="0" w:space="0" w:color="auto"/>
                                <w:right w:val="none" w:sz="0" w:space="0" w:color="auto"/>
                              </w:divBdr>
                              <w:divsChild>
                                <w:div w:id="588739312">
                                  <w:marLeft w:val="0"/>
                                  <w:marRight w:val="0"/>
                                  <w:marTop w:val="0"/>
                                  <w:marBottom w:val="0"/>
                                  <w:divBdr>
                                    <w:top w:val="none" w:sz="0" w:space="0" w:color="auto"/>
                                    <w:left w:val="none" w:sz="0" w:space="0" w:color="auto"/>
                                    <w:bottom w:val="none" w:sz="0" w:space="0" w:color="auto"/>
                                    <w:right w:val="none" w:sz="0" w:space="0" w:color="auto"/>
                                  </w:divBdr>
                                  <w:divsChild>
                                    <w:div w:id="698438072">
                                      <w:marLeft w:val="0"/>
                                      <w:marRight w:val="0"/>
                                      <w:marTop w:val="0"/>
                                      <w:marBottom w:val="0"/>
                                      <w:divBdr>
                                        <w:top w:val="none" w:sz="0" w:space="0" w:color="auto"/>
                                        <w:left w:val="none" w:sz="0" w:space="0" w:color="auto"/>
                                        <w:bottom w:val="none" w:sz="0" w:space="0" w:color="auto"/>
                                        <w:right w:val="none" w:sz="0" w:space="0" w:color="auto"/>
                                      </w:divBdr>
                                      <w:divsChild>
                                        <w:div w:id="147944377">
                                          <w:marLeft w:val="0"/>
                                          <w:marRight w:val="0"/>
                                          <w:marTop w:val="0"/>
                                          <w:marBottom w:val="0"/>
                                          <w:divBdr>
                                            <w:top w:val="none" w:sz="0" w:space="0" w:color="auto"/>
                                            <w:left w:val="none" w:sz="0" w:space="0" w:color="auto"/>
                                            <w:bottom w:val="none" w:sz="0" w:space="0" w:color="auto"/>
                                            <w:right w:val="none" w:sz="0" w:space="0" w:color="auto"/>
                                          </w:divBdr>
                                          <w:divsChild>
                                            <w:div w:id="1489513008">
                                              <w:marLeft w:val="0"/>
                                              <w:marRight w:val="0"/>
                                              <w:marTop w:val="0"/>
                                              <w:marBottom w:val="0"/>
                                              <w:divBdr>
                                                <w:top w:val="none" w:sz="0" w:space="0" w:color="auto"/>
                                                <w:left w:val="none" w:sz="0" w:space="0" w:color="auto"/>
                                                <w:bottom w:val="none" w:sz="0" w:space="0" w:color="auto"/>
                                                <w:right w:val="none" w:sz="0" w:space="0" w:color="auto"/>
                                              </w:divBdr>
                                              <w:divsChild>
                                                <w:div w:id="115954449">
                                                  <w:marLeft w:val="0"/>
                                                  <w:marRight w:val="0"/>
                                                  <w:marTop w:val="0"/>
                                                  <w:marBottom w:val="0"/>
                                                  <w:divBdr>
                                                    <w:top w:val="none" w:sz="0" w:space="0" w:color="auto"/>
                                                    <w:left w:val="none" w:sz="0" w:space="0" w:color="auto"/>
                                                    <w:bottom w:val="none" w:sz="0" w:space="0" w:color="auto"/>
                                                    <w:right w:val="none" w:sz="0" w:space="0" w:color="auto"/>
                                                  </w:divBdr>
                                                  <w:divsChild>
                                                    <w:div w:id="8605558">
                                                      <w:marLeft w:val="0"/>
                                                      <w:marRight w:val="0"/>
                                                      <w:marTop w:val="0"/>
                                                      <w:marBottom w:val="0"/>
                                                      <w:divBdr>
                                                        <w:top w:val="none" w:sz="0" w:space="0" w:color="auto"/>
                                                        <w:left w:val="none" w:sz="0" w:space="0" w:color="auto"/>
                                                        <w:bottom w:val="none" w:sz="0" w:space="0" w:color="auto"/>
                                                        <w:right w:val="none" w:sz="0" w:space="0" w:color="auto"/>
                                                      </w:divBdr>
                                                      <w:divsChild>
                                                        <w:div w:id="932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818566">
      <w:bodyDiv w:val="1"/>
      <w:marLeft w:val="0"/>
      <w:marRight w:val="0"/>
      <w:marTop w:val="0"/>
      <w:marBottom w:val="0"/>
      <w:divBdr>
        <w:top w:val="none" w:sz="0" w:space="0" w:color="auto"/>
        <w:left w:val="none" w:sz="0" w:space="0" w:color="auto"/>
        <w:bottom w:val="none" w:sz="0" w:space="0" w:color="auto"/>
        <w:right w:val="none" w:sz="0" w:space="0" w:color="auto"/>
      </w:divBdr>
    </w:div>
    <w:div w:id="2129614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a.macedonia@jku.at"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samer.salama@upm.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31181</Words>
  <Characters>196445</Characters>
  <Application>Microsoft Office Word</Application>
  <DocSecurity>0</DocSecurity>
  <Lines>1637</Lines>
  <Paragraphs>454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Assessing Gesture Characteristics with Video-Language Models</vt:lpstr>
      <vt:lpstr/>
    </vt:vector>
  </TitlesOfParts>
  <Manager/>
  <Company/>
  <LinksUpToDate>false</LinksUpToDate>
  <CharactersWithSpaces>227172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Gesture Characteristics with Video-Language Models</dc:title>
  <dc:subject/>
  <dc:creator>Manuela Macedonia and coauthors</dc:creator>
  <cp:keywords/>
  <dc:description>generated by python-docx</dc:description>
  <cp:lastModifiedBy>Macedonia Manuela</cp:lastModifiedBy>
  <cp:revision>75</cp:revision>
  <dcterms:created xsi:type="dcterms:W3CDTF">2026-09-21T12:35:00Z</dcterms:created>
  <dcterms:modified xsi:type="dcterms:W3CDTF">2026-09-22T16:23:00Z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c623c755-c7d8-3a09-8f90-da4ac25dfb13</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