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3A5B14" w14:textId="77777777" w:rsidR="00174CE0" w:rsidRPr="00741FD0" w:rsidRDefault="00174CE0" w:rsidP="00CF4868">
      <w:pPr>
        <w:jc w:val="center"/>
        <w:rPr>
          <w:rFonts w:eastAsiaTheme="majorEastAsia" w:cs="Times New Roman"/>
          <w:color w:val="auto"/>
          <w:spacing w:val="5"/>
          <w:kern w:val="28"/>
          <w:sz w:val="34"/>
          <w:szCs w:val="52"/>
        </w:rPr>
      </w:pPr>
    </w:p>
    <w:p w14:paraId="70681C41" w14:textId="56D248A9" w:rsidR="00174CE0" w:rsidRPr="00741FD0" w:rsidRDefault="00581E75" w:rsidP="00CF4868">
      <w:pPr>
        <w:jc w:val="center"/>
        <w:rPr>
          <w:rFonts w:cs="Times New Roman"/>
          <w:color w:val="auto"/>
          <w:lang w:val="en-GB"/>
        </w:rPr>
      </w:pPr>
      <w:r w:rsidRPr="00741FD0">
        <w:rPr>
          <w:rFonts w:eastAsiaTheme="majorEastAsia" w:cs="Times New Roman"/>
          <w:color w:val="auto"/>
          <w:spacing w:val="5"/>
          <w:kern w:val="28"/>
          <w:sz w:val="34"/>
          <w:szCs w:val="52"/>
        </w:rPr>
        <w:t>Can Video-Language Models Rate Instructional Gestures Like Humans Do? A Benchmark Study</w:t>
      </w:r>
      <w:r w:rsidRPr="00741FD0">
        <w:rPr>
          <w:rFonts w:eastAsiaTheme="majorEastAsia" w:cs="Times New Roman"/>
          <w:color w:val="auto"/>
          <w:spacing w:val="5"/>
          <w:kern w:val="28"/>
          <w:sz w:val="34"/>
          <w:szCs w:val="52"/>
        </w:rPr>
        <w:br/>
      </w:r>
      <w:r w:rsidR="0042294B" w:rsidRPr="00741FD0">
        <w:rPr>
          <w:rFonts w:cs="Times New Roman"/>
          <w:color w:val="auto"/>
          <w:lang w:val="en-GB"/>
        </w:rPr>
        <w:br/>
      </w:r>
    </w:p>
    <w:p w14:paraId="50D3578B" w14:textId="77777777" w:rsidR="00174CE0" w:rsidRPr="00741FD0" w:rsidRDefault="00174CE0" w:rsidP="00CF4868">
      <w:pPr>
        <w:jc w:val="center"/>
        <w:rPr>
          <w:rFonts w:cs="Times New Roman"/>
          <w:color w:val="auto"/>
          <w:lang w:val="en-GB"/>
        </w:rPr>
      </w:pPr>
    </w:p>
    <w:p w14:paraId="06D4DDFB" w14:textId="6510CE9D" w:rsidR="00E21CB1" w:rsidRPr="00741FD0" w:rsidRDefault="0042294B" w:rsidP="00CF4868">
      <w:pPr>
        <w:jc w:val="center"/>
        <w:rPr>
          <w:rFonts w:cs="Times New Roman"/>
          <w:color w:val="auto"/>
          <w:lang w:val="en-GB"/>
        </w:rPr>
      </w:pPr>
      <w:r w:rsidRPr="00741FD0">
        <w:rPr>
          <w:rFonts w:cs="Times New Roman"/>
          <w:color w:val="auto"/>
          <w:lang w:val="en-GB"/>
        </w:rPr>
        <w:t>Manuela Macedonia</w:t>
      </w:r>
      <w:r w:rsidRPr="00741FD0">
        <w:rPr>
          <w:rFonts w:cs="Times New Roman"/>
          <w:color w:val="auto"/>
          <w:vertAlign w:val="superscript"/>
          <w:lang w:val="en-GB"/>
        </w:rPr>
        <w:t>1</w:t>
      </w:r>
      <w:r w:rsidRPr="00741FD0">
        <w:rPr>
          <w:rFonts w:cs="Times New Roman"/>
          <w:color w:val="auto"/>
          <w:lang w:val="en-GB"/>
        </w:rPr>
        <w:t>*, Samer Salama</w:t>
      </w:r>
      <w:r w:rsidRPr="00741FD0">
        <w:rPr>
          <w:rFonts w:cs="Times New Roman"/>
          <w:color w:val="auto"/>
          <w:vertAlign w:val="superscript"/>
          <w:lang w:val="en-GB"/>
        </w:rPr>
        <w:t>2</w:t>
      </w:r>
      <w:r w:rsidRPr="00741FD0">
        <w:rPr>
          <w:rFonts w:cs="Times New Roman"/>
          <w:color w:val="auto"/>
          <w:lang w:val="en-GB"/>
        </w:rPr>
        <w:t>*, Javier Conde</w:t>
      </w:r>
      <w:r w:rsidRPr="00741FD0">
        <w:rPr>
          <w:rFonts w:cs="Times New Roman"/>
          <w:color w:val="auto"/>
          <w:vertAlign w:val="superscript"/>
          <w:lang w:val="en-GB"/>
        </w:rPr>
        <w:t>2</w:t>
      </w:r>
      <w:r w:rsidRPr="00741FD0">
        <w:rPr>
          <w:rFonts w:cs="Times New Roman"/>
          <w:color w:val="auto"/>
          <w:lang w:val="en-GB"/>
        </w:rPr>
        <w:t>, Claudia Repetto</w:t>
      </w:r>
      <w:r w:rsidRPr="00741FD0">
        <w:rPr>
          <w:rFonts w:cs="Times New Roman"/>
          <w:color w:val="auto"/>
          <w:vertAlign w:val="superscript"/>
          <w:lang w:val="en-GB"/>
        </w:rPr>
        <w:t>3</w:t>
      </w:r>
      <w:r w:rsidRPr="00741FD0">
        <w:rPr>
          <w:rFonts w:cs="Times New Roman"/>
          <w:color w:val="auto"/>
          <w:lang w:val="en-GB"/>
        </w:rPr>
        <w:t>, Brian Mathias</w:t>
      </w:r>
      <w:r w:rsidRPr="00741FD0">
        <w:rPr>
          <w:rFonts w:cs="Times New Roman"/>
          <w:color w:val="auto"/>
          <w:vertAlign w:val="superscript"/>
          <w:lang w:val="en-GB"/>
        </w:rPr>
        <w:t>4</w:t>
      </w:r>
      <w:r w:rsidRPr="00741FD0">
        <w:rPr>
          <w:rFonts w:cs="Times New Roman"/>
          <w:color w:val="auto"/>
          <w:lang w:val="en-GB"/>
        </w:rPr>
        <w:t>,</w:t>
      </w:r>
    </w:p>
    <w:p w14:paraId="2F549F94" w14:textId="77777777" w:rsidR="00E21CB1" w:rsidRPr="00741FD0" w:rsidRDefault="005004D5" w:rsidP="00CF4868">
      <w:pPr>
        <w:jc w:val="center"/>
        <w:rPr>
          <w:rFonts w:cs="Times New Roman"/>
          <w:color w:val="auto"/>
          <w:vertAlign w:val="superscript"/>
        </w:rPr>
      </w:pPr>
      <w:r w:rsidRPr="00741FD0">
        <w:rPr>
          <w:rFonts w:cs="Times New Roman"/>
          <w:color w:val="auto"/>
        </w:rPr>
        <w:t>Christian Andrä</w:t>
      </w:r>
      <w:r w:rsidRPr="00741FD0">
        <w:rPr>
          <w:rFonts w:cs="Times New Roman"/>
          <w:color w:val="auto"/>
          <w:vertAlign w:val="superscript"/>
        </w:rPr>
        <w:t>5</w:t>
      </w:r>
      <w:r w:rsidRPr="00741FD0">
        <w:rPr>
          <w:rFonts w:cs="Times New Roman"/>
          <w:color w:val="auto"/>
        </w:rPr>
        <w:t xml:space="preserve">, </w:t>
      </w:r>
      <w:proofErr w:type="spellStart"/>
      <w:r w:rsidRPr="00741FD0">
        <w:rPr>
          <w:rFonts w:cs="Times New Roman"/>
          <w:color w:val="auto"/>
        </w:rPr>
        <w:t>Kazuki</w:t>
      </w:r>
      <w:proofErr w:type="spellEnd"/>
      <w:r w:rsidRPr="00741FD0">
        <w:rPr>
          <w:rFonts w:cs="Times New Roman"/>
          <w:color w:val="auto"/>
        </w:rPr>
        <w:t xml:space="preserve"> Sekine</w:t>
      </w:r>
      <w:r w:rsidRPr="00741FD0">
        <w:rPr>
          <w:rFonts w:cs="Times New Roman"/>
          <w:color w:val="auto"/>
          <w:vertAlign w:val="superscript"/>
        </w:rPr>
        <w:t>6</w:t>
      </w:r>
      <w:r w:rsidRPr="00741FD0">
        <w:rPr>
          <w:rFonts w:cs="Times New Roman"/>
          <w:color w:val="auto"/>
        </w:rPr>
        <w:t>, and Pedro Reviriego</w:t>
      </w:r>
      <w:r w:rsidRPr="00741FD0">
        <w:rPr>
          <w:rFonts w:cs="Times New Roman"/>
          <w:color w:val="auto"/>
          <w:vertAlign w:val="superscript"/>
        </w:rPr>
        <w:t>2</w:t>
      </w:r>
    </w:p>
    <w:p w14:paraId="2DC70875" w14:textId="77777777" w:rsidR="00174CE0" w:rsidRPr="00741FD0" w:rsidRDefault="00174CE0" w:rsidP="00CF4868">
      <w:pPr>
        <w:jc w:val="center"/>
        <w:rPr>
          <w:rFonts w:cs="Times New Roman"/>
          <w:color w:val="auto"/>
        </w:rPr>
      </w:pPr>
    </w:p>
    <w:p w14:paraId="5C7ACFD9"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1</w:t>
      </w:r>
      <w:r w:rsidRPr="00741FD0">
        <w:rPr>
          <w:rFonts w:cs="Times New Roman"/>
          <w:color w:val="auto"/>
          <w:sz w:val="18"/>
        </w:rPr>
        <w:t>Department for Information Engineering, Johannes Kepler University Linz, Linz, Austria</w:t>
      </w:r>
    </w:p>
    <w:p w14:paraId="6E84A4ED"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2</w:t>
      </w:r>
      <w:r w:rsidRPr="00741FD0">
        <w:rPr>
          <w:rFonts w:cs="Times New Roman"/>
          <w:color w:val="auto"/>
          <w:sz w:val="18"/>
        </w:rPr>
        <w:t xml:space="preserve">Information Processing and Telecommunications Center (IPTC), Universidad </w:t>
      </w:r>
      <w:proofErr w:type="spellStart"/>
      <w:r w:rsidRPr="00741FD0">
        <w:rPr>
          <w:rFonts w:cs="Times New Roman"/>
          <w:color w:val="auto"/>
          <w:sz w:val="18"/>
        </w:rPr>
        <w:t>Politécnica</w:t>
      </w:r>
      <w:proofErr w:type="spellEnd"/>
      <w:r w:rsidRPr="00741FD0">
        <w:rPr>
          <w:rFonts w:cs="Times New Roman"/>
          <w:color w:val="auto"/>
          <w:sz w:val="18"/>
        </w:rPr>
        <w:t xml:space="preserve"> de Madrid, Madrid, Spain</w:t>
      </w:r>
    </w:p>
    <w:p w14:paraId="71B803EB"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3</w:t>
      </w:r>
      <w:r w:rsidRPr="00741FD0">
        <w:rPr>
          <w:rFonts w:cs="Times New Roman"/>
          <w:color w:val="auto"/>
          <w:sz w:val="18"/>
        </w:rPr>
        <w:t>Department of Psychology, Catholic University of Milan, Milan, Italy</w:t>
      </w:r>
    </w:p>
    <w:p w14:paraId="3B7B36E6"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4</w:t>
      </w:r>
      <w:r w:rsidRPr="00741FD0">
        <w:rPr>
          <w:rFonts w:cs="Times New Roman"/>
          <w:color w:val="auto"/>
          <w:sz w:val="18"/>
        </w:rPr>
        <w:t>School of Psychology, University of Aberdeen, Aberdeen, United Kingdom</w:t>
      </w:r>
    </w:p>
    <w:p w14:paraId="00F5D805"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5</w:t>
      </w:r>
      <w:r w:rsidRPr="00741FD0">
        <w:rPr>
          <w:rFonts w:cs="Times New Roman"/>
          <w:color w:val="auto"/>
          <w:sz w:val="18"/>
        </w:rPr>
        <w:t>Department Sports Didactics, University of Potsdam, Potsdam, Germany</w:t>
      </w:r>
    </w:p>
    <w:p w14:paraId="726CEFB6" w14:textId="77777777" w:rsidR="00E21CB1" w:rsidRPr="00741FD0" w:rsidRDefault="005004D5" w:rsidP="00CF4868">
      <w:pPr>
        <w:spacing w:line="240" w:lineRule="auto"/>
        <w:jc w:val="center"/>
        <w:rPr>
          <w:rFonts w:cs="Times New Roman"/>
          <w:color w:val="auto"/>
        </w:rPr>
      </w:pPr>
      <w:r w:rsidRPr="00741FD0">
        <w:rPr>
          <w:rFonts w:cs="Times New Roman"/>
          <w:color w:val="auto"/>
          <w:sz w:val="18"/>
          <w:vertAlign w:val="superscript"/>
        </w:rPr>
        <w:t>6</w:t>
      </w:r>
      <w:r w:rsidRPr="00741FD0">
        <w:rPr>
          <w:rFonts w:cs="Times New Roman"/>
          <w:color w:val="auto"/>
          <w:sz w:val="18"/>
        </w:rPr>
        <w:t xml:space="preserve">Faculty of Human Sciences, </w:t>
      </w:r>
      <w:proofErr w:type="spellStart"/>
      <w:r w:rsidRPr="00741FD0">
        <w:rPr>
          <w:rFonts w:cs="Times New Roman"/>
          <w:color w:val="auto"/>
          <w:sz w:val="18"/>
        </w:rPr>
        <w:t>Waseda</w:t>
      </w:r>
      <w:proofErr w:type="spellEnd"/>
      <w:r w:rsidRPr="00741FD0">
        <w:rPr>
          <w:rFonts w:cs="Times New Roman"/>
          <w:color w:val="auto"/>
          <w:sz w:val="18"/>
        </w:rPr>
        <w:t xml:space="preserve"> University, Tokyo, Japan</w:t>
      </w:r>
    </w:p>
    <w:p w14:paraId="73C58226" w14:textId="77989301" w:rsidR="00581E75" w:rsidRPr="00741FD0" w:rsidRDefault="005004D5" w:rsidP="00174CE0">
      <w:pPr>
        <w:jc w:val="center"/>
        <w:rPr>
          <w:rFonts w:cs="Times New Roman"/>
          <w:color w:val="auto"/>
          <w:sz w:val="18"/>
        </w:rPr>
      </w:pPr>
      <w:r w:rsidRPr="00741FD0">
        <w:rPr>
          <w:rFonts w:cs="Times New Roman"/>
          <w:color w:val="auto"/>
          <w:sz w:val="18"/>
        </w:rPr>
        <w:t xml:space="preserve">*Co-first authors. Emails: </w:t>
      </w:r>
      <w:hyperlink r:id="rId8" w:history="1">
        <w:r w:rsidR="00174CE0" w:rsidRPr="00741FD0">
          <w:rPr>
            <w:rStyle w:val="Hipervnculo"/>
            <w:rFonts w:cs="Times New Roman"/>
            <w:color w:val="auto"/>
            <w:sz w:val="18"/>
          </w:rPr>
          <w:t>manuela.macedonia@jku.at</w:t>
        </w:r>
      </w:hyperlink>
      <w:r w:rsidR="00174CE0" w:rsidRPr="00741FD0">
        <w:rPr>
          <w:rFonts w:cs="Times New Roman"/>
          <w:color w:val="auto"/>
          <w:sz w:val="18"/>
        </w:rPr>
        <w:t xml:space="preserve">, </w:t>
      </w:r>
      <w:hyperlink r:id="rId9" w:history="1">
        <w:r w:rsidR="00174CE0" w:rsidRPr="00741FD0">
          <w:rPr>
            <w:rStyle w:val="Hipervnculo"/>
            <w:rFonts w:cs="Times New Roman"/>
            <w:color w:val="auto"/>
            <w:sz w:val="18"/>
          </w:rPr>
          <w:t>samer.salama@upm.es</w:t>
        </w:r>
      </w:hyperlink>
    </w:p>
    <w:p w14:paraId="6DA0730F" w14:textId="77777777" w:rsidR="00581E75" w:rsidRPr="00741FD0" w:rsidRDefault="00581E75" w:rsidP="00581E75">
      <w:pPr>
        <w:jc w:val="center"/>
        <w:rPr>
          <w:rFonts w:cs="Times New Roman"/>
          <w:color w:val="auto"/>
          <w:sz w:val="18"/>
        </w:rPr>
      </w:pPr>
    </w:p>
    <w:p w14:paraId="0891BEEB" w14:textId="77777777" w:rsidR="00581E75" w:rsidRPr="00741FD0" w:rsidRDefault="00581E75" w:rsidP="00581E75">
      <w:pPr>
        <w:jc w:val="center"/>
        <w:rPr>
          <w:rFonts w:cs="Times New Roman"/>
          <w:color w:val="auto"/>
          <w:sz w:val="18"/>
        </w:rPr>
      </w:pPr>
    </w:p>
    <w:p w14:paraId="2DAC6A84" w14:textId="77777777" w:rsidR="00581E75" w:rsidRPr="00741FD0" w:rsidRDefault="00581E75" w:rsidP="00581E75">
      <w:pPr>
        <w:jc w:val="center"/>
        <w:rPr>
          <w:rFonts w:cs="Times New Roman"/>
          <w:color w:val="auto"/>
          <w:sz w:val="18"/>
        </w:rPr>
      </w:pPr>
    </w:p>
    <w:p w14:paraId="06A1C18E" w14:textId="77777777" w:rsidR="00581E75" w:rsidRPr="00741FD0" w:rsidRDefault="00581E75" w:rsidP="00581E75">
      <w:pPr>
        <w:jc w:val="center"/>
        <w:rPr>
          <w:rFonts w:cs="Times New Roman"/>
          <w:color w:val="auto"/>
          <w:sz w:val="18"/>
        </w:rPr>
      </w:pPr>
    </w:p>
    <w:p w14:paraId="23E72FCD" w14:textId="77777777" w:rsidR="00581E75" w:rsidRPr="00741FD0" w:rsidRDefault="00581E75" w:rsidP="00581E75">
      <w:pPr>
        <w:jc w:val="center"/>
        <w:rPr>
          <w:rFonts w:cs="Times New Roman"/>
          <w:color w:val="auto"/>
          <w:sz w:val="18"/>
        </w:rPr>
      </w:pPr>
    </w:p>
    <w:p w14:paraId="5EE9F597" w14:textId="77777777" w:rsidR="00581E75" w:rsidRPr="00741FD0" w:rsidRDefault="00581E75" w:rsidP="00581E75">
      <w:pPr>
        <w:jc w:val="center"/>
        <w:rPr>
          <w:rFonts w:cs="Times New Roman"/>
          <w:color w:val="auto"/>
          <w:sz w:val="18"/>
        </w:rPr>
      </w:pPr>
    </w:p>
    <w:p w14:paraId="468DE3C4" w14:textId="77777777" w:rsidR="00581E75" w:rsidRPr="00741FD0" w:rsidRDefault="00581E75" w:rsidP="00581E75">
      <w:pPr>
        <w:jc w:val="center"/>
        <w:rPr>
          <w:rFonts w:cs="Times New Roman"/>
          <w:color w:val="auto"/>
          <w:sz w:val="18"/>
        </w:rPr>
      </w:pPr>
    </w:p>
    <w:p w14:paraId="4112E515" w14:textId="77777777" w:rsidR="00581E75" w:rsidRPr="00741FD0" w:rsidRDefault="00581E75" w:rsidP="00581E75">
      <w:pPr>
        <w:jc w:val="center"/>
        <w:rPr>
          <w:rFonts w:cs="Times New Roman"/>
          <w:color w:val="auto"/>
          <w:sz w:val="18"/>
        </w:rPr>
      </w:pPr>
    </w:p>
    <w:p w14:paraId="34C387DF" w14:textId="77777777" w:rsidR="00581E75" w:rsidRPr="00741FD0" w:rsidRDefault="00581E75" w:rsidP="00581E75">
      <w:pPr>
        <w:jc w:val="center"/>
        <w:rPr>
          <w:rFonts w:cs="Times New Roman"/>
          <w:color w:val="auto"/>
          <w:sz w:val="18"/>
        </w:rPr>
      </w:pPr>
    </w:p>
    <w:p w14:paraId="59193D51" w14:textId="77777777" w:rsidR="00581E75" w:rsidRPr="00741FD0" w:rsidRDefault="00581E75" w:rsidP="00581E75">
      <w:pPr>
        <w:jc w:val="center"/>
        <w:rPr>
          <w:rFonts w:cs="Times New Roman"/>
          <w:color w:val="auto"/>
          <w:sz w:val="18"/>
        </w:rPr>
      </w:pPr>
    </w:p>
    <w:p w14:paraId="437E85C5" w14:textId="77777777" w:rsidR="00581E75" w:rsidRPr="00741FD0" w:rsidRDefault="00581E75" w:rsidP="00581E75">
      <w:pPr>
        <w:jc w:val="center"/>
        <w:rPr>
          <w:rFonts w:cs="Times New Roman"/>
          <w:color w:val="auto"/>
          <w:sz w:val="18"/>
        </w:rPr>
      </w:pPr>
    </w:p>
    <w:p w14:paraId="662ACB8E" w14:textId="77777777" w:rsidR="00581E75" w:rsidRPr="00741FD0" w:rsidRDefault="00581E75" w:rsidP="00581E75">
      <w:pPr>
        <w:jc w:val="center"/>
        <w:rPr>
          <w:rFonts w:cs="Times New Roman"/>
          <w:color w:val="auto"/>
          <w:sz w:val="18"/>
        </w:rPr>
      </w:pPr>
    </w:p>
    <w:p w14:paraId="4C7CC049" w14:textId="77777777" w:rsidR="00581E75" w:rsidRPr="00741FD0" w:rsidRDefault="00581E75" w:rsidP="00581E75">
      <w:pPr>
        <w:jc w:val="center"/>
        <w:rPr>
          <w:rFonts w:cs="Times New Roman"/>
          <w:color w:val="auto"/>
          <w:sz w:val="18"/>
        </w:rPr>
      </w:pPr>
    </w:p>
    <w:p w14:paraId="6381B0AD" w14:textId="77777777" w:rsidR="00581E75" w:rsidRPr="00741FD0" w:rsidRDefault="00581E75" w:rsidP="00581E75">
      <w:pPr>
        <w:jc w:val="center"/>
        <w:rPr>
          <w:rFonts w:cs="Times New Roman"/>
          <w:color w:val="auto"/>
          <w:sz w:val="18"/>
        </w:rPr>
      </w:pPr>
    </w:p>
    <w:p w14:paraId="6D46E2DC" w14:textId="77777777" w:rsidR="00581E75" w:rsidRPr="00741FD0" w:rsidRDefault="00581E75" w:rsidP="00581E75">
      <w:pPr>
        <w:jc w:val="center"/>
        <w:rPr>
          <w:rFonts w:cs="Times New Roman"/>
          <w:color w:val="auto"/>
          <w:sz w:val="18"/>
        </w:rPr>
      </w:pPr>
    </w:p>
    <w:p w14:paraId="0C0DBED0" w14:textId="77777777" w:rsidR="00581E75" w:rsidRPr="00741FD0" w:rsidRDefault="00581E75" w:rsidP="00581E75">
      <w:pPr>
        <w:jc w:val="center"/>
        <w:rPr>
          <w:rFonts w:cs="Times New Roman"/>
          <w:color w:val="auto"/>
          <w:sz w:val="18"/>
        </w:rPr>
      </w:pPr>
    </w:p>
    <w:p w14:paraId="5B4DE09F" w14:textId="77777777" w:rsidR="00581E75" w:rsidRPr="00741FD0" w:rsidRDefault="00581E75" w:rsidP="00581E75">
      <w:pPr>
        <w:jc w:val="center"/>
        <w:rPr>
          <w:rFonts w:cs="Times New Roman"/>
          <w:color w:val="auto"/>
          <w:sz w:val="18"/>
        </w:rPr>
      </w:pPr>
    </w:p>
    <w:p w14:paraId="3B10976F" w14:textId="77777777" w:rsidR="00581E75" w:rsidRPr="00741FD0" w:rsidRDefault="00581E75" w:rsidP="00581E75">
      <w:pPr>
        <w:jc w:val="center"/>
        <w:rPr>
          <w:rFonts w:cs="Times New Roman"/>
          <w:color w:val="auto"/>
          <w:sz w:val="18"/>
        </w:rPr>
      </w:pPr>
    </w:p>
    <w:p w14:paraId="1A79BD0C" w14:textId="77777777" w:rsidR="00581E75" w:rsidRPr="00741FD0" w:rsidRDefault="00581E75" w:rsidP="00581E75">
      <w:pPr>
        <w:jc w:val="center"/>
        <w:rPr>
          <w:rFonts w:cs="Times New Roman"/>
          <w:color w:val="auto"/>
          <w:sz w:val="18"/>
        </w:rPr>
      </w:pPr>
    </w:p>
    <w:p w14:paraId="481DD53A" w14:textId="77777777" w:rsidR="00581E75" w:rsidRPr="00741FD0" w:rsidRDefault="00581E75" w:rsidP="00581E75">
      <w:pPr>
        <w:jc w:val="center"/>
        <w:rPr>
          <w:rFonts w:cs="Times New Roman"/>
          <w:color w:val="auto"/>
          <w:sz w:val="18"/>
        </w:rPr>
      </w:pPr>
    </w:p>
    <w:p w14:paraId="350C7CBD" w14:textId="77777777" w:rsidR="00581E75" w:rsidRPr="00741FD0" w:rsidRDefault="00581E75" w:rsidP="00581E75">
      <w:pPr>
        <w:jc w:val="center"/>
        <w:rPr>
          <w:rFonts w:cs="Times New Roman"/>
          <w:color w:val="auto"/>
          <w:sz w:val="18"/>
        </w:rPr>
      </w:pPr>
    </w:p>
    <w:p w14:paraId="78F06CEB" w14:textId="77777777" w:rsidR="00581E75" w:rsidRPr="00741FD0" w:rsidRDefault="00581E75" w:rsidP="00581E75">
      <w:pPr>
        <w:jc w:val="center"/>
        <w:rPr>
          <w:rFonts w:cs="Times New Roman"/>
          <w:color w:val="auto"/>
          <w:sz w:val="18"/>
        </w:rPr>
      </w:pPr>
    </w:p>
    <w:p w14:paraId="2A4397BE" w14:textId="77777777" w:rsidR="00581E75" w:rsidRPr="00741FD0" w:rsidRDefault="00581E75" w:rsidP="00581E75">
      <w:pPr>
        <w:jc w:val="center"/>
        <w:rPr>
          <w:rFonts w:cs="Times New Roman"/>
          <w:color w:val="auto"/>
          <w:sz w:val="18"/>
        </w:rPr>
      </w:pPr>
    </w:p>
    <w:p w14:paraId="7B740C88" w14:textId="77777777" w:rsidR="00581E75" w:rsidRPr="00741FD0" w:rsidRDefault="00581E75" w:rsidP="00174CE0">
      <w:pPr>
        <w:rPr>
          <w:rFonts w:cs="Times New Roman"/>
          <w:color w:val="auto"/>
          <w:sz w:val="18"/>
        </w:rPr>
      </w:pPr>
    </w:p>
    <w:p w14:paraId="78F48361" w14:textId="77777777" w:rsidR="00581E75" w:rsidRPr="00741FD0" w:rsidRDefault="00581E75" w:rsidP="00581E75">
      <w:pPr>
        <w:jc w:val="center"/>
        <w:rPr>
          <w:rFonts w:cs="Times New Roman"/>
          <w:color w:val="auto"/>
          <w:sz w:val="18"/>
        </w:rPr>
      </w:pPr>
    </w:p>
    <w:p w14:paraId="26AFD3F2" w14:textId="57611CC5" w:rsidR="00886E4F" w:rsidRPr="00741FD0" w:rsidRDefault="005004D5" w:rsidP="00581E75">
      <w:pPr>
        <w:keepNext/>
        <w:jc w:val="center"/>
        <w:rPr>
          <w:rFonts w:cs="Times New Roman"/>
          <w:b/>
          <w:bCs/>
          <w:color w:val="auto"/>
          <w:sz w:val="28"/>
          <w:szCs w:val="28"/>
        </w:rPr>
      </w:pPr>
      <w:r w:rsidRPr="00741FD0">
        <w:rPr>
          <w:rFonts w:cs="Times New Roman"/>
          <w:b/>
          <w:bCs/>
          <w:color w:val="auto"/>
          <w:sz w:val="28"/>
          <w:szCs w:val="28"/>
        </w:rPr>
        <w:t>Abstract</w:t>
      </w:r>
    </w:p>
    <w:p w14:paraId="11DF18BE" w14:textId="77777777" w:rsidR="003F2281" w:rsidRPr="00741FD0" w:rsidRDefault="003F2281" w:rsidP="00886E4F">
      <w:pPr>
        <w:jc w:val="both"/>
        <w:rPr>
          <w:rFonts w:cs="Times New Roman"/>
          <w:color w:val="auto"/>
        </w:rPr>
      </w:pPr>
    </w:p>
    <w:p w14:paraId="3BE903E1" w14:textId="43A19729" w:rsidR="003F2281" w:rsidRPr="00741FD0" w:rsidRDefault="00581E75" w:rsidP="00581E75">
      <w:pPr>
        <w:spacing w:line="276" w:lineRule="auto"/>
        <w:jc w:val="both"/>
        <w:rPr>
          <w:rFonts w:cs="Times New Roman"/>
          <w:color w:val="auto"/>
          <w:sz w:val="24"/>
          <w:szCs w:val="24"/>
        </w:rPr>
      </w:pPr>
      <w:r>
        <w:rPr>
          <w:rFonts w:cs="Times New Roman"/>
          <w:color w:val="auto"/>
          <w:sz w:val="24"/>
          <w:szCs w:val="24"/>
        </w:rPr>
        <w:t xml:space="preserve">Systematic characterization of gesture stimuli is important for vocabulary-learning research, but human annotation is slow and costly to scale. Video-language models (VLMs) may support this process, yet their correspondence with human judgment requires empirical evaluation. We benchmarked </w:t>
      </w:r>
      <w:r>
        <w:rPr>
          <w:rFonts w:cs="Times New Roman"/>
          <w:color w:val="auto"/>
          <w:sz w:val="24"/>
          <w:szCs w:val="24"/>
        </w:rPr>
        <w:t>tw</w:t>
      </w:r>
      <w:r>
        <w:rPr>
          <w:rFonts w:cs="Times New Roman"/>
          <w:color w:val="auto"/>
          <w:sz w:val="24"/>
          <w:szCs w:val="24"/>
        </w:rPr>
        <w:t>el</w:t>
      </w:r>
      <w:r>
        <w:rPr>
          <w:rFonts w:cs="Times New Roman"/>
          <w:color w:val="auto"/>
          <w:sz w:val="24"/>
          <w:szCs w:val="24"/>
        </w:rPr>
        <w:t>ve</w:t>
      </w:r>
      <w:r>
        <w:rPr>
          <w:rFonts w:cs="Times New Roman"/>
          <w:color w:val="auto"/>
          <w:sz w:val="24"/>
          <w:szCs w:val="24"/>
        </w:rPr>
        <w:t xml:space="preserve"> configurations from </w:t>
      </w:r>
      <w:r>
        <w:rPr>
          <w:rFonts w:cs="Times New Roman"/>
          <w:color w:val="auto"/>
          <w:sz w:val="24"/>
          <w:szCs w:val="24"/>
        </w:rPr>
        <w:t>fou</w:t>
      </w:r>
      <w:r>
        <w:rPr>
          <w:rFonts w:cs="Times New Roman"/>
          <w:color w:val="auto"/>
          <w:sz w:val="24"/>
          <w:szCs w:val="24"/>
        </w:rPr>
        <w:t>r</w:t>
      </w:r>
      <w:r>
        <w:rPr>
          <w:rFonts w:cs="Times New Roman"/>
          <w:color w:val="auto"/>
          <w:sz w:val="24"/>
          <w:szCs w:val="24"/>
        </w:rPr>
        <w:t xml:space="preserve"> model families (Google Gemini, </w:t>
      </w:r>
      <w:r>
        <w:rPr>
          <w:rFonts w:cs="Times New Roman"/>
          <w:color w:val="auto"/>
          <w:sz w:val="24"/>
          <w:szCs w:val="24"/>
        </w:rPr>
        <w:t>OpenAI</w:t>
      </w:r>
      <w:r>
        <w:rPr>
          <w:rFonts w:cs="Times New Roman"/>
          <w:color w:val="auto"/>
          <w:sz w:val="24"/>
          <w:szCs w:val="24"/>
        </w:rPr>
        <w:t xml:space="preserve"> GPT, Alibaba </w:t>
      </w:r>
      <w:r>
        <w:rPr>
          <w:rFonts w:cs="Times New Roman"/>
          <w:color w:val="auto"/>
          <w:sz w:val="24"/>
          <w:szCs w:val="24"/>
        </w:rPr>
        <w:t>Qwen</w:t>
      </w:r>
      <w:r>
        <w:rPr>
          <w:rFonts w:cs="Times New Roman"/>
          <w:color w:val="auto"/>
          <w:sz w:val="24"/>
          <w:szCs w:val="24"/>
        </w:rPr>
        <w:t>, Elorian Glimpse</w:t>
      </w:r>
      <w:r>
        <w:rPr>
          <w:rFonts w:cs="Times New Roman"/>
          <w:color w:val="auto"/>
          <w:sz w:val="24"/>
          <w:szCs w:val="24"/>
        </w:rPr>
        <w:t>) against 230 human raters across four language cohorts, who rated 148 instructional gesture</w:t>
      </w:r>
      <w:r>
        <w:rPr>
          <w:rFonts w:cs="Times New Roman"/>
          <w:color w:val="auto"/>
          <w:sz w:val="24"/>
          <w:szCs w:val="24"/>
        </w:rPr>
        <w:t>–word</w:t>
      </w:r>
      <w:r>
        <w:rPr>
          <w:rFonts w:cs="Times New Roman"/>
          <w:color w:val="auto"/>
          <w:sz w:val="24"/>
          <w:szCs w:val="24"/>
        </w:rPr>
        <w:t xml:space="preserve"> </w:t>
      </w:r>
      <w:r>
        <w:rPr>
          <w:rFonts w:cs="Times New Roman"/>
          <w:color w:val="auto"/>
          <w:sz w:val="24"/>
          <w:szCs w:val="24"/>
        </w:rPr>
        <w:t>pa</w:t>
      </w:r>
      <w:r>
        <w:rPr>
          <w:rFonts w:cs="Times New Roman"/>
          <w:color w:val="auto"/>
          <w:sz w:val="24"/>
          <w:szCs w:val="24"/>
        </w:rPr>
        <w:t>i</w:t>
      </w:r>
      <w:r>
        <w:rPr>
          <w:rFonts w:cs="Times New Roman"/>
          <w:color w:val="auto"/>
          <w:sz w:val="24"/>
          <w:szCs w:val="24"/>
        </w:rPr>
        <w:t xml:space="preserve">rings </w:t>
      </w:r>
      <w:r>
        <w:rPr>
          <w:rFonts w:cs="Times New Roman"/>
          <w:color w:val="auto"/>
          <w:sz w:val="24"/>
          <w:szCs w:val="24"/>
        </w:rPr>
        <w:t>de</w:t>
      </w:r>
      <w:r>
        <w:rPr>
          <w:rFonts w:cs="Times New Roman"/>
          <w:color w:val="auto"/>
          <w:sz w:val="24"/>
          <w:szCs w:val="24"/>
        </w:rPr>
        <w:t>rived fr</w:t>
      </w:r>
      <w:r>
        <w:rPr>
          <w:rFonts w:cs="Times New Roman"/>
          <w:color w:val="auto"/>
          <w:sz w:val="24"/>
          <w:szCs w:val="24"/>
        </w:rPr>
        <w:t>o</w:t>
      </w:r>
      <w:r>
        <w:rPr>
          <w:rFonts w:cs="Times New Roman"/>
          <w:color w:val="auto"/>
          <w:sz w:val="24"/>
          <w:szCs w:val="24"/>
        </w:rPr>
        <w:t>m 134 underlying clip</w:t>
      </w:r>
      <w:r>
        <w:rPr>
          <w:rFonts w:cs="Times New Roman"/>
          <w:color w:val="auto"/>
          <w:sz w:val="24"/>
          <w:szCs w:val="24"/>
        </w:rPr>
        <w:t xml:space="preserve">s on seven dimensions drawn from the Gesture Memory Support Model. Mean absolute error across configurations ranged from 0.53 to 1.12 points on five-point scales, and pooled rank correlations ranged from .62 to .69. Crucially, error and rank-order agreement dissociated: dimensions with the lowest error (enactment potential, motional salience) had the weakest </w:t>
      </w:r>
      <w:r>
        <w:rPr>
          <w:rFonts w:cs="Times New Roman"/>
          <w:color w:val="auto"/>
          <w:sz w:val="24"/>
          <w:szCs w:val="24"/>
        </w:rPr>
        <w:t>rank correlations, while iconicity showed the opposite pattern. This dissociation mirrored a structural feature of the human data itself, where the same two dimensions showed the lowest interrater reliability and most compressed rating distributions. Models</w:t>
      </w:r>
      <w:r>
        <w:rPr>
          <w:rFonts w:cs="Times New Roman"/>
          <w:color w:val="auto"/>
          <w:sz w:val="24"/>
          <w:szCs w:val="24"/>
        </w:rPr>
        <w:t xml:space="preserve"> rated mismatched gesture–word pairs lower than matched pairs, indicating genuine sensitivity to semantic compatibility, though residual ratings remained above the human floor. Cultural familiarity showed the largest model–human discrepancies; independently, human ratings on this and related dimensions varied systematically by language cohort even after controlling for item identity, indicating that the human reference itself is not culturally neutral. These findings support selective, dimension-specific use of VLMs for gesture annotation under human oversight, rather than uniform deployment across the full rating profile. The benchmark establishes correspondence with human judgment; it does not establish whether model- or human-derived ratings predict vocabulary-learning outcomes, which remains an open empirical question.</w:t>
      </w:r>
    </w:p>
    <w:p w14:paraId="2F992BA6" w14:textId="77777777" w:rsidR="003F2281" w:rsidRPr="00741FD0" w:rsidRDefault="003F2281" w:rsidP="00886E4F">
      <w:pPr>
        <w:jc w:val="both"/>
        <w:rPr>
          <w:rFonts w:cs="Times New Roman"/>
          <w:color w:val="auto"/>
        </w:rPr>
      </w:pPr>
    </w:p>
    <w:p w14:paraId="1ACC2D76" w14:textId="77777777" w:rsidR="003F2281" w:rsidRPr="00741FD0" w:rsidRDefault="003F2281" w:rsidP="00886E4F">
      <w:pPr>
        <w:jc w:val="both"/>
        <w:rPr>
          <w:rFonts w:cs="Times New Roman"/>
          <w:color w:val="auto"/>
        </w:rPr>
      </w:pPr>
    </w:p>
    <w:p w14:paraId="52EA289F" w14:textId="77777777" w:rsidR="003F2281" w:rsidRPr="00741FD0" w:rsidRDefault="003F2281" w:rsidP="00886E4F">
      <w:pPr>
        <w:jc w:val="both"/>
        <w:rPr>
          <w:rFonts w:cs="Times New Roman"/>
          <w:color w:val="auto"/>
        </w:rPr>
      </w:pPr>
    </w:p>
    <w:p w14:paraId="3C6910E4" w14:textId="77777777" w:rsidR="003F2281" w:rsidRPr="00741FD0" w:rsidRDefault="003F2281" w:rsidP="00886E4F">
      <w:pPr>
        <w:jc w:val="both"/>
        <w:rPr>
          <w:rFonts w:cs="Times New Roman"/>
          <w:color w:val="auto"/>
        </w:rPr>
      </w:pPr>
    </w:p>
    <w:p w14:paraId="15BAFCCE" w14:textId="77777777" w:rsidR="003F2281" w:rsidRPr="00741FD0" w:rsidRDefault="003F2281" w:rsidP="003F2281">
      <w:pPr>
        <w:jc w:val="both"/>
        <w:rPr>
          <w:rFonts w:cs="Times New Roman"/>
          <w:color w:val="auto"/>
        </w:rPr>
      </w:pPr>
    </w:p>
    <w:p w14:paraId="5BB9A289" w14:textId="77777777" w:rsidR="003B4EB2" w:rsidRPr="00741FD0" w:rsidRDefault="003B4EB2" w:rsidP="003F2281">
      <w:pPr>
        <w:spacing w:line="360" w:lineRule="auto"/>
        <w:jc w:val="both"/>
        <w:rPr>
          <w:rFonts w:cs="Times New Roman"/>
          <w:b/>
          <w:bCs/>
          <w:color w:val="auto"/>
          <w:sz w:val="24"/>
          <w:szCs w:val="24"/>
        </w:rPr>
      </w:pPr>
    </w:p>
    <w:p w14:paraId="5C3AE7DD" w14:textId="77777777" w:rsidR="003B4EB2" w:rsidRPr="00741FD0" w:rsidRDefault="003B4EB2" w:rsidP="003F2281">
      <w:pPr>
        <w:spacing w:line="360" w:lineRule="auto"/>
        <w:jc w:val="both"/>
        <w:rPr>
          <w:rFonts w:cs="Times New Roman"/>
          <w:b/>
          <w:bCs/>
          <w:color w:val="auto"/>
          <w:sz w:val="24"/>
          <w:szCs w:val="24"/>
        </w:rPr>
      </w:pPr>
    </w:p>
    <w:p w14:paraId="1221DD77" w14:textId="77777777" w:rsidR="003B4EB2" w:rsidRPr="00741FD0" w:rsidRDefault="003B4EB2" w:rsidP="003F2281">
      <w:pPr>
        <w:spacing w:line="360" w:lineRule="auto"/>
        <w:jc w:val="both"/>
        <w:rPr>
          <w:rFonts w:cs="Times New Roman"/>
          <w:b/>
          <w:bCs/>
          <w:color w:val="auto"/>
          <w:sz w:val="24"/>
          <w:szCs w:val="24"/>
        </w:rPr>
      </w:pPr>
    </w:p>
    <w:p w14:paraId="1FB88133" w14:textId="77777777" w:rsidR="003B4EB2" w:rsidRPr="00741FD0" w:rsidRDefault="003B4EB2" w:rsidP="003F2281">
      <w:pPr>
        <w:spacing w:line="360" w:lineRule="auto"/>
        <w:jc w:val="both"/>
        <w:rPr>
          <w:rFonts w:cs="Times New Roman"/>
          <w:b/>
          <w:bCs/>
          <w:color w:val="auto"/>
          <w:sz w:val="24"/>
          <w:szCs w:val="24"/>
        </w:rPr>
      </w:pPr>
    </w:p>
    <w:p w14:paraId="58B189F6" w14:textId="77777777" w:rsidR="003B4EB2" w:rsidRPr="00741FD0" w:rsidRDefault="003B4EB2" w:rsidP="003F2281">
      <w:pPr>
        <w:spacing w:line="360" w:lineRule="auto"/>
        <w:jc w:val="both"/>
        <w:rPr>
          <w:rFonts w:cs="Times New Roman"/>
          <w:b/>
          <w:bCs/>
          <w:color w:val="auto"/>
          <w:sz w:val="24"/>
          <w:szCs w:val="24"/>
        </w:rPr>
      </w:pPr>
    </w:p>
    <w:p w14:paraId="4931166D" w14:textId="77777777" w:rsidR="003B4EB2" w:rsidRPr="00741FD0" w:rsidRDefault="003B4EB2" w:rsidP="003F2281">
      <w:pPr>
        <w:spacing w:line="360" w:lineRule="auto"/>
        <w:jc w:val="both"/>
        <w:rPr>
          <w:rFonts w:cs="Times New Roman"/>
          <w:b/>
          <w:bCs/>
          <w:color w:val="auto"/>
          <w:sz w:val="24"/>
          <w:szCs w:val="24"/>
        </w:rPr>
      </w:pPr>
    </w:p>
    <w:p w14:paraId="69BBE4DF" w14:textId="77777777" w:rsidR="003B4EB2" w:rsidRPr="00741FD0" w:rsidRDefault="003B4EB2" w:rsidP="003F2281">
      <w:pPr>
        <w:spacing w:line="360" w:lineRule="auto"/>
        <w:jc w:val="both"/>
        <w:rPr>
          <w:rFonts w:cs="Times New Roman"/>
          <w:b/>
          <w:bCs/>
          <w:color w:val="auto"/>
          <w:sz w:val="24"/>
          <w:szCs w:val="24"/>
        </w:rPr>
      </w:pPr>
    </w:p>
    <w:p w14:paraId="3674753D" w14:textId="77777777" w:rsidR="003B4EB2" w:rsidRPr="00741FD0" w:rsidRDefault="003B4EB2" w:rsidP="003F2281">
      <w:pPr>
        <w:spacing w:line="360" w:lineRule="auto"/>
        <w:jc w:val="both"/>
        <w:rPr>
          <w:rFonts w:cs="Times New Roman"/>
          <w:b/>
          <w:bCs/>
          <w:color w:val="auto"/>
          <w:sz w:val="24"/>
          <w:szCs w:val="24"/>
        </w:rPr>
      </w:pPr>
    </w:p>
    <w:p w14:paraId="72FB3544" w14:textId="3E6B394F" w:rsidR="003F2281" w:rsidRPr="00741FD0" w:rsidRDefault="003F2281" w:rsidP="00E768C0">
      <w:pPr>
        <w:pStyle w:val="Prrafodelista"/>
        <w:numPr>
          <w:ilvl w:val="0"/>
          <w:numId w:val="10"/>
        </w:numPr>
        <w:spacing w:line="360" w:lineRule="auto"/>
        <w:jc w:val="both"/>
        <w:rPr>
          <w:rFonts w:cs="Times New Roman"/>
          <w:b/>
          <w:bCs/>
          <w:color w:val="auto"/>
          <w:sz w:val="28"/>
          <w:szCs w:val="28"/>
        </w:rPr>
      </w:pPr>
      <w:r w:rsidRPr="00741FD0">
        <w:rPr>
          <w:rFonts w:cs="Times New Roman"/>
          <w:b/>
          <w:bCs/>
          <w:color w:val="auto"/>
          <w:sz w:val="28"/>
          <w:szCs w:val="28"/>
        </w:rPr>
        <w:lastRenderedPageBreak/>
        <w:t>Introduction</w:t>
      </w:r>
    </w:p>
    <w:p w14:paraId="6B0E7EDD" w14:textId="5B3A09B6" w:rsidR="00237813" w:rsidRPr="00741FD0" w:rsidRDefault="00237813" w:rsidP="002F01F7">
      <w:pPr>
        <w:spacing w:line="360" w:lineRule="auto"/>
        <w:ind w:firstLine="720"/>
        <w:jc w:val="both"/>
        <w:rPr>
          <w:rFonts w:cs="Times New Roman"/>
          <w:color w:val="auto"/>
          <w:sz w:val="24"/>
          <w:szCs w:val="24"/>
          <w:lang w:val="en-GB"/>
        </w:rPr>
      </w:pPr>
      <w:r w:rsidRPr="00741FD0">
        <w:rPr>
          <w:rFonts w:cs="Times New Roman"/>
          <w:color w:val="auto"/>
          <w:sz w:val="24"/>
          <w:szCs w:val="24"/>
          <w:lang w:val="en-GB"/>
        </w:rPr>
        <w:t xml:space="preserve">Gesture has long been recognized as a powerful facilitator of language learning and memory. </w:t>
      </w:r>
      <w:r w:rsidR="002F01F7" w:rsidRPr="00741FD0">
        <w:rPr>
          <w:rFonts w:cs="Times New Roman"/>
          <w:color w:val="auto"/>
          <w:sz w:val="24"/>
          <w:szCs w:val="24"/>
          <w:lang w:val="en-GB"/>
        </w:rPr>
        <w:t>In</w:t>
      </w:r>
      <w:r w:rsidRPr="00741FD0">
        <w:rPr>
          <w:rFonts w:cs="Times New Roman"/>
          <w:color w:val="auto"/>
          <w:sz w:val="24"/>
          <w:szCs w:val="24"/>
          <w:lang w:val="en-GB"/>
        </w:rPr>
        <w:t xml:space="preserve"> second language (L2) acquisition research, a substantial body of </w:t>
      </w:r>
      <w:proofErr w:type="spellStart"/>
      <w:r w:rsidRPr="00741FD0">
        <w:rPr>
          <w:rFonts w:cs="Times New Roman"/>
          <w:color w:val="auto"/>
          <w:sz w:val="24"/>
          <w:szCs w:val="24"/>
          <w:lang w:val="en-GB"/>
        </w:rPr>
        <w:t>behavioral</w:t>
      </w:r>
      <w:proofErr w:type="spellEnd"/>
      <w:r w:rsidRPr="00741FD0">
        <w:rPr>
          <w:rFonts w:cs="Times New Roman"/>
          <w:color w:val="auto"/>
          <w:sz w:val="24"/>
          <w:szCs w:val="24"/>
          <w:lang w:val="en-GB"/>
        </w:rPr>
        <w:t xml:space="preserve">, cognitive, and neuroscientific evidence has demonstrated that gestures enrich lexical encoding, strengthen semantic associations, and improve long-term retention </w:t>
      </w:r>
      <w:r w:rsidR="00073B2D" w:rsidRPr="00741FD0">
        <w:rPr>
          <w:rFonts w:cs="Times New Roman"/>
          <w:color w:val="auto"/>
          <w:sz w:val="24"/>
          <w:szCs w:val="24"/>
          <w:lang w:val="en-GB"/>
        </w:rPr>
        <w:fldChar w:fldCharType="begin" w:fldLock="1"/>
      </w:r>
      <w:r w:rsidR="00440265" w:rsidRPr="00741FD0">
        <w:rPr>
          <w:rFonts w:cs="Times New Roman"/>
          <w:color w:val="auto"/>
          <w:sz w:val="24"/>
          <w:szCs w:val="24"/>
          <w:lang w:val="en-GB"/>
        </w:rPr>
        <w:instrText>ADDIN CSL_CITATION {"citationItems":[{"id":"ITEM-1","itemData":{"DOI":"10.3390/bs15080997","ISBN":"2076-328X","abstract":"Vocabulary acquisition is a fundamental challenge in second language (L2) learning. Recent research highlights the benefits of using gestures to enhance vocabulary retention. This comprehensive review explores the theoretical, empirical, and neuroscientific foundations of gesture-enhanced learning. Findings show that the human body, specifically sensorimotor engagement, can be harnessed as an effective cognitive tool to support long-term word learning. This paper examines the limitations of traditional vocabulary learning methods, introduces embodied cognition as a theoretical framework, presents behavioral and neuroscientific evidence supporting gesture-based learning, and offers practical applications for educational settings. This integration of multidisciplinary research provides a robust foundation for reconceptualizing the role of physical engagement in second language acquisition.","author":[{"dropping-particle":"","family":"Macedonia","given":"Manuela","non-dropping-particle":"","parse-names":false,"suffix":""}],"container-title":"Behavioral Sciences","id":"ITEM-1","issue":"8","issued":{"date-parts":[["2025"]]},"title":"Your Body as a Tool to Learn Second Language Vocabulary","type":"article","volume":"15"},"uris":["http://www.mendeley.com/documents/?uuid=4fdb5408-98a4-462f-9cfe-ce6ca18ce51d"]}],"mendeley":{"formattedCitation":"(Manuela Macedonia, 2025)","manualFormatting":"(Macedonia, 2025)","plainTextFormattedCitation":"(Manuela Macedonia, 2025)","previouslyFormattedCitation":"(Manuela Macedonia, 2025)"},"properties":{"noteIndex":0},"schema":"https://github.com/citation-style-language/schema/raw/master/csl-citation.json"}</w:instrText>
      </w:r>
      <w:r w:rsidR="00073B2D" w:rsidRPr="00741FD0">
        <w:rPr>
          <w:rFonts w:cs="Times New Roman"/>
          <w:color w:val="auto"/>
          <w:sz w:val="24"/>
          <w:szCs w:val="24"/>
          <w:lang w:val="en-GB"/>
        </w:rPr>
        <w:fldChar w:fldCharType="separate"/>
      </w:r>
      <w:r w:rsidR="00073B2D" w:rsidRPr="00741FD0">
        <w:rPr>
          <w:rFonts w:cs="Times New Roman"/>
          <w:noProof/>
          <w:color w:val="auto"/>
          <w:sz w:val="24"/>
          <w:szCs w:val="24"/>
          <w:lang w:val="en-GB"/>
        </w:rPr>
        <w:t>(Macedonia, 2025)</w:t>
      </w:r>
      <w:r w:rsidR="00073B2D" w:rsidRPr="00741FD0">
        <w:rPr>
          <w:rFonts w:cs="Times New Roman"/>
          <w:color w:val="auto"/>
          <w:sz w:val="24"/>
          <w:szCs w:val="24"/>
          <w:lang w:val="en-GB"/>
        </w:rPr>
        <w:fldChar w:fldCharType="end"/>
      </w:r>
      <w:r w:rsidR="00073B2D" w:rsidRPr="00741FD0">
        <w:rPr>
          <w:rFonts w:cs="Times New Roman"/>
          <w:color w:val="auto"/>
          <w:sz w:val="24"/>
          <w:szCs w:val="24"/>
          <w:lang w:val="en-GB"/>
        </w:rPr>
        <w:t>.</w:t>
      </w:r>
      <w:r w:rsidRPr="00741FD0">
        <w:rPr>
          <w:rFonts w:cs="Times New Roman"/>
          <w:color w:val="auto"/>
          <w:sz w:val="24"/>
          <w:szCs w:val="24"/>
          <w:lang w:val="en-GB"/>
        </w:rPr>
        <w:t xml:space="preserve"> Instructional gestures</w:t>
      </w:r>
      <w:r w:rsidR="005004D5">
        <w:rPr>
          <w:rFonts w:cs="Times New Roman"/>
          <w:color w:val="auto"/>
          <w:sz w:val="24"/>
          <w:szCs w:val="24"/>
          <w:lang w:val="en-GB"/>
        </w:rPr>
        <w:t xml:space="preserve">, </w:t>
      </w:r>
      <w:r w:rsidRPr="00741FD0">
        <w:rPr>
          <w:rFonts w:cs="Times New Roman"/>
          <w:color w:val="auto"/>
          <w:sz w:val="24"/>
          <w:szCs w:val="24"/>
          <w:lang w:val="en-GB"/>
        </w:rPr>
        <w:t>movements deliberately paired with words</w:t>
      </w:r>
      <w:r w:rsidR="00D65863">
        <w:rPr>
          <w:rFonts w:cs="Times New Roman"/>
          <w:color w:val="auto"/>
          <w:sz w:val="24"/>
          <w:szCs w:val="24"/>
          <w:lang w:val="en-GB"/>
        </w:rPr>
        <w:t xml:space="preserve">, </w:t>
      </w:r>
      <w:r w:rsidRPr="00741FD0">
        <w:rPr>
          <w:rFonts w:cs="Times New Roman"/>
          <w:color w:val="auto"/>
          <w:sz w:val="24"/>
          <w:szCs w:val="24"/>
          <w:lang w:val="en-GB"/>
        </w:rPr>
        <w:t>may depict a word</w:t>
      </w:r>
      <w:r w:rsidR="00624576">
        <w:rPr>
          <w:rFonts w:cs="Times New Roman"/>
          <w:color w:val="auto"/>
          <w:sz w:val="24"/>
          <w:szCs w:val="24"/>
          <w:lang w:val="en-GB"/>
        </w:rPr>
        <w:t>’</w:t>
      </w:r>
      <w:r w:rsidRPr="00741FD0">
        <w:rPr>
          <w:rFonts w:cs="Times New Roman"/>
          <w:color w:val="auto"/>
          <w:sz w:val="24"/>
          <w:szCs w:val="24"/>
          <w:lang w:val="en-GB"/>
        </w:rPr>
        <w:t xml:space="preserve">s meaning, such as raising an imaginary cup to the mouth when learning the L2 word for </w:t>
      </w:r>
      <w:r w:rsidR="003B283D">
        <w:rPr>
          <w:rFonts w:cs="Times New Roman"/>
          <w:color w:val="auto"/>
          <w:sz w:val="24"/>
          <w:szCs w:val="24"/>
          <w:lang w:val="en-GB"/>
        </w:rPr>
        <w:t>„</w:t>
      </w:r>
      <w:r w:rsidRPr="00741FD0">
        <w:rPr>
          <w:rFonts w:cs="Times New Roman"/>
          <w:color w:val="auto"/>
          <w:sz w:val="24"/>
          <w:szCs w:val="24"/>
          <w:lang w:val="en-GB"/>
        </w:rPr>
        <w:t>to drink,</w:t>
      </w:r>
      <w:r w:rsidR="003B283D">
        <w:rPr>
          <w:rFonts w:cs="Times New Roman"/>
          <w:color w:val="auto"/>
          <w:sz w:val="24"/>
          <w:szCs w:val="24"/>
          <w:lang w:val="en-GB"/>
        </w:rPr>
        <w:t>“</w:t>
      </w:r>
      <w:r w:rsidRPr="00741FD0">
        <w:rPr>
          <w:rFonts w:cs="Times New Roman"/>
          <w:color w:val="auto"/>
          <w:sz w:val="24"/>
          <w:szCs w:val="24"/>
          <w:lang w:val="en-GB"/>
        </w:rPr>
        <w:t xml:space="preserve"> or establish an arbitrary association with it; mnemonic benefits have been shown for both concrete and abstract vocabulary </w:t>
      </w:r>
      <w:r w:rsidRPr="00741FD0">
        <w:rPr>
          <w:rFonts w:cs="Times New Roman"/>
          <w:color w:val="auto"/>
          <w:sz w:val="24"/>
          <w:szCs w:val="24"/>
        </w:rPr>
        <w:fldChar w:fldCharType="begin" w:fldLock="1"/>
      </w:r>
      <w:r w:rsidRPr="00741FD0">
        <w:rPr>
          <w:rFonts w:cs="Times New Roman"/>
          <w:color w:val="auto"/>
          <w:sz w:val="24"/>
          <w:szCs w:val="24"/>
        </w:rPr>
        <w:instrText>ADDIN CSL_CITATION {"citationItems":[{"id":"ITEM-1","itemData":{"DOI":"10.1111/j.1751-228X.2011.01129.x","ISSN":"17512271","abstract":"It has previously been demonstrated that enactment (i.e., performing representative gestures during encoding) enhances memory for concrete words, in particular action words. Here, we investigate the impact of enactment on abstract word learning in a foreign language. We further ask if learning novel words with gestures facilitates sentence production. In a within-subjects paradigm, participants first learned 32 abstract sentences from an artificial corpus conforming with Italian phonotactics. Sixteen sentences were encoded audiovisually. Another set of 16 sentences was also encoded audiovisually, but, in addition, each single word was accompanied by a symbolic gesture. Participants were trained for 6 days. Memory performance was assessed daily using different tests. The overall results support the prediction that learners have better memory for words encoded with gestures. In a transfer test, participants produced new sentences with the words they had acquired. Items encoded through gestures were used more frequently, demonstrating their enhanced accessibility in memory. The results are interpreted in terms of embodied cognition. Implications for teaching and learning are suggested. © 2011 The Authors. Journal Compilation © 2011 International Mind, Brain, and Education Society and Blackwell Publishing, Inc.","author":[{"dropping-particle":"","family":"Macedonia","given":"M.","non-dropping-particle":"","parse-names":false,"suffix":""},{"dropping-particle":"","family":"Knösche","given":"T.R.","non-dropping-particle":"","parse-names":false,"suffix":""}],"container-title":"Mind, Brain, and Education","id":"ITEM-1","issue":"4","issued":{"date-parts":[["2011"]]},"title":"Body in mind: How gestures empower foreign language learning","type":"article-journal","volume":"5"},"uris":["http://www.mendeley.com/documents/?uuid=53b6383c-aa69-3531-afa0-65ac0839e209"]}],"mendeley":{"formattedCitation":"(M. Macedonia &amp; Knösche, 2011)","manualFormatting":"(Macedonia &amp; Knösche, 2011)","plainTextFormattedCitation":"(M. Macedonia &amp; Knösche, 2011)","previouslyFormattedCitation":"(M. Macedonia &amp; Knösche, 2011)"},"properties":{"noteIndex":0},"schema":"https://github.com/citation-style-language/schema/raw/master/csl-citation.json"}</w:instrText>
      </w:r>
      <w:r w:rsidRPr="00741FD0">
        <w:rPr>
          <w:rFonts w:cs="Times New Roman"/>
          <w:color w:val="auto"/>
          <w:sz w:val="24"/>
          <w:szCs w:val="24"/>
        </w:rPr>
        <w:fldChar w:fldCharType="separate"/>
      </w:r>
      <w:r w:rsidRPr="00741FD0">
        <w:rPr>
          <w:rFonts w:cs="Times New Roman"/>
          <w:noProof/>
          <w:color w:val="auto"/>
          <w:sz w:val="24"/>
          <w:szCs w:val="24"/>
        </w:rPr>
        <w:t>(Macedonia &amp; Knösche, 2011)</w:t>
      </w:r>
      <w:r w:rsidRPr="00741FD0">
        <w:rPr>
          <w:rFonts w:cs="Times New Roman"/>
          <w:color w:val="auto"/>
          <w:sz w:val="24"/>
          <w:szCs w:val="24"/>
        </w:rPr>
        <w:fldChar w:fldCharType="end"/>
      </w:r>
      <w:r w:rsidRPr="00741FD0">
        <w:rPr>
          <w:rFonts w:cs="Times New Roman"/>
          <w:color w:val="auto"/>
          <w:sz w:val="24"/>
          <w:szCs w:val="24"/>
          <w:lang w:val="en-GB"/>
        </w:rPr>
        <w:t xml:space="preserve">. From a neuroscientific perspective, gesture-supported learning engages distributed neural networks linking word representations with sensory and motor information </w:t>
      </w:r>
      <w:r w:rsidRPr="00741FD0">
        <w:rPr>
          <w:rFonts w:cs="Times New Roman"/>
          <w:color w:val="auto"/>
          <w:sz w:val="24"/>
          <w:szCs w:val="24"/>
        </w:rPr>
        <w:fldChar w:fldCharType="begin" w:fldLock="1"/>
      </w:r>
      <w:r w:rsidRPr="00741FD0">
        <w:rPr>
          <w:rFonts w:cs="Times New Roman"/>
          <w:color w:val="auto"/>
          <w:sz w:val="24"/>
          <w:szCs w:val="24"/>
        </w:rPr>
        <w:instrText>ADDIN CSL_CITATION {"citationItems":[{"id":"ITEM-1","itemData":{"DOI":"10.1002/hbm.21084","ISSN":"10659471","abstract":"Vocabulary acquisition represents a major challenge in foreign language learning. Research has demonstrated that gestures accompanying speech have an impact on memory for verbal information in the speakers' mother tongue and, as recently shown, also in foreign language learning. However, the neural basis of this effect remains unclear. In a within-subjects design, we compared learning of novel words coupled with iconic and meaningless gestures. Iconic gestures helped learners to significantly better retain the verbal material over time. After the training, participants' brain activity was registered by means of fMRI while performing a word recognition task. Brain activations to words learned with iconic and with meaningless gestures were contrasted. We found activity in the premotor cortices for words encoded with iconic gestures. In contrast, words encoded with meaningless gestures elicited a network associated with cognitive control. These findings suggest that memory performance for newly learned words is not driven by the motor component as such, but by the motor image that matches an underlying representation of the word's semantics. © 2010 Wiley-Liss, Inc.","author":[{"dropping-particle":"","family":"Macedonia","given":"M.","non-dropping-particle":"","parse-names":false,"suffix":""},{"dropping-particle":"","family":"Müller","given":"K.","non-dropping-particle":"","parse-names":false,"suffix":""},{"dropping-particle":"","family":"Friederici","given":"A.D.","non-dropping-particle":"","parse-names":false,"suffix":""}],"container-title":"Human Brain Mapping","id":"ITEM-1","issue":"6","issued":{"date-parts":[["2011"]]},"title":"The impact of iconic gestures on foreign language word learning and its neural substrate","type":"article-journal","volume":"32"},"uris":["http://www.mendeley.com/documents/?uuid=21d1921c-ba8a-3bbe-9db7-7c8818d0a2bb"]},{"id":"ITEM-2","itemData":{"DOI":"10.3389/fpsyg.2016.00953","ISSN":"16641078","abstract":"© 2016 Macedonia and Mueller. Vocabulary learning in a second language is enhanced if learners enrich the learning experience with self-performed iconic gestures. This learning strategy is called enactment. Here we explore how enacted words are functionally represented in the brain and which brain regions contribute to enhance retention. After an enactment training lasting 4 days, participants performed a word recognition task in the functional Magnetic Resonance Imaging (fMRI) scanner. Data analysis suggests the participation of different and partially intertwined networks that are engaged in higher cognitive processes, i.e., enhanced attention and word recognition. Also, an experience-related network seems to map word representation. Besides core language regions, this latter network includes sensory and motor cortices, the basal ganglia, and the cerebellum. On the basis of its complexity and the involvement of the motor system, this sensorimotor network might explain superior retention for enactment.","author":[{"dropping-particle":"","family":"Macedonia","given":"M.","non-dropping-particle":"","parse-names":false,"suffix":""},{"dropping-particle":"","family":"Mueller","given":"K.","non-dropping-particle":"","parse-names":false,"suffix":""}],"container-title":"Frontiers in Psychology","id":"ITEM-2","issue":"JUN","issued":{"date-parts":[["2016"]]},"title":"Exploring the neural representation of novel words learned through enactment in a word recognition task","type":"article-journal","volume":"7"},"uris":["http://www.mendeley.com/documents/?uuid=09e13ae5-c563-3ecb-9e3b-c9dc04e72df8"]},{"id":"ITEM-3","itemData":{"DOI":"10.3389/fpsyg.2019.00033","ISSN":"1664-1078","PMID":"30761033","abstract":"Word learning is basic to foreign language acquisition, however time consuming and not always successful. Empirical studies have shown that traditional (visual) word learning can be enhanced by gestures. The gesture benefit has been attributed to depth of encoding. Gestures can lead to depth of encoding because they trigger semantic processing and sensorimotor enrichment of the novel word. However, the neural underpinning of depth of encoding is still unclear. Here, we combined an fMRI and a behavioral study to investigate word encoding online. In the scanner, participants encoded 30 novel words of an artificial language created for experimental purposes and their translation into the subjects' native language. Participants encoded the words three times: visually, audiovisually, and by additionally observing semantically related gestures performed by an actress. Hemodynamic activity during word encoding revealed the recruitment of cortical areas involved in stimulus processing. In this study, depth of encoding can be spelt out in terms of sensorimotor brain networks that grow larger the more sensory modalities are linked to the novel word. Word retention outside the scanner documented a positive effect of gestures in a free recall test in the short term.","author":[{"dropping-particle":"","family":"Macedonia","given":"Manuela","non-dropping-particle":"","parse-names":false,"suffix":""},{"dropping-particle":"","family":"Repetto","given":"Claudia","non-dropping-particle":"","parse-names":false,"suffix":""},{"dropping-particle":"","family":"Ischebeck","given":"Anja","non-dropping-particle":"","parse-names":false,"suffix":""},{"dropping-particle":"","family":"Mueller","given":"Karsten","non-dropping-particle":"","parse-names":false,"suffix":""}],"container-title":"Frontiers in psychology","id":"ITEM-3","issued":{"date-parts":[["2019"]]},"page":"33","publisher":"Frontiers Media SA","title":"Depth of Encoding Through Observed Gestures in Foreign Language Word Learning.","type":"article-journal","volume":"10"},"uris":["http://www.mendeley.com/documents/?uuid=0ce02fff-f388-3b73-9812-3b0561d4b8c0"]},{"id":"ITEM-4","itemData":{"DOI":"10.1002/hbm.23668","ISSN":"10970193","abstract":"© 2017 Wiley Periodicals, Inc. In the native language, abstract and concrete nouns are represented in distinct areas of the cerebral cortex. Currently, it is unknown whether this is also the case for abstract and concrete nouns of a foreign language. Here, we taught adult native speakers of German 45 abstract and 45 concrete nouns of a foreign language. After learning the nouns for 5 days, participants performed a vocabulary translation task during functional magnetic resonance imaging. Translating abstract nouns in contrast to concrete nouns elicited responses in regions that are also responsive to abstract nouns in the native language: the left inferior frontal gyrus and the left middle and superior temporal gyri. Concrete nouns elicited larger responses in the angular gyri bilaterally and the left parahippocampal gyrus than abstract nouns. The cluster in the left angular gyrus showed psychophysiological interaction (PPI) with the left lingual gyrus. The left parahippocampal gyrus showed PPI with the posterior cingulate cortex. Similar regions have been previously found for concrete nouns in the native language. The results reveal similarities in the cortical representation of foreign language nouns with the representation of native language nouns that already occur after 5 days of vocabulary learning. Furthermore, we showed that verbal and enriched learning methods were equally suitable to teach foreign</w:instrText>
      </w:r>
      <w:r w:rsidRPr="00741FD0">
        <w:rPr>
          <w:rFonts w:cs="Times New Roman"/>
          <w:color w:val="auto"/>
          <w:sz w:val="24"/>
          <w:szCs w:val="24"/>
          <w:lang w:val="en-GB"/>
        </w:rPr>
        <w:instrText xml:space="preserve"> abstract and concrete nouns. Hum Brain Mapp 38:4398–4412, 2017. © 2017 Wiley Periodicals, Inc.","author":[{"dropping-particle":"","family":"Mayer","given":"K.M.","non-dropping-particle":"","parse-names":false,"suffix":""},{"dropping-particle":"","family":"Macedonia","given":"M.","non-dropping-particle":"","parse-names":false,"suffix":""},{"dropping-particle":"","family":"Kriegstein","given":"K.","non-dropping-particle":"von","parse-names":false,"suffix":""}],"container-title":"Human Brain Mapping","id":"ITEM-4","issue":"9","issued":{"date-parts":[["2017"]]},"title":"Recently learned foreign abstract and concrete nouns are represented in distinct cortical networks similar to the native language","type":"article-journal","volume":"38"},"uris":["http://www.mendeley.com/documents/?uuid=04da526a-32e0-3110-972b-beb27e159d05"]}],"mendeley":{"formattedCitation":"(M. Macedonia et al., 2011; M. Macedonia &amp; Mueller, 2016; Manuela Macedonia et al., 2019; Mayer et al., 2017)","manualFormatting":"(Macedonia et al., 2011; Macedonia &amp; Mueller, 2016; Macedonia et al., 2019; Mayer et al., 2017)","plainTextFormattedCitation":"(M. Macedonia et al., 2011; M. Macedonia &amp; Mueller, 2016; Manuela Macedonia et al., 2019; Mayer et al., 2017)","previouslyFormattedCitation":"(M. Macedonia et al., 2011; M. Macedonia &amp; Mueller, 2016; Manuela Macedonia et al., 2019; Mayer et al., 2017)"},"properties":{"noteIndex":0},"schema":"https://github.com/citation-style-language/schema/raw/master/csl-citation.json"}</w:instrText>
      </w:r>
      <w:r w:rsidRPr="00741FD0">
        <w:rPr>
          <w:rFonts w:cs="Times New Roman"/>
          <w:color w:val="auto"/>
          <w:sz w:val="24"/>
          <w:szCs w:val="24"/>
        </w:rPr>
        <w:fldChar w:fldCharType="separate"/>
      </w:r>
      <w:r w:rsidRPr="00741FD0">
        <w:rPr>
          <w:rFonts w:cs="Times New Roman"/>
          <w:noProof/>
          <w:color w:val="auto"/>
          <w:sz w:val="24"/>
          <w:szCs w:val="24"/>
          <w:lang w:val="en-GB"/>
        </w:rPr>
        <w:t>(Macedonia et al., 2011; Macedonia &amp; Mueller, 2016; Macedonia et al., 2019; Mayer et al., 2017)</w:t>
      </w:r>
      <w:r w:rsidRPr="00741FD0">
        <w:rPr>
          <w:rFonts w:cs="Times New Roman"/>
          <w:color w:val="auto"/>
          <w:sz w:val="24"/>
          <w:szCs w:val="24"/>
        </w:rPr>
        <w:fldChar w:fldCharType="end"/>
      </w:r>
      <w:r w:rsidRPr="00741FD0">
        <w:rPr>
          <w:rFonts w:cs="Times New Roman"/>
          <w:color w:val="auto"/>
          <w:sz w:val="24"/>
          <w:szCs w:val="24"/>
          <w:lang w:val="en-GB"/>
        </w:rPr>
        <w:t xml:space="preserve">, consistent with broader theories of embodied cognition proposing that conceptual knowledge is grounded in sensorimotor experience </w:t>
      </w:r>
      <w:r w:rsidRPr="00741FD0">
        <w:rPr>
          <w:rFonts w:cs="Times New Roman"/>
          <w:color w:val="auto"/>
          <w:sz w:val="24"/>
          <w:szCs w:val="24"/>
          <w:lang w:val="en-GB"/>
        </w:rPr>
        <w:fldChar w:fldCharType="begin" w:fldLock="1"/>
      </w:r>
      <w:r w:rsidRPr="00741FD0">
        <w:rPr>
          <w:rFonts w:cs="Times New Roman"/>
          <w:color w:val="auto"/>
          <w:sz w:val="24"/>
          <w:szCs w:val="24"/>
          <w:lang w:val="en-GB"/>
        </w:rPr>
        <w:instrText>ADDIN CSL_CITATION {"citationItems":[{"id":"ITEM-1","itemData":{"DOI":"10.1146/annurev.psych.59.103006.093639","ISSN":"0066-4308","abstract":"Grounded cognition rejects traditional views that cognition is computation on amodal symbols in a modular system, independent of the brain's modal systems for perception, action, and introspection. Instead, grounded cognition proposes that modal simulations, bodily states, and situated action underlie cognition. Accumulating behavioral and neural evidence supporting this view is reviewed from research on perception, memory, knowledge, language, thought, social cognition, and development. Theories of grounded cognition are also reviewed, as are origins of the area and common misperceptions of it. Theoretical, empirical, and methodological issues are raised whose future treatment is likely to affect the growth and impact of grounded cognition.","author":[{"dropping-particle":"","family":"Barsalou","given":"L. W.","non-dropping-particle":"","parse-names":false,"suffix":""}],"container-title":"Annual Review of Psychology","id":"ITEM-1","issue":"1","issued":{"date-parts":[["2008","1","21"]]},"page":"617-645","publisher":"Annual Reviews","title":"Grounded Cognition","type":"article-journal","volume":"59"},"uris":["http://www.mendeley.com/documents/?uuid=5b92b8a1-f3b1-3128-99f6-e0d631aeb8c4"]}],"mendeley":{"formattedCitation":"(Barsalou, 2008)","plainTextFormattedCitation":"(Barsalou, 2008)","previouslyFormattedCitation":"(Barsalou, 2008)"},"properties":{"noteIndex":0},"schema":"https://github.com/citation-style-language/schema/raw/master/csl-citation.json"}</w:instrText>
      </w:r>
      <w:r w:rsidRPr="00741FD0">
        <w:rPr>
          <w:rFonts w:cs="Times New Roman"/>
          <w:color w:val="auto"/>
          <w:sz w:val="24"/>
          <w:szCs w:val="24"/>
          <w:lang w:val="en-GB"/>
        </w:rPr>
        <w:fldChar w:fldCharType="separate"/>
      </w:r>
      <w:r w:rsidRPr="00741FD0">
        <w:rPr>
          <w:rFonts w:cs="Times New Roman"/>
          <w:noProof/>
          <w:color w:val="auto"/>
          <w:sz w:val="24"/>
          <w:szCs w:val="24"/>
          <w:lang w:val="en-GB"/>
        </w:rPr>
        <w:t>(Barsalou, 2008)</w:t>
      </w:r>
      <w:r w:rsidRPr="00741FD0">
        <w:rPr>
          <w:rFonts w:cs="Times New Roman"/>
          <w:color w:val="auto"/>
          <w:sz w:val="24"/>
          <w:szCs w:val="24"/>
          <w:lang w:val="en-GB"/>
        </w:rPr>
        <w:fldChar w:fldCharType="end"/>
      </w:r>
      <w:r w:rsidRPr="00741FD0">
        <w:rPr>
          <w:rFonts w:cs="Times New Roman"/>
          <w:color w:val="auto"/>
          <w:sz w:val="24"/>
          <w:szCs w:val="24"/>
          <w:lang w:val="en-GB"/>
        </w:rPr>
        <w:t xml:space="preserve">. A recent three-level meta-analysis of 52 studies and 442 effect sizes further supports the educational relevance of embodied vocabulary instruction </w:t>
      </w:r>
      <w:r w:rsidRPr="00741FD0">
        <w:rPr>
          <w:rFonts w:cs="Times New Roman"/>
          <w:color w:val="auto"/>
          <w:sz w:val="24"/>
          <w:szCs w:val="24"/>
          <w:lang w:val="en-GB"/>
        </w:rPr>
        <w:fldChar w:fldCharType="begin" w:fldLock="1"/>
      </w:r>
      <w:r w:rsidR="00440265" w:rsidRPr="00741FD0">
        <w:rPr>
          <w:rFonts w:cs="Times New Roman"/>
          <w:color w:val="auto"/>
          <w:sz w:val="24"/>
          <w:szCs w:val="24"/>
          <w:lang w:val="en-GB"/>
        </w:rPr>
        <w:instrText>ADDIN CSL_CITATION {"citationItems":[{"id":"ITEM-1","itemData":{"DOI":"10.1007/s10648-026-10194-9","ISSN":"1573-336X","abstract":"Embodied cognition posits that cognitive processes are deeply rooted in bodies’ interactions with the world. Vocabulary learning is particularly relevant because many lexical meanings can be grounded in motor experiences, making it a compelling context for applying embodied cognition in education. Therefore, the present meta-analysis examines whether embodied instructional designs are effective in supporting vocabulary learning. Studies were identified through searches in databases (i.e., Web of Science, ERIC, PsycINFO, and Scopus), expert consultation, and backward reference in January 2026; ProQuest Dissertations &amp; Theses Global was additionally searched in April 2026. Fifty-two studies met the inclusion criteria, and 442 effect sizes were included in the final analyses. A three-level meta-analytic model was employed, followed by moderator analyses to explore potential sources of heterogeneity. Results indicated that embodied learning significantly improved vocabulary learning outcomes compared with non-embodied conditions in both between-subject designs (Hedges’ g = 0.65) and within-subject designs (Hedges’ g = 0.27). However, publication bias was detected, indicating that the pooled effects may overestimate the true magnitude of the benefit. Moderator analyses indicated that movement-meaning congruency was the only moderator that was consistently observed across research designs, suggesting stronger effects when learners’ movements were aligned with the target word meanings. Overall, these findings emphasize the pedagogical potential of embodied learning for vocabulary learning and point to the need for future research to clarify how different forms of embodiment can support vocabulary learning.","author":[{"dropping-particle":"","family":"Li","given":"Xiaoxuan","non-dropping-particle":"","parse-names":false,"suffix":""},{"dropping-particle":"","family":"Chatain","given":"Julia","non-dropping-particle":"","parse-names":false,"suffix":""},{"dropping-particle":"","family":"Wang","given":"Fan","non-dropping-particle":"","parse-names":false,"suffix":""},{"dropping-particle":"","family":"Kapur","given":"Manu","non-dropping-particle":"","parse-names":false,"suffix":""}],"container-title":"Educational Psychology Review","id":"ITEM-1","issue":"1","issued":{"date-parts":[["2026"]]},"page":"102","title":"From Body to Word: A Three-Level Meta-Analysis of Embodied Vocabulary Learning","type":"article-journal","volume":"38"},"uris":["http://www.mendeley.com/documents/?uuid=bb876369-f94c-4c0a-8d22-1af1b5356422"]}],"mendeley":{"formattedCitation":"(X. Li et al., 2026)","plainTextFormattedCitation":"(X. Li et al., 2026)","previouslyFormattedCitation":"(X. Li et al., 2026)"},"properties":{"noteIndex":0},"schema":"https://github.com/citation-style-language/schema/raw/master/csl-citation.json"}</w:instrText>
      </w:r>
      <w:r w:rsidRPr="00741FD0">
        <w:rPr>
          <w:rFonts w:cs="Times New Roman"/>
          <w:color w:val="auto"/>
          <w:sz w:val="24"/>
          <w:szCs w:val="24"/>
          <w:lang w:val="en-GB"/>
        </w:rPr>
        <w:fldChar w:fldCharType="separate"/>
      </w:r>
      <w:r w:rsidR="00440265" w:rsidRPr="00741FD0">
        <w:rPr>
          <w:rFonts w:cs="Times New Roman"/>
          <w:noProof/>
          <w:color w:val="auto"/>
          <w:sz w:val="24"/>
          <w:szCs w:val="24"/>
          <w:lang w:val="en-GB"/>
        </w:rPr>
        <w:t>(X. Li et al., 2026)</w:t>
      </w:r>
      <w:r w:rsidRPr="00741FD0">
        <w:rPr>
          <w:rFonts w:cs="Times New Roman"/>
          <w:color w:val="auto"/>
          <w:sz w:val="24"/>
          <w:szCs w:val="24"/>
          <w:lang w:val="en-GB"/>
        </w:rPr>
        <w:fldChar w:fldCharType="end"/>
      </w:r>
      <w:r w:rsidRPr="00741FD0">
        <w:rPr>
          <w:rFonts w:cs="Times New Roman"/>
          <w:color w:val="auto"/>
          <w:sz w:val="24"/>
          <w:szCs w:val="24"/>
          <w:lang w:val="en-GB"/>
        </w:rPr>
        <w:t xml:space="preserve">. </w:t>
      </w:r>
    </w:p>
    <w:p w14:paraId="2625DB59" w14:textId="21497200" w:rsidR="00237813" w:rsidRPr="00741FD0" w:rsidRDefault="00237813" w:rsidP="002F01F7">
      <w:pPr>
        <w:spacing w:line="360" w:lineRule="auto"/>
        <w:ind w:firstLine="720"/>
        <w:jc w:val="both"/>
        <w:rPr>
          <w:rFonts w:cs="Times New Roman"/>
          <w:color w:val="auto"/>
          <w:sz w:val="24"/>
          <w:szCs w:val="24"/>
          <w:lang w:val="en-GB"/>
        </w:rPr>
      </w:pPr>
      <w:r w:rsidRPr="00741FD0">
        <w:rPr>
          <w:rFonts w:cs="Times New Roman"/>
          <w:color w:val="auto"/>
          <w:sz w:val="24"/>
          <w:szCs w:val="24"/>
          <w:lang w:val="en-GB"/>
        </w:rPr>
        <w:t>The magnitude of gesture-related benefits nonetheless varies substantially across studies, learners, and lexical items. This variation arises from multiple coexisting sources: word-level properties (length, concreteness, phonological familiarity), learner-level factors (proficiency, memory capacity, prior knowledge), instructional procedures (training duration, repetition, observation versus enactment), and assessment characteristics. An additional, often underexamined source concerns properties of the gestures themselves</w:t>
      </w:r>
      <w:r w:rsidR="00D65863">
        <w:rPr>
          <w:rFonts w:cs="Times New Roman"/>
          <w:color w:val="auto"/>
          <w:sz w:val="24"/>
          <w:szCs w:val="24"/>
          <w:lang w:val="en-GB"/>
        </w:rPr>
        <w:t xml:space="preserve">, </w:t>
      </w:r>
      <w:r w:rsidRPr="00741FD0">
        <w:rPr>
          <w:rFonts w:cs="Times New Roman"/>
          <w:color w:val="auto"/>
          <w:sz w:val="24"/>
          <w:szCs w:val="24"/>
          <w:lang w:val="en-GB"/>
        </w:rPr>
        <w:t xml:space="preserve">how transparently they represent meaning, how strongly they evoke sensorimotor experience, how perceptually salient they are, and how readily learners can interpret and reproduce them. Treating all gestures as equivalent within a single </w:t>
      </w:r>
      <w:r w:rsidR="003B283D">
        <w:rPr>
          <w:rFonts w:cs="Times New Roman"/>
          <w:color w:val="auto"/>
          <w:sz w:val="24"/>
          <w:szCs w:val="24"/>
          <w:lang w:val="en-GB"/>
        </w:rPr>
        <w:t>„</w:t>
      </w:r>
      <w:r w:rsidRPr="00741FD0">
        <w:rPr>
          <w:rFonts w:cs="Times New Roman"/>
          <w:color w:val="auto"/>
          <w:sz w:val="24"/>
          <w:szCs w:val="24"/>
          <w:lang w:val="en-GB"/>
        </w:rPr>
        <w:t>gesture-supported</w:t>
      </w:r>
      <w:r w:rsidR="00C8017B" w:rsidRPr="00741FD0">
        <w:rPr>
          <w:rFonts w:cs="Times New Roman"/>
          <w:color w:val="auto"/>
          <w:sz w:val="24"/>
          <w:szCs w:val="24"/>
          <w:lang w:val="en-GB"/>
        </w:rPr>
        <w:t>”</w:t>
      </w:r>
      <w:r w:rsidRPr="00741FD0">
        <w:rPr>
          <w:rFonts w:cs="Times New Roman"/>
          <w:color w:val="auto"/>
          <w:sz w:val="24"/>
          <w:szCs w:val="24"/>
          <w:lang w:val="en-GB"/>
        </w:rPr>
        <w:t xml:space="preserve"> condition obscures this variability; a condition-level comparison can estimate an average benefit but cannot explain why some gesture–word pairings support learning more effectively than others</w:t>
      </w:r>
      <w:r w:rsidR="00C8017B" w:rsidRPr="00741FD0">
        <w:rPr>
          <w:rFonts w:cs="Times New Roman"/>
          <w:color w:val="auto"/>
          <w:sz w:val="24"/>
          <w:szCs w:val="24"/>
          <w:lang w:val="en-GB"/>
        </w:rPr>
        <w:t xml:space="preserve"> </w:t>
      </w:r>
      <w:r w:rsidR="00C8017B" w:rsidRPr="00741FD0">
        <w:rPr>
          <w:rFonts w:cs="Times New Roman"/>
          <w:color w:val="auto"/>
          <w:sz w:val="24"/>
          <w:szCs w:val="24"/>
          <w:lang w:val="en-GB"/>
        </w:rPr>
        <w:fldChar w:fldCharType="begin" w:fldLock="1"/>
      </w:r>
      <w:r w:rsidR="00073B2D" w:rsidRPr="00741FD0">
        <w:rPr>
          <w:rFonts w:cs="Times New Roman"/>
          <w:color w:val="auto"/>
          <w:sz w:val="24"/>
          <w:szCs w:val="24"/>
          <w:lang w:val="en-GB"/>
        </w:rPr>
        <w:instrText>ADDIN CSL_CITATION {"citationItems":[{"id":"ITEM-1","itemData":{"DOI":"10.1111/mbe.12047","ISSN":"17512271","author":[{"dropping-particle":"","family":"Macedonia","given":"M.","non-dropping-particle":"","parse-names":false,"suffix":""},{"dropping-particle":"","family":"Klimesch","given":"W.","non-dropping-particle":"","parse-names":false,"suffix":""}],"container-title":"Mind, Brain, and Education","id":"ITEM-1","issue":"2","issued":{"date-parts":[["2014","6","1"]]},"page":"74-88","publisher":"John Wiley &amp; Sons, Ltd (10.1111)","title":"Long-Term Effects of Gestures on Memory for Foreign Language Words Trained in the Classroom","type":"article-journal","volume":"8"},"uris":["http://www.mendeley.com/documents/?uuid=7860e7b8-713d-3e8d-899e-4a531891d8b4"]}],"mendeley":{"formattedCitation":"(M. Macedonia &amp; Klimesch, 2014)","manualFormatting":"(Macedonia &amp; Klimesch, 2014)","plainTextFormattedCitation":"(M. Macedonia &amp; Klimesch, 2014)","previouslyFormattedCitation":"(M. Macedonia &amp; Klimesch, 2014)"},"properties":{"noteIndex":0},"schema":"https://github.com/citation-style-language/schema/raw/master/csl-citation.json"}</w:instrText>
      </w:r>
      <w:r w:rsidR="00C8017B" w:rsidRPr="00741FD0">
        <w:rPr>
          <w:rFonts w:cs="Times New Roman"/>
          <w:color w:val="auto"/>
          <w:sz w:val="24"/>
          <w:szCs w:val="24"/>
          <w:lang w:val="en-GB"/>
        </w:rPr>
        <w:fldChar w:fldCharType="separate"/>
      </w:r>
      <w:r w:rsidR="00C8017B" w:rsidRPr="00741FD0">
        <w:rPr>
          <w:rFonts w:cs="Times New Roman"/>
          <w:noProof/>
          <w:color w:val="auto"/>
          <w:sz w:val="24"/>
          <w:szCs w:val="24"/>
          <w:lang w:val="en-GB"/>
        </w:rPr>
        <w:t>(Macedonia &amp; Klimesch, 2014)</w:t>
      </w:r>
      <w:r w:rsidR="00C8017B" w:rsidRPr="00741FD0">
        <w:rPr>
          <w:rFonts w:cs="Times New Roman"/>
          <w:color w:val="auto"/>
          <w:sz w:val="24"/>
          <w:szCs w:val="24"/>
          <w:lang w:val="en-GB"/>
        </w:rPr>
        <w:fldChar w:fldCharType="end"/>
      </w:r>
      <w:r w:rsidRPr="00741FD0">
        <w:rPr>
          <w:rFonts w:cs="Times New Roman"/>
          <w:color w:val="auto"/>
          <w:sz w:val="24"/>
          <w:szCs w:val="24"/>
          <w:lang w:val="en-GB"/>
        </w:rPr>
        <w:t>.</w:t>
      </w:r>
    </w:p>
    <w:p w14:paraId="155CB0F0" w14:textId="1387DBC7"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 xml:space="preserve">To address this gap, recent work has moved beyond binary </w:t>
      </w:r>
      <w:r>
        <w:rPr>
          <w:rFonts w:cs="Times New Roman"/>
          <w:color w:val="auto"/>
          <w:sz w:val="24"/>
          <w:szCs w:val="24"/>
          <w:lang w:val="en-GB"/>
        </w:rPr>
        <w:t>“</w:t>
      </w:r>
      <w:r>
        <w:rPr>
          <w:rFonts w:cs="Times New Roman"/>
          <w:color w:val="auto"/>
          <w:sz w:val="24"/>
          <w:szCs w:val="24"/>
          <w:lang w:val="en-GB"/>
        </w:rPr>
        <w:t>gesture/no-gesture</w:t>
      </w:r>
      <w:r>
        <w:rPr>
          <w:rFonts w:cs="Times New Roman"/>
          <w:color w:val="auto"/>
          <w:sz w:val="24"/>
          <w:szCs w:val="24"/>
          <w:lang w:val="en-GB"/>
        </w:rPr>
        <w:t>”</w:t>
      </w:r>
      <w:r>
        <w:rPr>
          <w:rFonts w:cs="Times New Roman"/>
          <w:color w:val="auto"/>
          <w:sz w:val="24"/>
          <w:szCs w:val="24"/>
          <w:lang w:val="en-GB"/>
        </w:rPr>
        <w:t xml:space="preserve"> distinctions toward characterizing gesture effectiveness as a multidimensional construct. Macedonia et al. (2026) </w:t>
      </w:r>
      <w:r>
        <w:rPr>
          <w:rFonts w:cs="Times New Roman"/>
          <w:color w:val="auto"/>
          <w:sz w:val="24"/>
          <w:szCs w:val="24"/>
          <w:lang w:val="en-GB"/>
        </w:rPr>
        <w:t>ha</w:t>
      </w:r>
      <w:r>
        <w:rPr>
          <w:rFonts w:cs="Times New Roman"/>
          <w:color w:val="auto"/>
          <w:sz w:val="24"/>
          <w:szCs w:val="24"/>
          <w:lang w:val="en-GB"/>
        </w:rPr>
        <w:t>ve</w:t>
      </w:r>
      <w:r>
        <w:rPr>
          <w:rFonts w:cs="Times New Roman"/>
          <w:color w:val="auto"/>
          <w:sz w:val="24"/>
          <w:szCs w:val="24"/>
          <w:lang w:val="en-GB"/>
        </w:rPr>
        <w:t xml:space="preserve"> </w:t>
      </w:r>
      <w:r>
        <w:rPr>
          <w:rFonts w:cs="Times New Roman"/>
          <w:color w:val="auto"/>
          <w:sz w:val="24"/>
          <w:szCs w:val="24"/>
          <w:lang w:val="en-GB"/>
        </w:rPr>
        <w:t xml:space="preserve">proposed the Gesture Memory Support Model (GMSM), a preliminary theoretical and operational framework distinguishing seven dimensions: iconicity, sensorimotor imagery potential, motional salience, emotional salience fit, gesture complexity fit, cultural familiarity, and enactment potential. These dimensions describe both intrinsic properties of gestures and their fit with target meanings, learner populations, and instructional contexts; ratings are retained as a multidimensional profile rather than collapsed into a single effectiveness score, since a higher rating indicates more of </w:t>
      </w:r>
      <w:r>
        <w:rPr>
          <w:rFonts w:cs="Times New Roman"/>
          <w:color w:val="auto"/>
          <w:sz w:val="24"/>
          <w:szCs w:val="24"/>
          <w:lang w:val="en-GB"/>
        </w:rPr>
        <w:t>a characteristic rather than necessarily greater mnemonic benefit. Such profiles could serve as item-level covariates in mixed-effects models of vocabulary-learning outcomes, allowing researchers to estimate the contributions of specific gesture characteristics alongside lexical and learner-level variables—though the reliability, empirical distinctiveness, and predictive relevance of these dimensions remain to be established.</w:t>
      </w:r>
    </w:p>
    <w:p w14:paraId="1FFCA53B" w14:textId="6433E698"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 xml:space="preserve">A significant methodological bottleneck constrains this </w:t>
      </w:r>
      <w:r>
        <w:rPr>
          <w:rFonts w:cs="Times New Roman"/>
          <w:color w:val="auto"/>
          <w:sz w:val="24"/>
          <w:szCs w:val="24"/>
          <w:lang w:val="en-GB"/>
        </w:rPr>
        <w:t>purpose</w:t>
      </w:r>
      <w:r>
        <w:rPr>
          <w:rFonts w:cs="Times New Roman"/>
          <w:color w:val="auto"/>
          <w:sz w:val="24"/>
          <w:szCs w:val="24"/>
          <w:lang w:val="en-GB"/>
        </w:rPr>
        <w:t>: operationalizing gesture-related variables typically requires</w:t>
      </w:r>
      <w:r>
        <w:rPr>
          <w:rFonts w:cs="Times New Roman"/>
          <w:color w:val="auto"/>
          <w:sz w:val="24"/>
          <w:szCs w:val="24"/>
          <w:lang w:val="en-GB"/>
        </w:rPr>
        <w:t xml:space="preserve"> human annotation of video data, with each gesture rated independently across seven dimensions under clearly defined criteria. This process is time-consuming, costly, and inherently subjective, and inter-rater agreement becomes increasingly difficult to maintain as stimulus sets grow or additional linguistic populations are included. Ratings may also reflect </w:t>
      </w:r>
      <w:r>
        <w:rPr>
          <w:rFonts w:cs="Times New Roman"/>
          <w:color w:val="auto"/>
          <w:sz w:val="24"/>
          <w:szCs w:val="24"/>
          <w:lang w:val="en-GB"/>
        </w:rPr>
        <w:t>raters</w:t>
      </w:r>
      <w:r>
        <w:rPr>
          <w:rFonts w:cs="Times New Roman"/>
          <w:color w:val="auto"/>
          <w:sz w:val="24"/>
          <w:szCs w:val="24"/>
          <w:lang w:val="en-GB"/>
        </w:rPr>
        <w:t>’</w:t>
      </w:r>
      <w:r>
        <w:rPr>
          <w:rFonts w:cs="Times New Roman"/>
          <w:color w:val="auto"/>
          <w:sz w:val="24"/>
          <w:szCs w:val="24"/>
          <w:lang w:val="en-GB"/>
        </w:rPr>
        <w:t xml:space="preserve"> own linguistic experience and cultural familiarity, meaning human annotation provides a population-dependent reference rather than an error-free standard. As gesture datasets expand, reliance on manual coding becomes increasingly impractical for large-scale or longitudinal research, creating a clear need for computational methods capable of estimating gesture-related covariates reliably and reproducibly.</w:t>
      </w:r>
    </w:p>
    <w:p w14:paraId="3A5B8B32" w14:textId="774C96F2" w:rsidR="00237813" w:rsidRPr="00741FD0" w:rsidRDefault="00237813" w:rsidP="002F01F7">
      <w:pPr>
        <w:spacing w:line="360" w:lineRule="auto"/>
        <w:ind w:firstLine="720"/>
        <w:jc w:val="both"/>
        <w:rPr>
          <w:rFonts w:cs="Times New Roman"/>
          <w:color w:val="auto"/>
          <w:sz w:val="24"/>
          <w:szCs w:val="24"/>
          <w:lang w:val="en-GB"/>
        </w:rPr>
      </w:pPr>
      <w:r w:rsidRPr="00741FD0">
        <w:rPr>
          <w:rFonts w:cs="Times New Roman"/>
          <w:color w:val="auto"/>
          <w:sz w:val="24"/>
          <w:szCs w:val="24"/>
          <w:lang w:val="en-GB"/>
        </w:rPr>
        <w:t xml:space="preserve">The rapid emergence of </w:t>
      </w:r>
      <w:r w:rsidR="002F01F7" w:rsidRPr="00741FD0">
        <w:rPr>
          <w:rFonts w:cs="Times New Roman"/>
          <w:color w:val="auto"/>
          <w:sz w:val="24"/>
          <w:szCs w:val="24"/>
          <w:lang w:val="en-GB"/>
        </w:rPr>
        <w:t>Vision</w:t>
      </w:r>
      <w:r w:rsidRPr="00741FD0">
        <w:rPr>
          <w:rFonts w:cs="Times New Roman"/>
          <w:color w:val="auto"/>
          <w:sz w:val="24"/>
          <w:szCs w:val="24"/>
          <w:lang w:val="en-GB"/>
        </w:rPr>
        <w:t>-Language Models (VLMs) offers a promising avenue for addressing this bottleneck. Advances in multimodal artificial intelligence have produced models capable of jointly processing visual, temporal, and linguistic information, enabling forms of video understanding and semantic reasoning that go beyond earlier pipelines reliant on low-level motion tracking or pose estimation. Extending the existing use of AI-generated psycholinguistic ratings (e.g., word concreteness, familiarity) to gesture stimuli introduces additional demands: models must track movement over time, evaluate relationships between visible actions and intended lexical meaning, and interpret dimensions</w:t>
      </w:r>
      <w:r w:rsidR="00D65863">
        <w:rPr>
          <w:rFonts w:cs="Times New Roman"/>
          <w:color w:val="auto"/>
          <w:sz w:val="24"/>
          <w:szCs w:val="24"/>
          <w:lang w:val="en-GB"/>
        </w:rPr>
        <w:t xml:space="preserve">, </w:t>
      </w:r>
      <w:r w:rsidRPr="00741FD0">
        <w:rPr>
          <w:rFonts w:cs="Times New Roman"/>
          <w:color w:val="auto"/>
          <w:sz w:val="24"/>
          <w:szCs w:val="24"/>
          <w:lang w:val="en-GB"/>
        </w:rPr>
        <w:t>such as cultural familiarity</w:t>
      </w:r>
      <w:r w:rsidR="00D65863">
        <w:rPr>
          <w:rFonts w:cs="Times New Roman"/>
          <w:color w:val="auto"/>
          <w:sz w:val="24"/>
          <w:szCs w:val="24"/>
          <w:lang w:val="en-GB"/>
        </w:rPr>
        <w:t xml:space="preserve">, </w:t>
      </w:r>
      <w:r w:rsidRPr="00741FD0">
        <w:rPr>
          <w:rFonts w:cs="Times New Roman"/>
          <w:color w:val="auto"/>
          <w:sz w:val="24"/>
          <w:szCs w:val="24"/>
          <w:lang w:val="en-GB"/>
        </w:rPr>
        <w:t>whose relevance may itself vary across contexts. Whether VLMs can meet these demands well enough to generate useful, GMSM-aligned covariates is an open empirical question.</w:t>
      </w:r>
    </w:p>
    <w:p w14:paraId="64F7D0EF" w14:textId="77777777" w:rsidR="00237813" w:rsidRPr="00741FD0" w:rsidRDefault="00237813" w:rsidP="002F01F7">
      <w:pPr>
        <w:spacing w:line="360" w:lineRule="auto"/>
        <w:ind w:firstLine="720"/>
        <w:jc w:val="both"/>
        <w:rPr>
          <w:rFonts w:cs="Times New Roman"/>
          <w:color w:val="auto"/>
          <w:sz w:val="24"/>
          <w:szCs w:val="24"/>
          <w:lang w:val="en-GB"/>
        </w:rPr>
      </w:pPr>
      <w:r>
        <w:rPr>
          <w:rFonts w:cs="Times New Roman"/>
          <w:color w:val="auto"/>
          <w:sz w:val="24"/>
          <w:szCs w:val="24"/>
          <w:lang w:val="en-GB"/>
        </w:rPr>
        <w:t xml:space="preserve">This paper investigates that question directly: whether state-of-the-art VLMs can autonomously estimate GMSM-aligned gesture covariates from instructional video data in a manner that corresponds to </w:t>
      </w:r>
      <w:r>
        <w:rPr>
          <w:rFonts w:cs="Times New Roman"/>
          <w:color w:val="auto"/>
          <w:sz w:val="24"/>
          <w:szCs w:val="24"/>
          <w:lang w:val="en-GB"/>
        </w:rPr>
        <w:t xml:space="preserve">human judgment. We evaluate </w:t>
      </w:r>
      <w:r>
        <w:rPr>
          <w:rFonts w:cs="Times New Roman"/>
          <w:color w:val="auto"/>
          <w:sz w:val="24"/>
          <w:szCs w:val="24"/>
          <w:lang w:val="en-GB"/>
        </w:rPr>
        <w:t>zero-shot prompting a</w:t>
      </w:r>
      <w:r>
        <w:rPr>
          <w:rFonts w:cs="Times New Roman"/>
          <w:color w:val="auto"/>
          <w:sz w:val="24"/>
          <w:szCs w:val="24"/>
          <w:lang w:val="en-GB"/>
        </w:rPr>
        <w:t>cross model families a</w:t>
      </w:r>
      <w:r>
        <w:rPr>
          <w:rFonts w:cs="Times New Roman"/>
          <w:color w:val="auto"/>
          <w:sz w:val="24"/>
          <w:szCs w:val="24"/>
          <w:lang w:val="en-GB"/>
        </w:rPr>
        <w:t xml:space="preserve">nd </w:t>
      </w:r>
      <w:r>
        <w:rPr>
          <w:rFonts w:cs="Times New Roman"/>
          <w:color w:val="auto"/>
          <w:sz w:val="24"/>
          <w:szCs w:val="24"/>
          <w:lang w:val="en-GB"/>
        </w:rPr>
        <w:t>inpu</w:t>
      </w:r>
      <w:r>
        <w:rPr>
          <w:rFonts w:cs="Times New Roman"/>
          <w:color w:val="auto"/>
          <w:sz w:val="24"/>
          <w:szCs w:val="24"/>
          <w:lang w:val="en-GB"/>
        </w:rPr>
        <w:t>t</w:t>
      </w:r>
      <w:r>
        <w:rPr>
          <w:rFonts w:cs="Times New Roman"/>
          <w:color w:val="auto"/>
          <w:sz w:val="24"/>
          <w:szCs w:val="24"/>
          <w:lang w:val="en-GB"/>
        </w:rPr>
        <w:t xml:space="preserve"> </w:t>
      </w:r>
      <w:r>
        <w:rPr>
          <w:rFonts w:cs="Times New Roman"/>
          <w:color w:val="auto"/>
          <w:sz w:val="24"/>
          <w:szCs w:val="24"/>
          <w:lang w:val="en-GB"/>
        </w:rPr>
        <w:t>c</w:t>
      </w:r>
      <w:r>
        <w:rPr>
          <w:rFonts w:cs="Times New Roman"/>
          <w:color w:val="auto"/>
          <w:sz w:val="24"/>
          <w:szCs w:val="24"/>
          <w:lang w:val="en-GB"/>
        </w:rPr>
        <w:t>o</w:t>
      </w:r>
      <w:r>
        <w:rPr>
          <w:rFonts w:cs="Times New Roman"/>
          <w:color w:val="auto"/>
          <w:sz w:val="24"/>
          <w:szCs w:val="24"/>
          <w:lang w:val="en-GB"/>
        </w:rPr>
        <w:t>n</w:t>
      </w:r>
      <w:r>
        <w:rPr>
          <w:rFonts w:cs="Times New Roman"/>
          <w:color w:val="auto"/>
          <w:sz w:val="24"/>
          <w:szCs w:val="24"/>
          <w:lang w:val="en-GB"/>
        </w:rPr>
        <w:t>figura</w:t>
      </w:r>
      <w:r>
        <w:rPr>
          <w:rFonts w:cs="Times New Roman"/>
          <w:color w:val="auto"/>
          <w:sz w:val="24"/>
          <w:szCs w:val="24"/>
          <w:lang w:val="en-GB"/>
        </w:rPr>
        <w:t>ti</w:t>
      </w:r>
      <w:r>
        <w:rPr>
          <w:rFonts w:cs="Times New Roman"/>
          <w:color w:val="auto"/>
          <w:sz w:val="24"/>
          <w:szCs w:val="24"/>
          <w:lang w:val="en-GB"/>
        </w:rPr>
        <w:t>o</w:t>
      </w:r>
      <w:r>
        <w:rPr>
          <w:rFonts w:cs="Times New Roman"/>
          <w:color w:val="auto"/>
          <w:sz w:val="24"/>
          <w:szCs w:val="24"/>
          <w:lang w:val="en-GB"/>
        </w:rPr>
        <w:t>n</w:t>
      </w:r>
      <w:r>
        <w:rPr>
          <w:rFonts w:cs="Times New Roman"/>
          <w:color w:val="auto"/>
          <w:sz w:val="24"/>
          <w:szCs w:val="24"/>
          <w:lang w:val="en-GB"/>
        </w:rPr>
        <w:t xml:space="preserve">s. Because agreement between models alone cannot establish correspondence with human </w:t>
      </w:r>
      <w:r>
        <w:rPr>
          <w:rFonts w:cs="Times New Roman"/>
          <w:color w:val="auto"/>
          <w:sz w:val="24"/>
          <w:szCs w:val="24"/>
          <w:lang w:val="en-GB"/>
        </w:rPr>
        <w:t>raters</w:t>
      </w:r>
      <w:r>
        <w:rPr>
          <w:rFonts w:cs="Times New Roman"/>
          <w:color w:val="auto"/>
          <w:sz w:val="24"/>
          <w:szCs w:val="24"/>
          <w:lang w:val="en-GB"/>
        </w:rPr>
        <w:t xml:space="preserve">, and because an aggregate performance measure may conceal dimension-specific differences, evaluation must distinguish rank-order association, absolute agreement, and systematic bias—distinctions essential for identifying which model-generated ratings are suitable for downstream statistical use and which still require human oversight. More broadly, this work aims to determine whether VLMs can transform qualitative video data into robust, scalable </w:t>
      </w:r>
      <w:r>
        <w:rPr>
          <w:rFonts w:cs="Times New Roman"/>
          <w:color w:val="auto"/>
          <w:sz w:val="24"/>
          <w:szCs w:val="24"/>
          <w:lang w:val="en-GB"/>
        </w:rPr>
        <w:t>statistical covariates, offering a computational lens onto how embodied, multimodal features shape the formation and durability of lexical representations.</w:t>
      </w:r>
    </w:p>
    <w:p w14:paraId="035C0BDE" w14:textId="77777777" w:rsidR="00237813" w:rsidRPr="00741FD0" w:rsidRDefault="00237813" w:rsidP="003F2281">
      <w:pPr>
        <w:spacing w:line="360" w:lineRule="auto"/>
        <w:jc w:val="both"/>
        <w:rPr>
          <w:rFonts w:cs="Times New Roman"/>
          <w:color w:val="auto"/>
          <w:sz w:val="24"/>
          <w:szCs w:val="24"/>
          <w:lang w:val="en-GB"/>
        </w:rPr>
      </w:pPr>
    </w:p>
    <w:p w14:paraId="58D0DFF6" w14:textId="77777777" w:rsidR="00E768C0" w:rsidRPr="00741FD0" w:rsidRDefault="00E768C0" w:rsidP="00E768C0">
      <w:pPr>
        <w:keepNext/>
        <w:spacing w:line="360" w:lineRule="auto"/>
        <w:jc w:val="both"/>
        <w:rPr>
          <w:rFonts w:eastAsia="Times New Roman" w:cs="Times New Roman"/>
          <w:b/>
          <w:bCs/>
          <w:color w:val="auto"/>
          <w:sz w:val="28"/>
          <w:szCs w:val="28"/>
          <w:lang w:val="en-GB" w:eastAsia="es-ES"/>
        </w:rPr>
      </w:pPr>
      <w:r w:rsidRPr="00741FD0">
        <w:rPr>
          <w:rFonts w:eastAsia="Times New Roman" w:cs="Times New Roman"/>
          <w:b/>
          <w:bCs/>
          <w:color w:val="auto"/>
          <w:sz w:val="28"/>
          <w:szCs w:val="28"/>
          <w:lang w:val="en-GB" w:eastAsia="es-ES"/>
        </w:rPr>
        <w:t>2. Theoretical Background</w:t>
      </w:r>
    </w:p>
    <w:p w14:paraId="602CD33B" w14:textId="77777777" w:rsidR="00E768C0" w:rsidRPr="00741FD0" w:rsidRDefault="00E768C0" w:rsidP="00E768C0">
      <w:pPr>
        <w:keepNext/>
        <w:spacing w:line="360" w:lineRule="auto"/>
        <w:jc w:val="both"/>
        <w:rPr>
          <w:rFonts w:eastAsia="Times New Roman" w:cs="Times New Roman"/>
          <w:b/>
          <w:bCs/>
          <w:color w:val="auto"/>
          <w:lang w:val="en-GB" w:eastAsia="es-ES"/>
        </w:rPr>
      </w:pPr>
      <w:r w:rsidRPr="00741FD0">
        <w:rPr>
          <w:rFonts w:eastAsia="Times New Roman" w:cs="Times New Roman"/>
          <w:b/>
          <w:bCs/>
          <w:color w:val="auto"/>
          <w:lang w:val="en-GB" w:eastAsia="es-ES"/>
        </w:rPr>
        <w:t>2.1 Gesture in Second Language Acquisition</w:t>
      </w:r>
    </w:p>
    <w:p w14:paraId="7BAD33CD" w14:textId="253163D9" w:rsidR="00E21CB1" w:rsidRPr="00741FD0" w:rsidRDefault="00D6299A" w:rsidP="00D6299A">
      <w:pPr>
        <w:spacing w:line="360" w:lineRule="auto"/>
        <w:ind w:firstLine="720"/>
        <w:jc w:val="both"/>
        <w:rPr>
          <w:rFonts w:cs="Times New Roman"/>
          <w:color w:val="auto"/>
          <w:sz w:val="24"/>
          <w:szCs w:val="24"/>
        </w:rPr>
      </w:pPr>
      <w:r w:rsidRPr="00741FD0">
        <w:rPr>
          <w:rFonts w:cs="Times New Roman"/>
          <w:color w:val="auto"/>
          <w:sz w:val="24"/>
          <w:szCs w:val="24"/>
        </w:rPr>
        <w:t>Here, we use the Gesture Memory Support Model (GMSM</w:t>
      </w:r>
      <w:r w:rsidR="00FB1EB6" w:rsidRPr="00741FD0">
        <w:rPr>
          <w:rFonts w:cs="Times New Roman"/>
          <w:color w:val="auto"/>
          <w:sz w:val="24"/>
          <w:szCs w:val="24"/>
        </w:rPr>
        <w:t>)</w:t>
      </w:r>
      <w:r w:rsidRPr="00741FD0">
        <w:rPr>
          <w:rFonts w:cs="Times New Roman"/>
          <w:color w:val="auto"/>
          <w:sz w:val="24"/>
          <w:szCs w:val="24"/>
        </w:rPr>
        <w:t xml:space="preserve"> </w:t>
      </w:r>
      <w:r w:rsidR="00FB1EB6" w:rsidRPr="00741FD0">
        <w:rPr>
          <w:rFonts w:cs="Times New Roman"/>
          <w:color w:val="auto"/>
          <w:sz w:val="24"/>
          <w:szCs w:val="24"/>
        </w:rPr>
        <w:t xml:space="preserve"> </w:t>
      </w:r>
      <w:r w:rsidR="00FB1EB6" w:rsidRPr="00741FD0">
        <w:rPr>
          <w:rFonts w:cs="Times New Roman"/>
          <w:color w:val="auto"/>
          <w:sz w:val="24"/>
          <w:szCs w:val="24"/>
        </w:rPr>
        <w:fldChar w:fldCharType="begin" w:fldLock="1"/>
      </w:r>
      <w:r w:rsidR="0003075A">
        <w:rPr>
          <w:rFonts w:cs="Times New Roman"/>
          <w:color w:val="auto"/>
          <w:sz w:val="24"/>
          <w:szCs w:val="24"/>
        </w:rPr>
        <w:instrText>ADDIN CSL_CITATION {"citationItems":[{"id":"ITEM-1","itemData":{"DOI":"https://osf.io/preprints/psyarxiv/q65rt_v1","author":[{"dropping-particle":"","family":"Macedonia","given":"Manuela","non-dropping-particle":"","parse-names":false,"suffix":""},{"dropping-particle":"","family":"Mathias","given":"Brian","non-dropping-particle":"","parse-names":false,"suffix":""},{"dropping-particle":"","family":"Hu","given":"Lihui","non-dropping-particle":"","parse-names":false,"suffix":""}],"container-title":"Educational Psychology Review","id":"ITEM-1","issued":{"date-parts":[["2026"]]},"title":"Why Some Gestures Work Better Than Others:Toward a Model of Gesture-Supported Vocabulary Learning","type":"article-journal","volume":"in print"},"uris":["http://www.mendeley.com/documents/?uuid=1c97ca9e-26ed-435a-aa17-b5795f545852"]}],"mendeley":{"formattedCitation":"(Manuela Macedonia et al., 2026)","manualFormatting":"(Macedonia et al., 2026)","plainTextFormattedCitation":"(Manuela Macedonia et al., 2026)","previouslyFormattedCitation":"(Manuela Macedonia et al., 2026)"},"properties":{"noteIndex":0},"schema":"https://github.com/citation-style-language/schema/raw/master/csl-citation.json"}</w:instrText>
      </w:r>
      <w:r w:rsidR="00FB1EB6" w:rsidRPr="00741FD0">
        <w:rPr>
          <w:rFonts w:cs="Times New Roman"/>
          <w:color w:val="auto"/>
          <w:sz w:val="24"/>
          <w:szCs w:val="24"/>
        </w:rPr>
        <w:fldChar w:fldCharType="separate"/>
      </w:r>
      <w:r w:rsidR="00FB1EB6" w:rsidRPr="00741FD0">
        <w:rPr>
          <w:rFonts w:cs="Times New Roman"/>
          <w:noProof/>
          <w:color w:val="auto"/>
          <w:sz w:val="24"/>
          <w:szCs w:val="24"/>
        </w:rPr>
        <w:t>(Macedonia et al., 2026)</w:t>
      </w:r>
      <w:r w:rsidR="00FB1EB6" w:rsidRPr="00741FD0">
        <w:rPr>
          <w:rFonts w:cs="Times New Roman"/>
          <w:color w:val="auto"/>
          <w:sz w:val="24"/>
          <w:szCs w:val="24"/>
        </w:rPr>
        <w:fldChar w:fldCharType="end"/>
      </w:r>
      <w:r w:rsidRPr="00741FD0">
        <w:rPr>
          <w:rFonts w:cs="Times New Roman"/>
          <w:color w:val="auto"/>
          <w:sz w:val="24"/>
          <w:szCs w:val="24"/>
        </w:rPr>
        <w:t xml:space="preserve"> that provides a preliminary framework for characterizing variation among instructional gestures. Drawing on embodied cognition, memory research, and cognitive load theory, it identifies seven dimensions hypothesized to contribute to gesture-supported vocabulary learning. These dimensions describe observable gesture characteristics. They distinguish the characteristics of a stimulus from the cognitive processes it may elicit and the learning outcomes it may support.</w:t>
      </w:r>
    </w:p>
    <w:p w14:paraId="3EA94140" w14:textId="5A9BBD83" w:rsidR="00E21CB1" w:rsidRPr="00741FD0" w:rsidRDefault="005004D5" w:rsidP="00D6299A">
      <w:pPr>
        <w:spacing w:line="360" w:lineRule="auto"/>
        <w:ind w:firstLine="720"/>
        <w:jc w:val="both"/>
        <w:rPr>
          <w:rFonts w:cs="Times New Roman"/>
          <w:color w:val="auto"/>
          <w:sz w:val="24"/>
          <w:szCs w:val="24"/>
        </w:rPr>
      </w:pPr>
      <w:r w:rsidRPr="00741FD0">
        <w:rPr>
          <w:rFonts w:cs="Times New Roman"/>
          <w:color w:val="auto"/>
          <w:sz w:val="24"/>
          <w:szCs w:val="24"/>
        </w:rPr>
        <w:t>The framework is consistent with accounts proposing that conceptual representations involve perceptual and motor systems (</w:t>
      </w:r>
      <w:proofErr w:type="spellStart"/>
      <w:r w:rsidRPr="00741FD0">
        <w:rPr>
          <w:rFonts w:cs="Times New Roman"/>
          <w:color w:val="auto"/>
          <w:sz w:val="24"/>
          <w:szCs w:val="24"/>
        </w:rPr>
        <w:t>Barsalou</w:t>
      </w:r>
      <w:proofErr w:type="spellEnd"/>
      <w:r w:rsidRPr="00741FD0">
        <w:rPr>
          <w:rFonts w:cs="Times New Roman"/>
          <w:color w:val="auto"/>
          <w:sz w:val="24"/>
          <w:szCs w:val="24"/>
        </w:rPr>
        <w:t xml:space="preserve">, 2008; </w:t>
      </w:r>
      <w:proofErr w:type="spellStart"/>
      <w:r w:rsidRPr="00741FD0">
        <w:rPr>
          <w:rFonts w:cs="Times New Roman"/>
          <w:color w:val="auto"/>
          <w:sz w:val="24"/>
          <w:szCs w:val="24"/>
        </w:rPr>
        <w:t>Glenberg</w:t>
      </w:r>
      <w:proofErr w:type="spellEnd"/>
      <w:r w:rsidRPr="00741FD0">
        <w:rPr>
          <w:rFonts w:cs="Times New Roman"/>
          <w:color w:val="auto"/>
          <w:sz w:val="24"/>
          <w:szCs w:val="24"/>
        </w:rPr>
        <w:t xml:space="preserve"> &amp; </w:t>
      </w:r>
      <w:proofErr w:type="spellStart"/>
      <w:r w:rsidRPr="00741FD0">
        <w:rPr>
          <w:rFonts w:cs="Times New Roman"/>
          <w:color w:val="auto"/>
          <w:sz w:val="24"/>
          <w:szCs w:val="24"/>
        </w:rPr>
        <w:t>Gallese</w:t>
      </w:r>
      <w:proofErr w:type="spellEnd"/>
      <w:r w:rsidRPr="00741FD0">
        <w:rPr>
          <w:rFonts w:cs="Times New Roman"/>
          <w:color w:val="auto"/>
          <w:sz w:val="24"/>
          <w:szCs w:val="24"/>
        </w:rPr>
        <w:t xml:space="preserve">, 2012; </w:t>
      </w:r>
      <w:proofErr w:type="spellStart"/>
      <w:r w:rsidRPr="00741FD0">
        <w:rPr>
          <w:rFonts w:cs="Times New Roman"/>
          <w:color w:val="auto"/>
          <w:sz w:val="24"/>
          <w:szCs w:val="24"/>
        </w:rPr>
        <w:t>Pulvermüller</w:t>
      </w:r>
      <w:proofErr w:type="spellEnd"/>
      <w:r w:rsidRPr="00741FD0">
        <w:rPr>
          <w:rFonts w:cs="Times New Roman"/>
          <w:color w:val="auto"/>
          <w:sz w:val="24"/>
          <w:szCs w:val="24"/>
        </w:rPr>
        <w:t>, 2005). It is also compatible with dual-coding theory, which describes interconnected verbal and nonverbal representations that can provide complementary routes for encoding and retrieval</w:t>
      </w:r>
      <w:r w:rsidR="00D6299A" w:rsidRPr="00741FD0">
        <w:rPr>
          <w:rFonts w:cs="Times New Roman"/>
          <w:color w:val="auto"/>
          <w:sz w:val="24"/>
          <w:szCs w:val="24"/>
        </w:rPr>
        <w:t xml:space="preserve"> </w:t>
      </w:r>
      <w:r w:rsidR="00D6299A"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{"citationItems":[{"id":"ITEM-1","itemData":{"author":[{"dropping-particle":"","family":"Paivio","given":"Allan","non-dropping-particle":"","parse-names":false,"suffix":""}],"id":"ITEM-1","issued":{"date-parts":[["2007"]]},"publisher":"Lawrence Erlbaum Associates Inc.","title":"Mind and its evolution: A dual coding theoretical approach","type":"book"},"uris":["http://www.mendeley.com/documents/?uuid=ce73cdd1-3f8f-47e3-a91c-896e2ac8faee"]}],"mendeley":{"formattedCitation":"(Paivio, 2007)","plainTextFormattedCitation":"(Paivio, 2007)","previouslyFormattedCitation":"(Paivio, 2007)"},"properties":{"noteIndex":0},"schema":"https://github.com/citation-style-language/schema/raw/master/csl-citation.json"}</w:instrText>
      </w:r>
      <w:r w:rsidR="00D6299A" w:rsidRPr="00741FD0">
        <w:rPr>
          <w:rFonts w:cs="Times New Roman"/>
          <w:color w:val="auto"/>
          <w:sz w:val="24"/>
          <w:szCs w:val="24"/>
        </w:rPr>
        <w:fldChar w:fldCharType="separate"/>
      </w:r>
      <w:r w:rsidR="00D6299A" w:rsidRPr="00741FD0">
        <w:rPr>
          <w:rFonts w:cs="Times New Roman"/>
          <w:noProof/>
          <w:color w:val="auto"/>
          <w:sz w:val="24"/>
          <w:szCs w:val="24"/>
        </w:rPr>
        <w:t>(Paivio, 2007)</w:t>
      </w:r>
      <w:r w:rsidR="00D6299A" w:rsidRPr="00741FD0">
        <w:rPr>
          <w:rFonts w:cs="Times New Roman"/>
          <w:color w:val="auto"/>
          <w:sz w:val="24"/>
          <w:szCs w:val="24"/>
        </w:rPr>
        <w:fldChar w:fldCharType="end"/>
      </w:r>
      <w:r w:rsidRPr="00741FD0">
        <w:rPr>
          <w:rFonts w:cs="Times New Roman"/>
          <w:color w:val="auto"/>
          <w:sz w:val="24"/>
          <w:szCs w:val="24"/>
        </w:rPr>
        <w:t>. These accounts motivate the characterization of gesture-related information but do not establish the predictive validity of individual GMSM dimensions. The seven dimensions are therefore retained as a descriptive profile whose relationships with learning require empirical investigation.</w:t>
      </w:r>
    </w:p>
    <w:p w14:paraId="7E38FECD" w14:textId="33BD085B"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2.1.1 Iconicity</w:t>
      </w:r>
    </w:p>
    <w:p w14:paraId="26143664" w14:textId="5CC3F275" w:rsidR="00E21CB1" w:rsidRPr="00741FD0" w:rsidRDefault="005004D5" w:rsidP="003F2281">
      <w:pPr>
        <w:spacing w:line="360" w:lineRule="auto"/>
        <w:jc w:val="both"/>
        <w:rPr>
          <w:rFonts w:cs="Times New Roman"/>
          <w:color w:val="auto"/>
          <w:sz w:val="24"/>
          <w:szCs w:val="24"/>
          <w:lang w:val="en-GB"/>
        </w:rPr>
      </w:pPr>
      <w:r w:rsidRPr="00741FD0">
        <w:rPr>
          <w:rFonts w:cs="Times New Roman"/>
          <w:color w:val="auto"/>
          <w:sz w:val="24"/>
          <w:szCs w:val="24"/>
        </w:rPr>
        <w:t>Iconicity concerns the extent to which a gesture</w:t>
      </w:r>
      <w:r w:rsidR="00624576">
        <w:rPr>
          <w:rFonts w:cs="Times New Roman"/>
          <w:color w:val="auto"/>
          <w:sz w:val="24"/>
          <w:szCs w:val="24"/>
        </w:rPr>
        <w:t>’</w:t>
      </w:r>
      <w:r w:rsidRPr="00741FD0">
        <w:rPr>
          <w:rFonts w:cs="Times New Roman"/>
          <w:color w:val="auto"/>
          <w:sz w:val="24"/>
          <w:szCs w:val="24"/>
        </w:rPr>
        <w:t xml:space="preserve">s form or movement resembles aspects of its intended lexical meaning. For example, outlining a roof with the hands can depict a perceptual feature associated with </w:t>
      </w:r>
      <w:r w:rsidRPr="00741FD0">
        <w:rPr>
          <w:rFonts w:cs="Times New Roman"/>
          <w:i/>
          <w:color w:val="auto"/>
          <w:sz w:val="24"/>
          <w:szCs w:val="24"/>
        </w:rPr>
        <w:t>house</w:t>
      </w:r>
      <w:r w:rsidRPr="00741FD0">
        <w:rPr>
          <w:rFonts w:cs="Times New Roman"/>
          <w:color w:val="auto"/>
          <w:sz w:val="24"/>
          <w:szCs w:val="24"/>
        </w:rPr>
        <w:t xml:space="preserve">, whereas miming drinking can represent an action associated with </w:t>
      </w:r>
      <w:r w:rsidRPr="00741FD0">
        <w:rPr>
          <w:rFonts w:cs="Times New Roman"/>
          <w:i/>
          <w:color w:val="auto"/>
          <w:sz w:val="24"/>
          <w:szCs w:val="24"/>
        </w:rPr>
        <w:t>to drink</w:t>
      </w:r>
      <w:r w:rsidRPr="00741FD0">
        <w:rPr>
          <w:rFonts w:cs="Times New Roman"/>
          <w:color w:val="auto"/>
          <w:sz w:val="24"/>
          <w:szCs w:val="24"/>
        </w:rPr>
        <w:t xml:space="preserve">. Iconicity is thus evaluated for a </w:t>
      </w:r>
      <w:proofErr w:type="gramStart"/>
      <w:r w:rsidRPr="00741FD0">
        <w:rPr>
          <w:rFonts w:cs="Times New Roman"/>
          <w:color w:val="auto"/>
          <w:sz w:val="24"/>
          <w:szCs w:val="24"/>
        </w:rPr>
        <w:t>particular gesture</w:t>
      </w:r>
      <w:proofErr w:type="gramEnd"/>
      <w:r w:rsidRPr="00741FD0">
        <w:rPr>
          <w:rFonts w:cs="Times New Roman"/>
          <w:color w:val="auto"/>
          <w:sz w:val="24"/>
          <w:szCs w:val="24"/>
        </w:rPr>
        <w:t>–meaning pairing rather than inferred from a broad gesture category. Different representational strategies can produce similarly transparent relationships between movement and meaning</w:t>
      </w:r>
      <w:r w:rsidR="00B434AC" w:rsidRPr="00741FD0">
        <w:rPr>
          <w:rFonts w:cs="Times New Roman"/>
          <w:color w:val="auto"/>
          <w:sz w:val="24"/>
          <w:szCs w:val="24"/>
        </w:rPr>
        <w:t xml:space="preserve"> </w:t>
      </w:r>
      <w:r w:rsidR="00B434AC"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{"citationItems":[{"id":"ITEM-1","itemData":{"DOI":"10.1098/rstb.2013.0300","ISSN":"1471-2970 (Electronic)","PMID":"25092668","abstract":"Iconicity, a resemblance between properties of linguistic form (both in spoken  and signed languages) and meaning, has traditionally been considered to be a marginal, irrelevant phenomenon for our understanding of language processing, development and evolution. Rather, the arbitrary and symbolic nature of language has long been taken as a design feature of the human linguistic system. In this paper, we propose an alternative framework in which iconicity in face-to-face communication (spoken and signed) is a powerful vehicle for bridging between language and human sensori-motor experience, and, as such, iconicity provides a key to understanding language evolution, development and processing. In language evolution, iconicity might have played a key role in establishing displacement (the ability of language to refer beyond what is immediately present), which is core to what language does; in ontogenesis, iconicity might play a critical role in supporting referentiality (learning to map linguistic labels to objects, events, etc., in the world), which is core to vocabulary development. Finally, in language processing, iconicity could provide a mechanism to account for how language comes to be embodied (grounded in our sensory and motor systems), which is core to meaningful communication.","author":[{"dropping-particle":"","family":"Perniss","given":"Pamela","non-dropping-particle":"","parse-names":false,"suffix":""},{"dropping-particle":"","family":"Vigliocco","given":"Gabriella","non-dropping-particle":"","parse-names":false,"suffix":""}],"container-title":"Philosophical transactions of the Royal Society of London. Series B, Biological  sciences","id":"ITEM-1","issue":"1651","issued":{"date-parts":[["2014","9"]]},"language":"eng","page":"20130300","publisher-place":"England","title":"The bridge of iconicity: from a world of experience to the experience of  language.","type":"article-journal","volume":"369"},"uris":["http://www.mendeley.com/documents/?uuid=ba220db3-00b7-4e8f-bfd2-e701672a4fa4"]},{"id":"ITEM-2","itemData":{"DOI":"DOI: 10.1017/langcog.2019.48","ISSN":"1866-9808","abstract":"While speculations on form–meaning resemblances in language go back millennia, the experimental study of iconicity is only about a century old. Here we take stock of experimental work on iconicity and present a double special issue with a diverse set of new contributions. We contextualise the work by introducing a typology of approaches to iconicity in language. Some approaches construe iconicity as a discrete property that is either present or absent; others treat it as involving semiotic relationships that come in kinds; and yet others see it as a gradient substance that comes in degrees. We show the benefits and limitations that come with each of these construals and stress the importance of developing accounts that can fluently switch between them. With operationalisations of iconicity that are well defined yet flexible enough to deal with differences in tasks, modalities, and levels of analysis, experimental research on iconicity is well equipped to contribute to a comprehensive science of language.","author":[{"dropping-particle":"","family":"Dingemanse","given":"Mark","non-dropping-particle":"","parse-names":false,"suffix":""},{"dropping-particle":"","family":"Perlman","given":"Marcus","non-dropping-particle":"","parse-names":false,"suffix":""},{"dropping-particle":"","family":"Perniss","given":"Pamela","non-dropping-particle":"","parse-names":false,"suffix":""}],"container-title":"Language and Cognition","edition":"2020/03/02","id":"ITEM-2","issue":"1","issued":{"date-parts":[["2020"]]},"page":"1-14","publisher":"Cambridge University Press","title":"Construals of iconicity: experimental approaches to form–meaning resemblances in language","type":"article-journal","volume":"12"},"uris":["http://www.mendeley.com/documents/?uuid=7051aad5-9dca-43cb-aec7-832a97935c45"]},{"id":"ITEM-3","itemData":{"DOI":"10.3389/fpsyg.2010.00227","ISSN":"1664-1078 (Electronic)","PMID":"21833282","abstract":"Current views about language are dominated by the idea of arbitrary connections  between linguistic form and meaning. However, if we look beyond the more familiar Indo-European languages and also include both spoken and signed language modalities, we find that motivated, iconic form-meaning mappings are, in fact, pervasive in language. In this paper, we review the different types of iconic mappings that characterize languages in both modalities, including the predominantly visually iconic mappings found in signed languages. Having shown that iconic mapping are present across languages, we then proceed to review evidence showing that language users (signers and speakers) exploit iconicity in language processing and language acquisition. While not discounting the presence and importance of arbitrariness in language, we put forward the idea that iconicity need also be recognized as a general property of language, which may serve the function of reducing the gap between linguistic form and conceptual representation to allow the language system to \"hook up\" to motor, perceptual, and affective experience.","author":[{"dropping-particle":"","family":"Perniss","given":"Pamela","non-dropping-particle":"","parse-names":false,"suffix":""},{"dropping-particle":"","family":"Thompson","given":"Robin L","non-dropping-particle":"","parse-names":false,"suffix":""},{"dropping-particle":"","family":"Vigliocco","given":"Gabriella","non-dropping-particle":"","parse-names":false,"suffix":""}],"container-title":"Frontiers in psychology","id":"ITEM-3","issued":{"date-parts":[["2010"]]},"language":"eng","page":"227","publisher-place":"Switzerland","title":"Iconicity as a general property of language: evidence from spoken and signed  languages.","type":"article-journal","volume":"1"},"uris":["http://www.mendeley.com/documents/?uuid=33af1064-606a-4184-ac66-c407c2eabf7b"]}],"mendeley":{"formattedCitation":"(Dingemanse et al., 2020; Perniss et al., 2010; Perniss &amp; Vigliocco, 2014)","plainTextFormattedCitation":"(Dingemanse et al., 2020; Perniss et al., 2010; Perniss &amp; Vigliocco, 2014)","previouslyFormattedCitation":"(Dingemanse et al., 2020; Perniss et al., 2010; Perniss &amp; Vigliocco, 2014)"},"properties":{"noteIndex":0},"schema":"https://github.com/citation-style-language/schema/raw/master/csl-citation.json"}</w:instrText>
      </w:r>
      <w:r w:rsidR="00B434AC" w:rsidRPr="00741FD0">
        <w:rPr>
          <w:rFonts w:cs="Times New Roman"/>
          <w:color w:val="auto"/>
          <w:sz w:val="24"/>
          <w:szCs w:val="24"/>
        </w:rPr>
        <w:fldChar w:fldCharType="separate"/>
      </w:r>
      <w:r w:rsidR="00B434AC" w:rsidRPr="00741FD0">
        <w:rPr>
          <w:rFonts w:cs="Times New Roman"/>
          <w:noProof/>
          <w:color w:val="auto"/>
          <w:sz w:val="24"/>
          <w:szCs w:val="24"/>
        </w:rPr>
        <w:t>(Dingemanse et al., 2020; Perniss et al., 2010; Perniss &amp; Vigliocco, 2014)</w:t>
      </w:r>
      <w:r w:rsidR="00B434AC" w:rsidRPr="00741FD0">
        <w:rPr>
          <w:rFonts w:cs="Times New Roman"/>
          <w:color w:val="auto"/>
          <w:sz w:val="24"/>
          <w:szCs w:val="24"/>
        </w:rPr>
        <w:fldChar w:fldCharType="end"/>
      </w:r>
      <w:r w:rsidR="00B434AC" w:rsidRPr="00741FD0">
        <w:rPr>
          <w:rFonts w:cs="Times New Roman"/>
          <w:color w:val="auto"/>
          <w:sz w:val="24"/>
          <w:szCs w:val="24"/>
        </w:rPr>
        <w:t>.</w:t>
      </w:r>
      <w:r w:rsidR="00B434AC" w:rsidRPr="00741FD0">
        <w:rPr>
          <w:rFonts w:cs="Times New Roman"/>
          <w:color w:val="auto"/>
          <w:sz w:val="24"/>
          <w:szCs w:val="24"/>
          <w:lang w:val="it-IT"/>
        </w:rPr>
        <w:t xml:space="preserve"> </w:t>
      </w:r>
      <w:r w:rsidRPr="00741FD0">
        <w:rPr>
          <w:rFonts w:cs="Times New Roman"/>
          <w:color w:val="auto"/>
          <w:sz w:val="24"/>
          <w:szCs w:val="24"/>
        </w:rPr>
        <w:t xml:space="preserve">Research comparing semantically congruent and incongruent gesture–word pairings supports the importance of this relationship. Congruent gestures can facilitate vocabulary learning, whereas conflicting gestural information can interfere with encoding and semantic processing </w:t>
      </w:r>
      <w:r w:rsidR="00B434AC" w:rsidRPr="00741FD0">
        <w:rPr>
          <w:rFonts w:cs="Times New Roman"/>
          <w:color w:val="auto"/>
          <w:sz w:val="24"/>
          <w:szCs w:val="24"/>
        </w:rPr>
        <w:fldChar w:fldCharType="begin" w:fldLock="1"/>
      </w:r>
      <w:r w:rsidR="00B434AC" w:rsidRPr="00741FD0">
        <w:rPr>
          <w:rFonts w:cs="Times New Roman"/>
          <w:color w:val="auto"/>
          <w:sz w:val="24"/>
          <w:szCs w:val="24"/>
        </w:rPr>
        <w:instrText>ADDIN CSL_CITATION {"citationItems":[{"id":"ITEM-1","itemData":{"DOI":"10.1162/jocn.2009.21254","ISSN":"0898-929X","PMID":"19413483","abstract":"Previous research has demonstrated a link between language and action in the brain. The present study investigates the strength of this neural relationship by focusing on a potential interface between the two systems: cospeech iconic gesture. Participants performed a Stroop-like task in which they watched videos of a man and a woman speaking and gesturing about common actions. The videos differed as to whether the gender of the speaker and gesturer was the same or different and whether the content of the speech and gesture was congruent or incongruent. The task was to identify whether a man or a woman produced the spoken portion of the videos while accuracy rates, RTs, and ERPs were recorded to the words. Although not relevant to the task, participants paid attention to the semantic relationship between the speech and the gesture, producing a larger N400 to words accompanied by incongruent versus congruent gestures. In addition, RTs were slower to incongruent versus congruent gesture-speech stimuli, but this effect was greater when the gender of the gesturer and speaker was the same versus different. These results suggest that the integration of gesture and speech during language comprehension is automatic but also under some degree of neurocognitive control.","author":[{"dropping-particle":"","family":"Kelly","given":"Spencer D.","non-dropping-particle":"","parse-names":false,"suffix":""},{"dropping-particle":"","family":"Creigh","given":"Peter","non-dropping-particle":"","parse-names":false,"suffix":""},{"dropping-particle":"","family":"Bartolotti","given":"James","non-dropping-particle":"","parse-names":false,"suffix":""}],"container-title":"Journal of Cognitive Neuroscience","id":"ITEM-1","issue":"4","issued":{"date-parts":[["2010","4"]]},"page":"683-694","title":"Integrating Speech and Iconic Gestures in a Stroop-like Task: Evidence for Automatic Processing","type":"article-journal","volume":"22"},"uris":["http://www.mendeley.com/documents/?uuid=90e685ec-b753-3633-8d22-9a7c91787975"]},{"id":"ITEM-2","itemData":{"DOI":"10.1002/hbm.21084","ISSN":"10659471","abstract":"Vocabulary acquisition represents a major challenge in foreign language learning. Research has demonstrated that gestures accompanying speech have an impact on memory for verbal information in the speakers' mother tongue and, as recently shown, also in foreign language learning. However, the neural basis of this effect remains unclear. In a within-subjects design, we compared learning of novel words coupled with iconic and meaningless gestures. Iconic gestures helped learners to significantly better retain the verbal material over time. After the training, participants' brain activity was registered by means of fMRI while performing a word recognition task. Brain activations to words learned with iconic and with meaningless gestures were contrasted. We found activity in the premotor cortices for words encoded with iconic gestures. In contrast, words encoded with meaningless gestures elicited a network associated with cognitive control. These findings suggest that memory performance for newly learned words is not driven by the motor component as such, but by the motor image that matches an underlying representation of the word's semantics. © 2010 Wiley-Liss, Inc.","author":[{"dropping-particle":"","family":"Macedonia","given":"M.","non-dropping-particle":"","parse-names":false,"suffix":""},{"dropping-particle":"","family":"Müller","given":"K.","non-dropping-particle":"","parse-names":false,"suffix":""},{"dropping-particle":"","family":"Friederici","given":"A.D.","non-dropping-particle":"","parse-names":false,"suffix":""}],"container-title":"Human Brain Mapping","id":"ITEM-2","issue":"6","issued":{"date-parts":[["2011"]]},"title":"The impact of iconic gestures on foreign language word learning and its neural substrate","type":"article-journal","volume":"32"},"uris":["http://www.mendeley.com/documents/?uuid=21d1921c-ba8a-3bbe-9db7-7c8818d0a2bb"]}],"mendeley":{"formattedCitation":"(Kelly et al., 2010; M. Macedonia et al., 2011)","manualFormatting":"(Kelly et al., 2010; Macedonia et al., 2011)","plainTextFormattedCitation":"(Kelly et al., 2010; M. Macedonia et al., 2011)","previouslyFormattedCitation":"(Kelly et al., 2010; M. Macedonia et al., 2011)"},"properties":{"noteIndex":0},"schema":"https://github.com/citation-style-language/schema/raw/master/csl-citation.json"}</w:instrText>
      </w:r>
      <w:r w:rsidR="00B434AC" w:rsidRPr="00741FD0">
        <w:rPr>
          <w:rFonts w:cs="Times New Roman"/>
          <w:color w:val="auto"/>
          <w:sz w:val="24"/>
          <w:szCs w:val="24"/>
        </w:rPr>
        <w:fldChar w:fldCharType="separate"/>
      </w:r>
      <w:r w:rsidR="00B434AC" w:rsidRPr="00741FD0">
        <w:rPr>
          <w:rFonts w:cs="Times New Roman"/>
          <w:noProof/>
          <w:color w:val="auto"/>
          <w:sz w:val="24"/>
          <w:szCs w:val="24"/>
        </w:rPr>
        <w:t>(Kelly et al., 2010; Macedonia et al., 2011)</w:t>
      </w:r>
      <w:r w:rsidR="00B434AC"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However, resemblance is not a prerequisite for mnemonic support. Consistently paired arbitrary gestures can also facilitate learning despite lacking a transparent resemblance to the referent</w:t>
      </w:r>
      <w:r w:rsidR="00B434AC" w:rsidRPr="00741FD0">
        <w:rPr>
          <w:rFonts w:cs="Times New Roman"/>
          <w:color w:val="auto"/>
          <w:sz w:val="24"/>
          <w:szCs w:val="24"/>
        </w:rPr>
        <w:t xml:space="preserve"> </w:t>
      </w:r>
      <w:r w:rsidR="00501683" w:rsidRPr="00741FD0">
        <w:rPr>
          <w:rFonts w:cs="Times New Roman"/>
          <w:color w:val="auto"/>
          <w:sz w:val="24"/>
          <w:szCs w:val="24"/>
        </w:rPr>
        <w:fldChar w:fldCharType="begin" w:fldLock="1"/>
      </w:r>
      <w:r w:rsidR="00027C61" w:rsidRPr="00741FD0">
        <w:rPr>
          <w:rFonts w:cs="Times New Roman"/>
          <w:color w:val="auto"/>
          <w:sz w:val="24"/>
          <w:szCs w:val="24"/>
        </w:rPr>
        <w:instrText>ADDIN CSL_CITATION {"citationItems":[{"id":"ITEM-1","itemData":{"DOI":"10.1111/j.1751-228X.2011.01129.x","ISSN":"17512271","abstract":"It has previously been demonstrated that enactment (i.e., performing representative gestures during encoding) enhances memory for concrete words, in particular action words. Here, we investigate the impact of enactment on abstract word learning in a foreign language. We further ask if learning novel words with gestures facilitates sentence production. In a within-subjects paradigm, participants first learned 32 abstract sentences from an artificial corpus conforming with Italian phonotactics. Sixteen sentences were encoded audiovisually. Another set of 16 sentences was also encoded audiovisually, but, in addition, each single word was accompanied by a symbolic gesture. Participants were trained for 6 days. Memory performance was assessed daily using different tests. The overall results support the prediction that learners have better memory for words encoded with gestures. In a transfer test, participants produced new sentences with the words they had acquired. Items encoded through gestures were used more frequently, demonstrating their enhanced accessibility in memory. The results are interpreted in terms of embodied cognition. Implications for teaching and learning are suggested. © 2011 The Authors. Journal Compilation © 2011 International Mind, Brain, and Education Society and Blackwell Publishing, Inc.","author":[{"dropping-particle":"","family":"Macedonia","given":"M.","non-dropping-particle":"","parse-names":false,"suffix":""},{"dropping-particle":"","family":"Knösche","given":"T.R.","non-dropping-particle":"","parse-names":false,"suffix":""}],"container-title":"Mind, Brain, and Education","id":"ITEM-1","issue":"4","issued":{"date-parts":[["2011"]]},"title":"Body in mind: How gestures empower foreign language learning","type":"article-journal","volume":"5"},"uris":["http://www.mendeley.com/documents/?uuid=53b6383c-aa69-3531-afa0-65ac0839e209"]},{"id":"ITEM-2","itemData":{"DOI":"10.1111/lang.12326","ISSN":"14679922","abstract":"When introducing new words in a second language (L2), presenting vocabulary with concurrent gestures might facilitate learners’ recollection of new words. Previous research has suggested that this gestural advantage might hold only for gestures that overlap with the semantics of the words. Dual coding theory predicts that learners should learn input better when multiple sensory routes act as aids to retrieval. Our research replicated and extended previous studies examining the limits of gestures in learning L2 vocabulary. A within-participant design directly compared the effects of pairing low idiosyncratic gestures (gestures traditionally iconic with word meanings) versus high idiosyncratic gestures (gestures that likely need to be idiosyncratically paired with word meanings) with L2 vocabulary presentation, relative to using no gestures. Results supported dual coding theory: All gestures were helpful if they were not confusable with other to-be-learned words and if the number of words presented was limited. Open Practices: This article has been awarded an Open Data badge. All data are publicly accessible via the Open Science Framework at https://osf.io/4awze. Learn more about the Open Practices badges from the Center for Open Science: https://osf.io/tvyxz/wiki.","author":[{"dropping-particle":"","family":"Huang","given":"Xiaoyi","non-dropping-particle":"","parse-names":false,"suffix":""},{"dropping-particle":"","family":"Kim","given":"Nayoung","non-dropping-particle":"","parse-names":false,"suffix":""},{"dropping-particle":"","family":"Christianson","given":"Kiel","non-dropping-particle":"","parse-names":false,"suffix":""}],"container-title":"Language Learning","id":"ITEM-2","issue":"1","issued":{"date-parts":[["2019","3","1"]]},"page":"177-197","publisher":"Blackwell Publishing Ltd","title":"Gesture and Vocabulary Learning in a Second Language","type":"article-journal","volume":"69"},"uris":["http://www.mendeley.com/documents/?uuid=925efdac-e183-367f-8843-999e12f4932b"]}],"mendeley":{"formattedCitation":"(Huang et al., 2019; M. Macedonia &amp; Knösche, 2011)","manualFormatting":"(Huang et al., 2019; Macedonia &amp; Knösche, 2011)","plainTextFormattedCitation":"(Huang et al., 2019; M. Macedonia &amp; Knösche, 2011)","previouslyFormattedCitation":"(Huang et al., 2019; M. Macedonia &amp; Knösche, 2011)"},"properties":{"noteIndex":0},"schema":"https://github.com/citation-style-language/schema/raw/master/csl-citation.json"}</w:instrText>
      </w:r>
      <w:r w:rsidR="00501683" w:rsidRPr="00741FD0">
        <w:rPr>
          <w:rFonts w:cs="Times New Roman"/>
          <w:color w:val="auto"/>
          <w:sz w:val="24"/>
          <w:szCs w:val="24"/>
        </w:rPr>
        <w:fldChar w:fldCharType="separate"/>
      </w:r>
      <w:r w:rsidR="00501683" w:rsidRPr="00741FD0">
        <w:rPr>
          <w:rFonts w:cs="Times New Roman"/>
          <w:noProof/>
          <w:color w:val="auto"/>
          <w:sz w:val="24"/>
          <w:szCs w:val="24"/>
        </w:rPr>
        <w:t>(Huang et al., 2019; Macedonia &amp; Knösche, 2011)</w:t>
      </w:r>
      <w:r w:rsidR="00501683" w:rsidRPr="00741FD0">
        <w:rPr>
          <w:rFonts w:cs="Times New Roman"/>
          <w:color w:val="auto"/>
          <w:sz w:val="24"/>
          <w:szCs w:val="24"/>
        </w:rPr>
        <w:fldChar w:fldCharType="end"/>
      </w:r>
      <w:r w:rsidRPr="00741FD0">
        <w:rPr>
          <w:rFonts w:cs="Times New Roman"/>
          <w:color w:val="auto"/>
          <w:sz w:val="24"/>
          <w:szCs w:val="24"/>
        </w:rPr>
        <w:t xml:space="preserve">. A low iconicity rating therefore does not establish that a gesture is ineffective. Moreover, an arbitrary but stable association </w:t>
      </w:r>
      <w:r w:rsidRPr="00741FD0">
        <w:rPr>
          <w:rFonts w:cs="Times New Roman"/>
          <w:color w:val="auto"/>
          <w:sz w:val="24"/>
          <w:szCs w:val="24"/>
        </w:rPr>
        <w:lastRenderedPageBreak/>
        <w:t>must be distinguished from an unrelated movement that varies across presentations and provides no consistent retrieval cue.</w:t>
      </w:r>
    </w:p>
    <w:p w14:paraId="70775080" w14:textId="4DE2BFE3"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2.1.2 Sensorimotor imagery potential</w:t>
      </w:r>
    </w:p>
    <w:p w14:paraId="2C5824DB" w14:textId="1E8FE5DF" w:rsidR="00E21CB1" w:rsidRPr="00741FD0" w:rsidRDefault="005004D5" w:rsidP="003F2281">
      <w:pPr>
        <w:spacing w:line="360" w:lineRule="auto"/>
        <w:jc w:val="both"/>
        <w:rPr>
          <w:rFonts w:cs="Times New Roman"/>
          <w:color w:val="auto"/>
          <w:sz w:val="24"/>
          <w:szCs w:val="24"/>
          <w:lang w:val="en-GB"/>
        </w:rPr>
      </w:pPr>
      <w:r w:rsidRPr="00741FD0">
        <w:rPr>
          <w:rFonts w:cs="Times New Roman"/>
          <w:color w:val="auto"/>
          <w:sz w:val="24"/>
          <w:szCs w:val="24"/>
        </w:rPr>
        <w:t>Sensorimotor imagery potential describes the extent to which a gesture provides action-related, bodily, tactile, or other perceptual cues associated with the target concept</w:t>
      </w:r>
      <w:r w:rsidR="00027C61" w:rsidRPr="00741FD0">
        <w:rPr>
          <w:rFonts w:cs="Times New Roman"/>
          <w:color w:val="auto"/>
          <w:sz w:val="24"/>
          <w:szCs w:val="24"/>
        </w:rPr>
        <w:t xml:space="preserve"> </w:t>
      </w:r>
      <w:r w:rsidR="00027C61" w:rsidRPr="00741FD0">
        <w:rPr>
          <w:rFonts w:cs="Times New Roman"/>
          <w:color w:val="auto"/>
          <w:sz w:val="24"/>
          <w:szCs w:val="24"/>
        </w:rPr>
        <w:fldChar w:fldCharType="begin" w:fldLock="1"/>
      </w:r>
      <w:r w:rsidR="00027C61" w:rsidRPr="00741FD0">
        <w:rPr>
          <w:rFonts w:cs="Times New Roman"/>
          <w:color w:val="auto"/>
          <w:sz w:val="24"/>
          <w:szCs w:val="24"/>
        </w:rPr>
        <w:instrText>ADDIN CSL_CITATION {"citationItems":[{"id":"ITEM-1","itemData":{"DOI":"10.3758/pbr.15.3.495","ISSN":"1069-9384 (Print)","PMID":"18567247","abstract":"Spontaneous gestures that accompany speech are related to both verbal and spatial  processes. We argue that gestures emerge from perceptual and motor simulations that underlie embodied language and mental imagery. We first review current thinking about embodied cognition, embodied language, and embodied mental imagery. We then provide evidence that gestures stem from spatial representations and mental images. We then propose the gestures-as-simulated-action framework to explain how gestures might arise from an embodied cognitive system. Finally, we compare this framework with other current models of gesture production, and we briefly outline predictions that derive from the framework.","author":[{"dropping-particle":"","family":"Hostetter","given":"Autumn B","non-dropping-particle":"","parse-names":false,"suffix":""},{"dropping-particle":"","family":"Alibali","given":"Martha W","non-dropping-particle":"","parse-names":false,"suffix":""}],"container-title":"Psychonomic bulletin &amp; review","id":"ITEM-1","issue":"3","issued":{"date-parts":[["2008","6"]]},"language":"eng","page":"495-514","publisher-place":"United States","title":"Visible embodiment: gestures as simulated action.","type":"article-journal","volume":"15"},"uris":["http://www.mendeley.com/documents/?uuid=2452ce08-6165-4fa1-88d3-f5c36456f694"]}],"mendeley":{"formattedCitation":"(Hostetter &amp; Alibali, 2008)","plainTextFormattedCitation":"(Hostetter &amp; Alibali, 2008)","previouslyFormattedCitation":"(Hostetter &amp; Alibali, 2008)"},"properties":{"noteIndex":0},"schema":"https://github.com/citation-style-language/schema/raw/master/csl-citation.json"}</w:instrText>
      </w:r>
      <w:r w:rsidR="00027C61" w:rsidRPr="00741FD0">
        <w:rPr>
          <w:rFonts w:cs="Times New Roman"/>
          <w:color w:val="auto"/>
          <w:sz w:val="24"/>
          <w:szCs w:val="24"/>
        </w:rPr>
        <w:fldChar w:fldCharType="separate"/>
      </w:r>
      <w:r w:rsidR="00027C61" w:rsidRPr="00741FD0">
        <w:rPr>
          <w:rFonts w:cs="Times New Roman"/>
          <w:noProof/>
          <w:color w:val="auto"/>
          <w:sz w:val="24"/>
          <w:szCs w:val="24"/>
        </w:rPr>
        <w:t>(Hostetter &amp; Alibali, 2008)</w:t>
      </w:r>
      <w:r w:rsidR="00027C61" w:rsidRPr="00741FD0">
        <w:rPr>
          <w:rFonts w:cs="Times New Roman"/>
          <w:color w:val="auto"/>
          <w:sz w:val="24"/>
          <w:szCs w:val="24"/>
        </w:rPr>
        <w:fldChar w:fldCharType="end"/>
      </w:r>
      <w:r w:rsidRPr="00741FD0">
        <w:rPr>
          <w:rFonts w:cs="Times New Roman"/>
          <w:color w:val="auto"/>
          <w:sz w:val="24"/>
          <w:szCs w:val="24"/>
        </w:rPr>
        <w:t xml:space="preserve">. Its theoretical basis lies in accounts proposing that conceptual processing can partially reactivate sensory and motor experiences </w:t>
      </w:r>
      <w:r w:rsidR="00027C61" w:rsidRPr="00741FD0">
        <w:rPr>
          <w:rFonts w:cs="Times New Roman"/>
          <w:color w:val="auto"/>
          <w:sz w:val="24"/>
          <w:szCs w:val="24"/>
        </w:rPr>
        <w:fldChar w:fldCharType="begin" w:fldLock="1"/>
      </w:r>
      <w:r w:rsidR="00977A6B" w:rsidRPr="00741FD0">
        <w:rPr>
          <w:rFonts w:cs="Times New Roman"/>
          <w:color w:val="auto"/>
          <w:sz w:val="24"/>
          <w:szCs w:val="24"/>
        </w:rPr>
        <w:instrText>ADDIN CSL_CITATION {"citationItems":[{"id":"ITEM-1","itemData":{"DOI":"10.1146/annurev.psych.59.103006.093639","ISSN":"0066-4308","abstract":"Grounded cognition rejects traditional views that cognition is computation on amodal symbols in a modular system, independent of the brain's modal systems for perception, action, and introspection. Instead, grounded cognition proposes that modal simulations, bodily states, and situated action underlie cognition. Accumulating behavioral and neural evidence supporting this view is reviewed from research on perception, memory, knowledge, language, thought, social cognition, and development. Theories of grounded cognition are also reviewed, as are origins of the area and common misperceptions of it. Theoretical, empirical, and methodological issues are raised whose future treatment is likely to affect the growth and impact of grounded cognition.","author":[{"dropping-particle":"","family":"Barsalou","given":"L. W.","non-dropping-particle":"","parse-names":false,"suffix":""}],"container-title":"Annual Review of Psychology","id":"ITEM-1","issue":"1","issued":{"date-parts":[["2008","1","21"]]},"page":"617-645","publisher":"Annual Reviews","title":"Grounded Cognition","type":"article-journal","volume":"59"},"uris":["http://www.mendeley.com/documents/?uuid=5b92b8a1-f3b1-3128-99f6-e0d631aeb8c4"]},{"id":"ITEM-2","itemData":{"DOI":"10.1038/nrn1706","ISSN":"1471-003X","PMID":"15959465","abstract":"For a long time the cortical systems for language and actions were believed to be independent modules. However, as these systems are reciprocally connected with each other, information about language and actions might interact in distributed neuronal assemblies. A critical case is that of action words that are semantically related to different parts of the body (for example, 'lick', 'pick' and 'kick'): does the comprehension of these words specifically, rapidly and automatically activate the motor system in a somatotopic manner, and does their comprehension rely on activity in the action system?","author":[{"dropping-particle":"","family":"Pulvermüller","given":"Friedemann","non-dropping-particle":"","parse-names":false,"suffix":""}],"container-title":"Nature Reviews Neuroscience","id":"ITEM-2","issue":"7","issued":{"date-parts":[["2005","7","15"]]},"page":"576-582","title":"Brain mechanisms linking language and action","type":"article-journal","volume":"6"},"uris":["http://www.mendeley.com/documents/?uuid=4d2ba651-2d21-33b5-a58c-13ce694fdc3d"]}],"mendeley":{"formattedCitation":"(Barsalou, 2008; Pulvermüller, 2005)","plainTextFormattedCitation":"(Barsalou, 2008; Pulvermüller, 2005)","previouslyFormattedCitation":"(Barsalou, 2008; Pulvermüller, 2005)"},"properties":{"noteIndex":0},"schema":"https://github.com/citation-style-language/schema/raw/master/csl-citation.json"}</w:instrText>
      </w:r>
      <w:r w:rsidR="00027C61" w:rsidRPr="00741FD0">
        <w:rPr>
          <w:rFonts w:cs="Times New Roman"/>
          <w:color w:val="auto"/>
          <w:sz w:val="24"/>
          <w:szCs w:val="24"/>
        </w:rPr>
        <w:fldChar w:fldCharType="separate"/>
      </w:r>
      <w:r w:rsidR="00027C61" w:rsidRPr="00741FD0">
        <w:rPr>
          <w:rFonts w:cs="Times New Roman"/>
          <w:noProof/>
          <w:color w:val="auto"/>
          <w:sz w:val="24"/>
          <w:szCs w:val="24"/>
        </w:rPr>
        <w:t>(Barsalou, 2008; Pulvermüller, 2005)</w:t>
      </w:r>
      <w:r w:rsidR="00027C61" w:rsidRPr="00741FD0">
        <w:rPr>
          <w:rFonts w:cs="Times New Roman"/>
          <w:color w:val="auto"/>
          <w:sz w:val="24"/>
          <w:szCs w:val="24"/>
        </w:rPr>
        <w:fldChar w:fldCharType="end"/>
      </w:r>
      <w:r w:rsidRPr="00741FD0">
        <w:rPr>
          <w:rFonts w:cs="Times New Roman"/>
          <w:color w:val="auto"/>
          <w:sz w:val="24"/>
          <w:szCs w:val="24"/>
        </w:rPr>
        <w:t>. Evidence that action-word processing recruits motor regions, together with findings of sensorimotor involvement following gesture-enriched vocabulary training, supports the relevance of such information to lexical representations</w:t>
      </w:r>
      <w:r w:rsidR="00977A6B" w:rsidRPr="00741FD0">
        <w:rPr>
          <w:rFonts w:cs="Times New Roman"/>
          <w:color w:val="auto"/>
          <w:sz w:val="24"/>
          <w:szCs w:val="24"/>
        </w:rPr>
        <w:t xml:space="preserve"> </w:t>
      </w:r>
      <w:r w:rsidR="00977A6B" w:rsidRPr="00741FD0">
        <w:rPr>
          <w:rFonts w:cs="Times New Roman"/>
          <w:color w:val="auto"/>
          <w:sz w:val="24"/>
          <w:szCs w:val="24"/>
        </w:rPr>
        <w:fldChar w:fldCharType="begin" w:fldLock="1"/>
      </w:r>
      <w:r w:rsidR="00423672" w:rsidRPr="00741FD0">
        <w:rPr>
          <w:rFonts w:cs="Times New Roman"/>
          <w:color w:val="auto"/>
          <w:sz w:val="24"/>
          <w:szCs w:val="24"/>
        </w:rPr>
        <w:instrText>ADDIN CSL_CITATION {"citationItems":[{"id":"ITEM-1","itemData":{"DOI":"10.1016/S0896-6273(03)00838-9","ISSN":"08966273","author":[{"dropping-particle":"","family":"Hauk","given":"Olaf","non-dropping-particle":"","parse-names":false,"suffix":""},{"dropping-particle":"","family":"Johnsrude","given":"Ingrid","non-dropping-particle":"","parse-names":false,"suffix":""},{"dropping-particle":"","family":"Pulvermüller","given":"Friedemann","non-dropping-particle":"","parse-names":false,"suffix":""}],"container-title":"Neuron","id":"ITEM-1","issue":"2","issued":{"date-parts":[["2004","1"]]},"page":"301-307","title":"Somatotopic Representation of Action Words in Human Motor and Premotor Cortex","type":"article-journal","volume":"41"},"uris":["http://www.mendeley.com/documents/?uuid=070f1449-44f9-3db3-b02a-77873455bfca"]},{"id":"ITEM-2","itemData":{"DOI":"10.3389/fpsyg.2019.00033","ISSN":"16641078","abstract":"© 2019 Macedonia, Repetto, Ischebeck and Mueller. Word learning is basic to foreign language acquisition, however time consuming and not always successful. Empirical studies have shown that traditional (visual) word learning can be enhanced by gestures. The gesture benefit has been attributed to depth of encoding. Gestures can lead to depth of encoding because they trigger semantic processing and sensorimotor enrichment of the novel word. However, the neural underpinning of depth of encoding is still unclear. Here, we combined an fMRI and a behavioral study to investigate word encoding online. In the scanner, participants encoded 30 novel words of an artificial language created for experimental purposes and their translation into the subjects' native language. Participants encoded the words three times: visually, audiovisually, and by additionally observing semantically related gestures performed by an actress. Hemodynamic activity during word encoding revealed the recruitment of cortical areas involved in stimulus processing. In this study, depth of encoding can be spelt out in terms of sensorimotor brain networks that grow larger the more sensory modalities are linked to the novel word. Word retention outside the scanner documented a positive effect of gestures in a free recall test in the short term.","author":[{"dropping-particle":"","family":"Macedonia","given":"M.","non-dropping-particle":"","parse-names":false,"suffix":""},{"dropping-particle":"","family":"Repetto","given":"C.","non-dropping-particle":"","parse-names":false,"suffix":""},{"dropping-particle":"","family":"Ischebeck","given":"A.","non-dropping-particle":"","parse-names":false,"suffix":""},{"dropping-particle":"","family":"Mueller","given":"K.","non-dropping-particle":"","parse-names":false,"suffix":""}],"container-title":"Frontiers in Psychology","id":"ITEM-2","issue":"JAN","issued":{"date-parts":[["2019"]]},"title":"Depth of encoding through observed gestures in foreign language word learning","type":"article-journal","volume":"10"},"uris":["http://www.mendeley.com/documents/?uuid=bb46a0d4-2fa4-3a33-88dd-1851b7204bd0"]},{"id":"ITEM-3","itemData":{"DOI":"10.1038/s41598-021-96792-9","ISSN":"2045-2322","abstract":"According to theories of Embodied Cognition, memory for words is related to sensorimotor experiences collected during learning. At a neural level, words encoded with self-performed gestures are represented in distributed sensorimotor networks that resonate during word recognition. Here, we ask whether muscles involved in gesture execution also resonate during word recognition. Native German speakers encoded words by reading them (baseline condition) or by reading them in tandem with picture observation, gesture observation, or gesture observation and execution. Surface electromyogram (EMG) activity from both arms was recorded during the word recognition task and responses were detected using eye-tracking. The recognition of words encoded with self-performed gestures coincided with an increase in arm muscle EMG activity compared to the recognition of words learned under other conditions. This finding suggests that sensorimotor networks resonate into the periphery and provides new evidence for a strongly embodied view of recognition memory.","author":[{"dropping-particle":"","family":"Repetto","given":"Claudia","non-dropping-particle":"","parse-names":false,"suffix":""},{"dropping-particle":"","family":"Mathias","given":"Brian","non-dropping-particle":"","parse-names":false,"suffix":""},{"dropping-particle":"","family":"Weichselbaum","given":"Otto","non-dropping-particle":"","parse-names":false,"suffix":""},{"dropping-particle":"","family":"Macedonia","given":"Manuela","non-dropping-particle":"","parse-names":false,"suffix":""}],"container-title":"Scientific Reports","id":"ITEM-3","issue":"1","issued":{"date-parts":[["2021"]]},"page":"17278","title":"Visual recognition of words learned with gestures induces motor resonance in the forearm muscles","type":"article-journal","volume":"11"},"uris":["http://www.mendeley.com/documents/?uuid=c74e3e6c-8590-434f-aaee-7add58dedeb7"]}],"mendeley":{"formattedCitation":"(Hauk et al., 2004; M. Macedonia et al., 2019; Repetto et al., 2021)","manualFormatting":"(Hauk et al., 2004; Macedonia et al., 2019; Repetto et al., 2021)","plainTextFormattedCitation":"(Hauk et al., 2004; M. Macedonia et al., 2019; Repetto et al., 2021)","previouslyFormattedCitation":"(Hauk et al., 2004; M. Macedonia et al., 2019; Repetto et al., 2021)"},"properties":{"noteIndex":0},"schema":"https://github.com/citation-style-language/schema/raw/master/csl-citation.json"}</w:instrText>
      </w:r>
      <w:r w:rsidR="00977A6B" w:rsidRPr="00741FD0">
        <w:rPr>
          <w:rFonts w:cs="Times New Roman"/>
          <w:color w:val="auto"/>
          <w:sz w:val="24"/>
          <w:szCs w:val="24"/>
        </w:rPr>
        <w:fldChar w:fldCharType="separate"/>
      </w:r>
      <w:r w:rsidR="00977A6B" w:rsidRPr="00741FD0">
        <w:rPr>
          <w:rFonts w:cs="Times New Roman"/>
          <w:noProof/>
          <w:color w:val="auto"/>
          <w:sz w:val="24"/>
          <w:szCs w:val="24"/>
        </w:rPr>
        <w:t>(Hauk et al., 2004; Macedonia et al., 2019; Repetto et al., 2021)</w:t>
      </w:r>
      <w:r w:rsidR="00977A6B" w:rsidRPr="00741FD0">
        <w:rPr>
          <w:rFonts w:cs="Times New Roman"/>
          <w:color w:val="auto"/>
          <w:sz w:val="24"/>
          <w:szCs w:val="24"/>
        </w:rPr>
        <w:fldChar w:fldCharType="end"/>
      </w:r>
    </w:p>
    <w:p w14:paraId="4C8A9DD4" w14:textId="77777777"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 xml:space="preserve">This dimension differs from iconicity. Outlining a roof may transparently depict </w:t>
      </w:r>
      <w:r w:rsidRPr="00741FD0">
        <w:rPr>
          <w:rFonts w:cs="Times New Roman"/>
          <w:i/>
          <w:color w:val="auto"/>
          <w:sz w:val="24"/>
          <w:szCs w:val="24"/>
        </w:rPr>
        <w:t>house</w:t>
      </w:r>
      <w:r w:rsidRPr="00741FD0">
        <w:rPr>
          <w:rFonts w:cs="Times New Roman"/>
          <w:color w:val="auto"/>
          <w:sz w:val="24"/>
          <w:szCs w:val="24"/>
        </w:rPr>
        <w:t xml:space="preserve"> while providing relatively limited cues to bodily experience. Miming grasping and lifting an object may instead evoke experiences of hand configuration, weight, and effort. A gesture can therefore be highly iconic without necessarily providing extensive sensorimotor information. Conversely, metaphorical movements may evoke bodily experiences relevant to an abstract concept without closely resembling a visible referent. The GMSM characterizes the potential supplied by these cues; it does not directly measure whether a learner experiences sensorimotor imagery or simulation.</w:t>
      </w:r>
    </w:p>
    <w:p w14:paraId="7CD5B7A9" w14:textId="60831E90"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2.1.3 Motional salience</w:t>
      </w:r>
    </w:p>
    <w:p w14:paraId="7DF04DD3" w14:textId="7A26E5F6"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Motional salience concerns the perceptual prominence of a gesture</w:t>
      </w:r>
      <w:r w:rsidR="00624576">
        <w:rPr>
          <w:rFonts w:cs="Times New Roman"/>
          <w:color w:val="auto"/>
          <w:sz w:val="24"/>
          <w:szCs w:val="24"/>
        </w:rPr>
        <w:t>’</w:t>
      </w:r>
      <w:r w:rsidRPr="00741FD0">
        <w:rPr>
          <w:rFonts w:cs="Times New Roman"/>
          <w:color w:val="auto"/>
          <w:sz w:val="24"/>
          <w:szCs w:val="24"/>
        </w:rPr>
        <w:t xml:space="preserve">s movement dynamics. Relevant characteristics include spatial extent, vigor, abruptness, and other features that make movement conspicuous. The proposed link with learning is attentional: perceptually prominent movements may increase the likelihood that gestural information is noticed and encoded. This dimension is related to bodily and motoric engagement in existing embodied-learning frameworks </w:t>
      </w:r>
      <w:r w:rsidR="00423672" w:rsidRPr="00741FD0">
        <w:rPr>
          <w:rFonts w:cs="Times New Roman"/>
          <w:color w:val="auto"/>
          <w:sz w:val="24"/>
          <w:szCs w:val="24"/>
        </w:rPr>
        <w:fldChar w:fldCharType="begin" w:fldLock="1"/>
      </w:r>
      <w:r w:rsidR="00423672" w:rsidRPr="00741FD0">
        <w:rPr>
          <w:rFonts w:cs="Times New Roman"/>
          <w:color w:val="auto"/>
          <w:sz w:val="24"/>
          <w:szCs w:val="24"/>
        </w:rPr>
        <w:instrText>ADDIN CSL_CITATION {"citationItems":[{"id":"ITEM-1","itemData":{"DOI":"10.1037/a0034008","author":[{"dropping-particle":"","family":"Johnson-Glenberg","given":"Mina","non-dropping-particle":"","parse-names":false,"suffix":""},{"dropping-particle":"","family":"Birchfield","given":"David","non-dropping-particle":"","parse-names":false,"suffix":""},{"dropping-particle":"","family":"Tolentino","given":"Lisa","non-dropping-particle":"","parse-names":false,"suffix":""},{"dropping-particle":"","family":"Koziupa","given":"Tatyana","non-dropping-particle":"","parse-names":false,"suffix":""}],"container-title":"Journal of Educational Psychology","id":"ITEM-1","issued":{"date-parts":[["2014","2","1"]]},"page":"86","title":"Collaborative Embodied Learning in Mixed Reality Motion-Capture Environments: Two Science Studies","type":"article-journal","volume":"106"},"uris":["http://www.mendeley.com/documents/?uuid=2a9ed85c-78ea-4711-bf9b-0e4173fa6b01"]},{"id":"ITEM-2","itemData":{"DOI":"10.1186/s41235-018-0092-9","ISSN":"2365-7464","abstract":"Research on learning and education is increasingly influenced by theories of embodied cognition. Several embodiment-based interventions have been empirically investigated, including gesturing, interactive digital media, and bodily activity in general. This review aims to present the most important theoretical foundations of embodied cognition and their application to educational research. Furthermore, we critically review recent research concerning the effectiveness of embodiment interventions and develop a taxonomy to more properly characterize research on embodied cognition. The main dimensions of this taxonomy are bodily engagement (i.e. how much bodily activity is involved) and task integration (i.e. whether bodily activities are related to a learning task in a meaningful way or not). By locating studies on the 2 × 2 grid resulting from this taxonomy and assessing the corresponding learning outcomes, we identify opportunities, problems, and challenges of research on embodied learning.","author":[{"dropping-particle":"","family":"Skulmowski","given":"Alexander","non-dropping-particle":"","parse-names":false,"suffix":""},{"dropping-particle":"","family":"Rey","given":"Günter Daniel","non-dropping-particle":"","parse-names":false,"suffix":""}],"container-title":"Cognitive Research: Principles and Implications","id":"ITEM-2","issue":"1","issued":{"date-parts":[["2018"]]},"page":"6","title":"Embodied learning: introducing a taxonomy based on bodily engagement and task integration","type":"article-journal","volume":"3"},"uris":["http://www.mendeley.com/documents/?uuid=04e2f468-9f87-4079-b112-40950cb84d61"]}],"mendeley":{"formattedCitation":"(Johnson-Glenberg et al., 2014; Skulmowski &amp; Rey, 2018)","plainTextFormattedCitation":"(Johnson-Glenberg et al., 2014; Skulmowski &amp; Rey, 2018)","previouslyFormattedCitation":"(Johnson-Glenberg et al., 2014; Skulmowski &amp; Rey, 2018)"},"properties":{"noteIndex":0},"schema":"https://github.com/citation-style-language/schema/raw/master/csl-citation.json"}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rPr>
        <w:t>(Johnson-Glenberg et al., 2014; Skulmowski &amp; Rey, 2018)</w:t>
      </w:r>
      <w:r w:rsidR="00423672" w:rsidRPr="00741FD0">
        <w:rPr>
          <w:rFonts w:cs="Times New Roman"/>
          <w:color w:val="auto"/>
          <w:sz w:val="24"/>
          <w:szCs w:val="24"/>
        </w:rPr>
        <w:fldChar w:fldCharType="end"/>
      </w:r>
      <w:r w:rsidRPr="00741FD0">
        <w:rPr>
          <w:rFonts w:cs="Times New Roman"/>
          <w:color w:val="auto"/>
          <w:sz w:val="24"/>
          <w:szCs w:val="24"/>
        </w:rPr>
        <w:t>, but it specifically characterizes the movement presented to the learner. A learner can observe a highly salient movement without reproducing it.</w:t>
      </w:r>
      <w:r w:rsidR="00807D9F">
        <w:rPr>
          <w:rFonts w:cs="Times New Roman"/>
          <w:color w:val="auto"/>
          <w:sz w:val="24"/>
          <w:szCs w:val="24"/>
        </w:rPr>
        <w:t xml:space="preserve"> </w:t>
      </w:r>
      <w:r w:rsidRPr="00741FD0">
        <w:rPr>
          <w:rFonts w:cs="Times New Roman"/>
          <w:color w:val="auto"/>
          <w:sz w:val="24"/>
          <w:szCs w:val="24"/>
        </w:rPr>
        <w:t xml:space="preserve">Motional salience also differs from emotional expression. A large movement can be emotionally neutral, while a subtle movement can convey strong affective information. Macedonia and </w:t>
      </w:r>
      <w:proofErr w:type="spellStart"/>
      <w:r w:rsidRPr="00741FD0">
        <w:rPr>
          <w:rFonts w:cs="Times New Roman"/>
          <w:color w:val="auto"/>
          <w:sz w:val="24"/>
          <w:szCs w:val="24"/>
        </w:rPr>
        <w:t>Klimesch</w:t>
      </w:r>
      <w:r w:rsidR="00624576">
        <w:rPr>
          <w:rFonts w:cs="Times New Roman"/>
          <w:color w:val="auto"/>
          <w:sz w:val="24"/>
          <w:szCs w:val="24"/>
        </w:rPr>
        <w:t>’</w:t>
      </w:r>
      <w:r w:rsidRPr="00741FD0">
        <w:rPr>
          <w:rFonts w:cs="Times New Roman"/>
          <w:color w:val="auto"/>
          <w:sz w:val="24"/>
          <w:szCs w:val="24"/>
        </w:rPr>
        <w:t>s</w:t>
      </w:r>
      <w:proofErr w:type="spellEnd"/>
      <w:r w:rsidRPr="00741FD0">
        <w:rPr>
          <w:rFonts w:cs="Times New Roman"/>
          <w:color w:val="auto"/>
          <w:sz w:val="24"/>
          <w:szCs w:val="24"/>
        </w:rPr>
        <w:t xml:space="preserve"> </w:t>
      </w:r>
      <w:r w:rsidR="00423672" w:rsidRPr="00741FD0">
        <w:rPr>
          <w:rFonts w:cs="Times New Roman"/>
          <w:color w:val="auto"/>
          <w:sz w:val="24"/>
          <w:szCs w:val="24"/>
        </w:rPr>
        <w:fldChar w:fldCharType="begin" w:fldLock="1"/>
      </w:r>
      <w:r w:rsidR="00423672" w:rsidRPr="00741FD0">
        <w:rPr>
          <w:rFonts w:cs="Times New Roman"/>
          <w:color w:val="auto"/>
          <w:sz w:val="24"/>
          <w:szCs w:val="24"/>
        </w:rPr>
        <w:instrText>ADDIN CSL_CITATION {"citationItems":[{"id":"ITEM-1","itemData":{"DOI":"10.1111/mbe.12047","ISSN":"17512271","author":[{"dropping-particle":"","family":"Macedonia","given":"M.","non-dropping-particle":"","parse-names":false,"suffix":""},{"dropping-particle":"","family":"Klimesch","given":"W.","non-dropping-particle":"","parse-names":false,"suffix":""}],"container-title":"Mind, Brain, and Education","id":"ITEM-1","issue":"2","issued":{"date-parts":[["2014","6","1"]]},"page":"74-88","publisher":"John Wiley &amp; Sons, Ltd (10.1111)","title":"Long-Term Effects of Gestures on Memory for Foreign Language Words Trained in the Classroom","type":"article-journal","volume":"8"},"uris":["http://www.mendeley.com/documents/?uuid=7860e7b8-713d-3e8d-899e-4a531891d8b4"]}],"mendeley":{"formattedCitation":"(M. Macedonia &amp; Klimesch, 2014)","manualFormatting":"(2014)","plainTextFormattedCitation":"(M. Macedonia &amp; Klimesch, 2014)","previouslyFormattedCitation":"(M. Macedonia &amp; Klimesch, 2014)"},"properties":{"noteIndex":0},"schema":"https://github.com/citation-style-language/schema/raw/master/csl-citation.json"}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rPr>
        <w:t>(2014)</w:t>
      </w:r>
      <w:r w:rsidR="00423672" w:rsidRPr="00741FD0">
        <w:rPr>
          <w:rFonts w:cs="Times New Roman"/>
          <w:color w:val="auto"/>
          <w:sz w:val="24"/>
          <w:szCs w:val="24"/>
        </w:rPr>
        <w:fldChar w:fldCharType="end"/>
      </w:r>
      <w:r w:rsidR="00423672" w:rsidRPr="00741FD0">
        <w:rPr>
          <w:rFonts w:cs="Times New Roman"/>
          <w:color w:val="auto"/>
          <w:sz w:val="24"/>
          <w:szCs w:val="24"/>
        </w:rPr>
        <w:t xml:space="preserve"> </w:t>
      </w:r>
      <w:r w:rsidRPr="00741FD0">
        <w:rPr>
          <w:rFonts w:cs="Times New Roman"/>
          <w:color w:val="auto"/>
          <w:sz w:val="24"/>
          <w:szCs w:val="24"/>
        </w:rPr>
        <w:t xml:space="preserve">gesture for </w:t>
      </w:r>
      <w:r w:rsidRPr="00741FD0">
        <w:rPr>
          <w:rFonts w:cs="Times New Roman"/>
          <w:i/>
          <w:color w:val="auto"/>
          <w:sz w:val="24"/>
          <w:szCs w:val="24"/>
        </w:rPr>
        <w:t>seal</w:t>
      </w:r>
      <w:r w:rsidRPr="00741FD0">
        <w:rPr>
          <w:rFonts w:cs="Times New Roman"/>
          <w:color w:val="auto"/>
          <w:sz w:val="24"/>
          <w:szCs w:val="24"/>
        </w:rPr>
        <w:t>, involving simulated balancing of a ball on the nose, illustrates how dynamic movement and playful affect may coexist. However, the memorability of this item cannot establish an independent effect of motional salience because movement, affective associations, and lexical characteristics were not isolated. The GMSM makes these potentially overlapping properties explicit so that their contributions can subsequently be examined.</w:t>
      </w:r>
    </w:p>
    <w:p w14:paraId="06E69589" w14:textId="4D06C0F3"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lastRenderedPageBreak/>
        <w:t>2.1.4 Emotional salience fit</w:t>
      </w:r>
    </w:p>
    <w:p w14:paraId="37DCA437" w14:textId="1EE891B9"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 xml:space="preserve">Emotional salience fit concerns the appropriateness of the affective information conveyed through bodily movement and, where visible, facial expression in relation to the intended lexical meaning and instructional context. The relevant property is therefore emotional compatibility rather than intensity alone. A neutral expression may be appropriate for an emotionally neutral action, whereas an expression of fear may contribute relevant information when representing </w:t>
      </w:r>
      <w:r w:rsidRPr="00741FD0">
        <w:rPr>
          <w:rFonts w:cs="Times New Roman"/>
          <w:i/>
          <w:color w:val="auto"/>
          <w:sz w:val="24"/>
          <w:szCs w:val="24"/>
        </w:rPr>
        <w:t>afraid</w:t>
      </w:r>
      <w:r w:rsidRPr="00741FD0">
        <w:rPr>
          <w:rFonts w:cs="Times New Roman"/>
          <w:color w:val="auto"/>
          <w:sz w:val="24"/>
          <w:szCs w:val="24"/>
        </w:rPr>
        <w:t>.</w:t>
      </w:r>
      <w:r w:rsidR="00807D9F">
        <w:rPr>
          <w:rFonts w:cs="Times New Roman"/>
          <w:color w:val="auto"/>
          <w:sz w:val="24"/>
          <w:szCs w:val="24"/>
        </w:rPr>
        <w:t xml:space="preserve"> </w:t>
      </w:r>
      <w:r w:rsidRPr="00741FD0">
        <w:rPr>
          <w:rFonts w:cs="Times New Roman"/>
          <w:color w:val="auto"/>
          <w:sz w:val="24"/>
          <w:szCs w:val="24"/>
        </w:rPr>
        <w:t>Research on emotional gestures indicates that affective information influences attention and neural processing</w:t>
      </w:r>
      <w:r w:rsidR="00423672" w:rsidRPr="00741FD0">
        <w:rPr>
          <w:rFonts w:cs="Times New Roman"/>
          <w:color w:val="auto"/>
          <w:sz w:val="24"/>
          <w:szCs w:val="24"/>
        </w:rPr>
        <w:t xml:space="preserve"> </w:t>
      </w:r>
      <w:r w:rsidR="00423672" w:rsidRPr="00741FD0">
        <w:rPr>
          <w:rFonts w:cs="Times New Roman"/>
          <w:color w:val="auto"/>
          <w:sz w:val="24"/>
          <w:szCs w:val="24"/>
        </w:rPr>
        <w:fldChar w:fldCharType="begin" w:fldLock="1"/>
      </w:r>
      <w:r w:rsidR="00384639" w:rsidRPr="00741FD0">
        <w:rPr>
          <w:rFonts w:cs="Times New Roman"/>
          <w:color w:val="auto"/>
          <w:sz w:val="24"/>
          <w:szCs w:val="24"/>
        </w:rPr>
        <w:instrText>ADDIN CSL_CITATION {"citationItems":[{"id":"ITEM-1","itemData":{"DOI":"10.1093/scan/nsq022","ISSN":"1749-5024 (Electronic)","PMID":"20212003","abstract":"The present study used event-related brain potentials to examine the hypothesis  that emotional gestures draw attentional resources at the level of distinct processing stages. Twenty healthy volunteers viewed pictures of hand gestures with negative (insult) and positive (approval) emotional meaning as well as neutral control gestures (pointing) while dense sensor event-related potentials (ERPs) were recorded. Emotion effects were reflected in distinct ERP modulations in early and later time windows. Insult gestures elicited increased P1, early posterior negativity (EPN) and late positive potential (LPP) components as compared to neutral control gestures. Processing of approval gestures was associated with an increased P1 wave and enlarged EPN amplitudes during an early time window, while the LPP amplitude was not significantly modulated. Accordingly, negative insult gestures appear more potent than positive approval gestures in inducing a heightened state of attention during processing stages implicated in stimulus recognition and focused attention.","author":[{"dropping-particle":"","family":"Flaisch","given":"Tobias","non-dropping-particle":"","parse-names":false,"suffix":""},{"dropping-particle":"","family":"Häcker","given":"Frank","non-dropping-particle":"","parse-names":false,"suffix":""},{"dropping-particle":"","family":"Renner","given":"Britta","non-dropping-particle":"","parse-names":false,"suffix":""},{"dropping-particle":"","family":"Schupp","given":"Harald T","non-dropping-particle":"","parse-names":false,"suffix":""}],"container-title":"Social cognitive and affective neuroscience","id":"ITEM-1","issue":"1","issued":{"date-parts":[["2011","1"]]},"language":"eng","page":"109-118","publisher-place":"England","title":"Emotion and the processing of symbolic gestures: an event-related brain potential  study.","type":"article-journal","volume":"6"},"uris":["http://www.mendeley.com/documents/?uuid=62cdb03c-84aa-444c-8cd4-5f1e54fca547"]},{"id":"ITEM-2","itemData":{"DOI":"10.1080/00222895.2020.1774490","ISSN":"1940-1027 (Electronic)","PMID":"32525458","abstract":"Gestural communication characterizes daily individuals' interactions in order to  share information and to modify others' behavior. Social neuroscience has investigated the neural bases which support recognizing of different gestures. The present research, through the use of the hyperscanning approach, that allows the simultaneously recording of the activity of two or more individuals involved in a joint action, aims to investigate the neural bases of gestural communication. Moreover, by using hyperscanning paradigm we explore the inter-brain connectivity between two inter-agents, the one who performed the gesture (encoder) and the one who received it (decoder), with functional Near-infrared Spectroscopy (fNIRS) during the reproduction of affective, social and informative gestures with positive and negative valence. Result showed an increase in oxygenated hemoglobin concentration (O2Hb) and inter-brain connectivity in the dorsolateral prefrontal cortex (DLPFC) for affective gestures, in the superior frontal gyrus (SFG) for social gestures and the frontal eye fields (FEF) for informative gestures, for both encoder and decoder. Furthermore, it emerged that positive gestures activate more the left DLPFC, with an increase in inter-brain connectivity in DLPFC and SFG. The present study revealed the relevant function of the type and valence of gestures in affecting intra- and inter-brain connectivity.","author":[{"dropping-particle":"","family":"Balconi","given":"Michela","non-dropping-particle":"","parse-names":false,"suffix":""},{"dropping-particle":"","family":"Fronda","given":"Giulia","non-dropping-particle":"","parse-names":false,"suffix":""},{"dropping-particle":"","family":"Bartolo","given":"Angela","non-dropping-particle":"","parse-names":false,"suffix":""}],"container-title":"Journal of motor behavior","id":"ITEM-2","issue":"3","issued":{"date-parts":[["2021"]]},"language":"eng","page":"296-315","publisher-place":"United States","title":"Affective, Social, and Informative Gestures Reproduction in Human Interaction:  Hyperscanning and Brain Connectivity.","type":"article-journal","volume":"53"},"uris":["http://www.mendeley.com/documents/?uuid=5a2c9bcf-b295-4db9-97d8-b5e530d04a47"]}],"mendeley":{"formattedCitation":"(Balconi et al., 2021; Flaisch et al., 2011)","plainTextFormattedCitation":"(Balconi et al., 2021; Flaisch et al., 2011)","previouslyFormattedCitation":"(Balconi et al., 2021; Flaisch et al., 2011)"},"properties":{"noteIndex":0},"schema":"https://github.com/citation-style-language/schema/raw/master/csl-citation.json"}</w:instrText>
      </w:r>
      <w:r w:rsidR="00423672" w:rsidRPr="00741FD0">
        <w:rPr>
          <w:rFonts w:cs="Times New Roman"/>
          <w:color w:val="auto"/>
          <w:sz w:val="24"/>
          <w:szCs w:val="24"/>
        </w:rPr>
        <w:fldChar w:fldCharType="separate"/>
      </w:r>
      <w:r w:rsidR="00423672" w:rsidRPr="00741FD0">
        <w:rPr>
          <w:rFonts w:cs="Times New Roman"/>
          <w:noProof/>
          <w:color w:val="auto"/>
          <w:sz w:val="24"/>
          <w:szCs w:val="24"/>
          <w:lang w:val="en-GB"/>
        </w:rPr>
        <w:t>(Balconi et al., 2021; Flaisch et al., 2011)</w:t>
      </w:r>
      <w:r w:rsidR="00423672"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 xml:space="preserve">More broadly, interactions between the amygdala and hippocampal and cortical systems provide a basis for understanding how emotion can modulate memory </w:t>
      </w:r>
      <w:r w:rsidR="00384639" w:rsidRPr="00741FD0">
        <w:rPr>
          <w:rFonts w:cs="Times New Roman"/>
          <w:color w:val="auto"/>
          <w:sz w:val="24"/>
          <w:szCs w:val="24"/>
        </w:rPr>
        <w:fldChar w:fldCharType="begin" w:fldLock="1"/>
      </w:r>
      <w:r w:rsidR="00384639" w:rsidRPr="00741FD0">
        <w:rPr>
          <w:rFonts w:cs="Times New Roman"/>
          <w:color w:val="auto"/>
          <w:sz w:val="24"/>
          <w:szCs w:val="24"/>
        </w:rPr>
        <w:instrText>ADDIN CSL_CITATION {"citationItems":[{"id":"ITEM-1","itemData":{"DOI":"10.1038/ncomms14413","ISSN":"2041-1723 (Electronic)","PMID":"28176756","abstract":"Recognizing motivationally salient information is critical to guiding behaviour.  The amygdala and hippocampus are thought to support this operation, but the circuit-level mechanism of this interaction is unclear. We used direct recordings in the amygdala and hippocampus from human epilepsy patients to examine oscillatory activity during processing of fearful faces compared with neutral landscapes. We report high gamma (70-180 Hz) activation for fearful faces with earlier stimulus evoked onset in the amygdala compared with the hippocampus. Attending to fearful faces compared with neutral landscape stimuli enhances low-frequency coupling between the amygdala and the hippocampus. The interaction between the amygdala and hippocampus is largely unidirectional, with theta/alpha oscillations in the amygdala modulating hippocampal gamma activity. Granger prediction, phase slope index and phase lag analysis corroborate this directional coupling. These results demonstrate that processing emotionally salient events in humans engages an amygdala-hippocampal network, with the amygdala influencing hippocampal dynamics during fear processing.","author":[{"dropping-particle":"","family":"Zheng","given":"Jie","non-dropping-particle":"","parse-names":false,"suffix":""},{"dropping-particle":"","family":"Anderson","given":"Kristopher L","non-dropping-particle":"","parse-names":false,"suffix":""},{"dropping-particle":"","family":"Leal","given":"Stephanie L","non-dropping-particle":"","parse-names":false,"suffix":""},{"dropping-particle":"","family":"Shestyuk","given":"Avgusta","non-dropping-particle":"","parse-names":false,"suffix":""},{"dropping-particle":"","family":"Gulsen","given":"Gultekin","non-dropping-particle":"","parse-names":false,"suffix":""},{"dropping-particle":"","family":"Mnatsakanyan","given":"Lilit","non-dropping-particle":"","parse-names":false,"suffix":""},{"dropping-particle":"","family":"Vadera","given":"Sumeet","non-dropping-particle":"","parse-names":false,"suffix":""},{"dropping-particle":"","family":"Hsu","given":"Frank P K","non-dropping-particle":"","parse-names":false,"suffix":""},{"dropping-particle":"","family":"Yassa","given":"Michael A","non-dropping-particle":"","parse-names":false,"suffix":""},{"dropping-particle":"","family":"Knight","given":"Robert T","non-dropping-particle":"","parse-names":false,"suffix":""},{"dropping-particle":"","family":"Lin","given":"Jack J","non-dropping-particle":"","parse-names":false,"suffix":""}],"container-title":"Nature communications","id":"ITEM-1","issued":{"date-parts":[["2017","2"]]},"language":"eng","page":"14413","publisher-place":"England","title":"Amygdala-hippocampal dynamics during salient information processing.","type":"article-journal","volume":"8"},"uris":["http://www.mendeley.com/documents/?uuid=c2080907-a6a2-4c78-814d-33e72960e994"]},{"id":"ITEM-2","itemData":{"DOI":"10.1016/j.ynstr.2023.100529","ISSN":"2352-2895 (Print)","PMID":"36970449","abstract":"Emotionally arousing experiences are better remembered than neutral ones,  highlighting that memory consolidation differentially promotes retention of experiences depending on their survival value. This paper reviews evidence indicating that the basolateral amygdala (BLA) mediates the facilitating influence of emotions on memory through multiple mechanisms. Emotionally arousing events, in part by triggering the release of stress hormones, cause a long-lasting enhancement in the firing rate and synchrony of BLA neurons. BLA oscillations, particularly gamma, play an important role in synchronizing the activity of BLA neurons. In addition, BLA synapses are endowed with a unique property, an elevated post-synaptic expression of NMDA receptors. As a result, the synchronized gamma-related recruitment of BLA neurons facilitates synaptic plasticity at other inputs converging on the same target neurons. Given that emotional experiences are spontaneously remembered during wake and sleep, and that REM sleep is favorable to the consolidation of emotional memories, we propose a synthesis for the various lines of evidence mentioned above: gamma-related synchronized firing of BLA cells potentiates synapses between cortical neurons that were recruited during an emotional experience, either by tagging these cells for subsequent reactivation or by enhancing the effects of reactivation itself.","author":[{"dropping-particle":"","family":"Paré","given":"Denis","non-dropping-particle":"","parse-names":false,"suffix":""},{"dropping-particle":"","family":"Headley","given":"Drew B","non-dropping-particle":"","parse-names":false,"suffix":""}],"container-title":"Neurobiology of stress","id":"ITEM-2","issued":{"date-parts":[["2023","5"]]},"language":"eng","page":"100529","publisher-place":"United States","title":"The amygdala mediates the facilitating influence of emotions on memory through  multiple interacting mechanisms.","type":"article-journal","volume":"24"},"uris":["http://www.mendeley.com/documents/?uuid=4a39ff77-17e0-4263-b1cd-0a775922619b"]}],"mendeley":{"formattedCitation":"(Paré &amp; Headley, 2023; Zheng et al., 2017)","plainTextFormattedCitation":"(Paré &amp; Headley, 2023; Zheng et al., 2017)","previouslyFormattedCitation":"(Paré &amp; Headley, 2023; Zheng et al., 2017)"},"properties":{"noteIndex":0},"schema":"https://github.com/citation-style-language/schema/raw/master/csl-citation.json"}</w:instrText>
      </w:r>
      <w:r w:rsidR="00384639" w:rsidRPr="00741FD0">
        <w:rPr>
          <w:rFonts w:cs="Times New Roman"/>
          <w:color w:val="auto"/>
          <w:sz w:val="24"/>
          <w:szCs w:val="24"/>
        </w:rPr>
        <w:fldChar w:fldCharType="separate"/>
      </w:r>
      <w:r w:rsidR="00384639" w:rsidRPr="00741FD0">
        <w:rPr>
          <w:rFonts w:cs="Times New Roman"/>
          <w:noProof/>
          <w:color w:val="auto"/>
          <w:sz w:val="24"/>
          <w:szCs w:val="24"/>
        </w:rPr>
        <w:t>(Paré &amp; Headley, 2023; Zheng et al., 2017)</w:t>
      </w:r>
      <w:r w:rsidR="00384639"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These findings motivate the dimension but do not directly validate emotional salience fit as a predictor of L2 vocabulary learning. Within the GMSM, facial expression contributes to this dimension insofar as it supplies relevant affective information; facial expressiveness is not a separate dimension or an equivalent measure.</w:t>
      </w:r>
    </w:p>
    <w:p w14:paraId="26949498" w14:textId="7577790C"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2.1.5 Gesture complexity fit</w:t>
      </w:r>
    </w:p>
    <w:p w14:paraId="25D344A7" w14:textId="3E619EB8"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Gesture complexity fit describes whether a gesture</w:t>
      </w:r>
      <w:r w:rsidR="00624576">
        <w:rPr>
          <w:rFonts w:cs="Times New Roman"/>
          <w:color w:val="auto"/>
          <w:sz w:val="24"/>
          <w:szCs w:val="24"/>
        </w:rPr>
        <w:t>’</w:t>
      </w:r>
      <w:r w:rsidRPr="00741FD0">
        <w:rPr>
          <w:rFonts w:cs="Times New Roman"/>
          <w:color w:val="auto"/>
          <w:sz w:val="24"/>
          <w:szCs w:val="24"/>
        </w:rPr>
        <w:t xml:space="preserve">s motoric complexity is appropriate for its target meaning, learner population, and instructional mode. Observable complexity includes the number and sequence of movement phases, the involvement of different body segments, and precision and coordination requirements. For example, </w:t>
      </w:r>
      <w:r w:rsidRPr="00741FD0">
        <w:rPr>
          <w:rFonts w:cs="Times New Roman"/>
          <w:i/>
          <w:color w:val="auto"/>
          <w:sz w:val="24"/>
          <w:szCs w:val="24"/>
        </w:rPr>
        <w:t>to go</w:t>
      </w:r>
      <w:r w:rsidRPr="00741FD0">
        <w:rPr>
          <w:rFonts w:cs="Times New Roman"/>
          <w:color w:val="auto"/>
          <w:sz w:val="24"/>
          <w:szCs w:val="24"/>
        </w:rPr>
        <w:t xml:space="preserve"> may be represented by walking in place or by moving two fingers to depict walking legs. Both gestures can represent the intended meaning while differing in motor demands.</w:t>
      </w:r>
      <w:r w:rsidR="00807D9F">
        <w:rPr>
          <w:rFonts w:cs="Times New Roman"/>
          <w:color w:val="auto"/>
          <w:sz w:val="24"/>
          <w:szCs w:val="24"/>
        </w:rPr>
        <w:t xml:space="preserve"> </w:t>
      </w:r>
      <w:r w:rsidRPr="00741FD0">
        <w:rPr>
          <w:rFonts w:cs="Times New Roman"/>
          <w:color w:val="auto"/>
          <w:sz w:val="24"/>
          <w:szCs w:val="24"/>
        </w:rPr>
        <w:t>The theoretical rationale draws on cognitive load theory, particularly the dependence of processing demands on interacting task elements and learners</w:t>
      </w:r>
      <w:r w:rsidR="00624576">
        <w:rPr>
          <w:rFonts w:cs="Times New Roman"/>
          <w:color w:val="auto"/>
          <w:sz w:val="24"/>
          <w:szCs w:val="24"/>
        </w:rPr>
        <w:t>’</w:t>
      </w:r>
      <w:r w:rsidRPr="00741FD0">
        <w:rPr>
          <w:rFonts w:cs="Times New Roman"/>
          <w:color w:val="auto"/>
          <w:sz w:val="24"/>
          <w:szCs w:val="24"/>
        </w:rPr>
        <w:t xml:space="preserve"> prior knowledge</w:t>
      </w:r>
      <w:r w:rsidR="00384639" w:rsidRPr="00741FD0">
        <w:rPr>
          <w:rFonts w:cs="Times New Roman"/>
          <w:color w:val="auto"/>
          <w:sz w:val="24"/>
          <w:szCs w:val="24"/>
        </w:rPr>
        <w:t xml:space="preserve"> </w:t>
      </w:r>
      <w:r w:rsidR="00384639" w:rsidRPr="00741FD0">
        <w:rPr>
          <w:rFonts w:cs="Times New Roman"/>
          <w:color w:val="auto"/>
          <w:sz w:val="24"/>
          <w:szCs w:val="24"/>
        </w:rPr>
        <w:fldChar w:fldCharType="begin" w:fldLock="1"/>
      </w:r>
      <w:r w:rsidR="00EE6CFB" w:rsidRPr="00741FD0">
        <w:rPr>
          <w:rFonts w:cs="Times New Roman"/>
          <w:color w:val="auto"/>
          <w:sz w:val="24"/>
          <w:szCs w:val="24"/>
        </w:rPr>
        <w:instrText>ADDIN CSL_CITATION {"citationItems":[{"id":"ITEM-1","itemData":{"DOI":"https://doi.org/10.1207/s15516709cog1202_4","ISSN":"0364-0213","abstract":"Considerable evidence indicates that domain specific knowledge in the form of schemas is the primary factor distinguishing experts from novices in problem-solving skill. Evidence that conventional problem-solving activity is not effective in schema acquisition is also accumulating. It is suggested that a major reason for the ineffectiveness of problem solving as a learning device, is that the cognitive processes required by the two activities overlap insufficiently, and that conventional problem solving in the form of means-ends analysis requires a relatively large amount of cognitive processing capacity which is consequently unavailable for schema acquisition. A computational model and experimental evidence provide support for this contention. Theoretical and practical implications are discussed.","author":[{"dropping-particle":"","family":"Sweller","given":"John","non-dropping-particle":"","parse-names":false,"suffix":""}],"container-title":"Cognitive Science","id":"ITEM-1","issue":"2","issued":{"date-parts":[["1988","4","1"]]},"page":"257-285","publisher":"John Wiley &amp; Sons, Ltd","title":"Cognitive Load During Problem Solving: Effects on Learning","type":"article-journal","volume":"12"},"uris":["http://www.mendeley.com/documents/?uuid=434cb88c-a001-473b-8978-b713a31a74c9"]},{"id":"ITEM-2","itemData":{"DOI":"10.1007/s10648-011-9179-2","ISSN":"1573-336X","abstract":"Cognitive load theory is intended to provide instructional strategies derived from experimental, cognitive load effects. Each effect is based on our knowledge of human cognitive architecture, primarily the limited capacity and duration of a human working memory. These limitations are ameliorated by changes in long-term memory associated with learning. Initially, cognitive load theory's view of human cognitive architecture was assumed to apply to all categories of information. Based on Geary’s (Educational Psychologist 43, 179–195 2008; 2011) evolutionary account of educational psychology, this interpretation of human cognitive architecture requires amendment. Working memory limitations may be critical only when acquiring novel information based on culturally important knowledge that we have not specifically evolved to acquire. Cultural knowledge is known as biologically secondary information. Working memory limitations may have reduced significance when acquiring novel information that the human brain specifically has evolved to process, known as biologically primary information. If biologically primary information is less affected by working memory limitations than biologically secondary information, it may be advantageous to use primary information to assist in the acquisition of secondary information. In this article, we suggest that several cognitive load effects rely on biologically primary knowledge being used to facilitate the acquisition of biologically secondary knowledge. We indicate how incorporating an evolutionary view of human cognitive architecture can provide cognitive load researchers with novel perspectives of their findings and discuss some of the practical implications of this view.","author":[{"dropping-particle":"","family":"Paas","given":"Fred","non-dropping-particle":"","parse-names":false,"suffix":""},{"dropping-particle":"","family":"Sweller","given":"John","non-dropping-particle":"","parse-names":false,"suffix":""}],"container-title":"Educational Psychology Review","id":"ITEM-2","issue":"1","issued":{"date-parts":[["2012"]]},"page":"27-45","title":"An Evolutionary Upgrade of Cognitive Load Theory: Using the Human Motor System and Collaboration to Support the Learning of Complex Cognitive Tasks","type":"article-journal","volume":"24"},"uris":["http://www.mendeley.com/documents/?uuid=ee89e199-19e9-422f-984d-0c1a57975732"]},{"id":"ITEM-3","itemData":{"DOI":"10.1007/s10648-023-09782-w","ISBN":"1573-336X(Electronic),1040-726X(Print)","abstract":"Educational researchers have been confronted with a multitude of definitions of task complexity and a lack of consensus on how to measure it. Using a cognitive load theory-based perspective, we argue that the task complexity that learners experience is based on element interactivity. Element interactivity can be determined by simultaneously considering the structure of the information being processed and the knowledge held in long-term memory of the person processing the information. Although the structure of information in a learning task can easily be quantified by counting the number of interacting information elements, knowledge held in long-term memory can only be estimated using teacher judgment or knowledge tests. In this paper, we describe the different perspectives on task complexity and present some concrete examples from cognitive load research on how to estimate the levels of element interactivity determining intrinsic and extraneous cognitive load. The theoretical and practical implications of the cognitive load perspective of task complexity for instructional design are discussed. (PsycInfo Database Record (c) 2025 APA, all rights reserved)","author":[{"dropping-particle":"","family":"Chen","given":"Ouhao","non-dropping-particle":"","parse-names":false,"suffix":""},{"dropping-particle":"","family":"Paas","given":"Fred","non-dropping-particle":"","parse-names":false,"suffix":""},{"dropping-particle":"","family":"Sweller","given":"John","non-dropping-particle":"","parse-names":false,"suffix":""}],"container-title":"Educational Psychology Review","id":"ITEM-3","issue":"2","issued":{"date-parts":[["2023"]]},"publisher":"Springer","publisher-place":"Chen, Ouhao: o.chen@lboro.ac.uk","title":"A cognitive load theory approach to defining and measuring task complexity through element interactivity.","type":"article","volume":"35"},"uris":["http://www.mendeley.com/documents/?uuid=cdc79594-4394-4e76-9b2e-e5ee24ee917f"]}],"mendeley":{"formattedCitation":"(Chen et al., 2023; Paas &amp; Sweller, 2012; Sweller, 1988)","plainTextFormattedCitation":"(Chen et al., 2023; Paas &amp; Sweller, 2012; Sweller, 1988)","previouslyFormattedCitation":"(Chen et al., 2023; Paas &amp; Sweller, 2012; Sweller, 1988)"},"properties":{"noteIndex":0},"schema":"https://github.com/citation-style-language/schema/raw/master/csl-citation.json"}</w:instrText>
      </w:r>
      <w:r w:rsidR="00384639" w:rsidRPr="00741FD0">
        <w:rPr>
          <w:rFonts w:cs="Times New Roman"/>
          <w:color w:val="auto"/>
          <w:sz w:val="24"/>
          <w:szCs w:val="24"/>
        </w:rPr>
        <w:fldChar w:fldCharType="separate"/>
      </w:r>
      <w:r w:rsidR="00384639" w:rsidRPr="00741FD0">
        <w:rPr>
          <w:rFonts w:cs="Times New Roman"/>
          <w:noProof/>
          <w:color w:val="auto"/>
          <w:sz w:val="24"/>
          <w:szCs w:val="24"/>
          <w:lang w:val="en-GB"/>
        </w:rPr>
        <w:t>(Chen et al., 2023; Paas &amp; Sweller, 2012; Sweller, 1988)</w:t>
      </w:r>
      <w:r w:rsidR="00384639" w:rsidRPr="00741FD0">
        <w:rPr>
          <w:rFonts w:cs="Times New Roman"/>
          <w:color w:val="auto"/>
          <w:sz w:val="24"/>
          <w:szCs w:val="24"/>
        </w:rPr>
        <w:fldChar w:fldCharType="end"/>
      </w:r>
      <w:r w:rsidRPr="00741FD0">
        <w:rPr>
          <w:rFonts w:cs="Times New Roman"/>
          <w:color w:val="auto"/>
          <w:sz w:val="24"/>
          <w:szCs w:val="24"/>
          <w:lang w:val="en-GB"/>
        </w:rPr>
        <w:t xml:space="preserve">. </w:t>
      </w:r>
      <w:r w:rsidRPr="00741FD0">
        <w:rPr>
          <w:rFonts w:cs="Times New Roman"/>
          <w:color w:val="auto"/>
          <w:sz w:val="24"/>
          <w:szCs w:val="24"/>
        </w:rPr>
        <w:t xml:space="preserve">Motoric complexity should nevertheless not be equated with cognitive load: a familiar action involving several movements may be easier to interpret than a physically simple but ambiguous gesture. Evidence that gesture can reduce processing demands in some contexts while introducing additional demands in others supports this context-sensitive approach </w:t>
      </w:r>
      <w:r w:rsidR="00EE6CFB" w:rsidRPr="00741FD0">
        <w:rPr>
          <w:rFonts w:cs="Times New Roman"/>
          <w:color w:val="auto"/>
          <w:sz w:val="24"/>
          <w:szCs w:val="24"/>
        </w:rPr>
        <w:fldChar w:fldCharType="begin" w:fldLock="1"/>
      </w:r>
      <w:r w:rsidR="000D5541" w:rsidRPr="00741FD0">
        <w:rPr>
          <w:rFonts w:cs="Times New Roman"/>
          <w:color w:val="auto"/>
          <w:sz w:val="24"/>
          <w:szCs w:val="24"/>
        </w:rPr>
        <w:instrText>ADDIN CSL_CITATION {"citationItems":[{"id":"ITEM-1","itemData":{"DOI":"10.1111/1467-9280.00395","ISSN":"0956-7976","abstract":"Why is it that people cannot keep their hands still when they talk? One reason may be that gesturing actually lightens cognitive load while a person is thinking of what to say. We asked adults and children to remember a list of letters or words while explaining how they solved a math problem. Both groups remembered significantly more items when they gestured during their math explanations than when they did not gesture. Gesturing appeared to save the speakers' cognitive resources on the explanation task, permitting the speakers to allocate more resources to the memory task. It is widely accepted that gesturing reflects a speaker's cognitive state, but our observations suggest that, by reducing cognitive load, gesturing may also play a role in shaping that state.","author":[{"dropping-particle":"","family":"Goldin-Meadow","given":"Susan","non-dropping-particle":"","parse-names":false,"suffix":""},{"dropping-particle":"","family":"Nusbaum","given":"Howard","non-dropping-particle":"","parse-names":false,"suffix":""},{"dropping-particle":"","family":"Kelly","given":"Spencer D.","non-dropping-particle":"","parse-names":false,"suffix":""},{"dropping-particle":"","family":"Wagner","given":"Susan","non-dropping-particle":"","parse-names":false,"suffix":""}],"container-title":"Psychological Science","id":"ITEM-1","issue":"6","issued":{"date-parts":[["2001","11","6"]]},"page":"516-522","publisher":"SAGE PublicationsSage CA: Los Angeles, CA","title":"Explaining Math: Gesturing Lightens the Load","type":"article-journal","volume":"12"},"uris":["http://www.mendeley.com/documents/?uuid=990b69b8-3fb6-32d0-a967-2bffe4d72587"]},{"id":"ITEM-2","itemData":{"DOI":"10.1080/01690965.2011.567074","ISSN":"0169-0965","PMID":"23700353","abstract":"Gesturing is ubiquitous in communication and serves an important function for listeners, who are able to glean meaningful information from the gestures they see. But gesturing also functions for speakers, whose own gestures reduce demands on their working memory. Here we ask whether gesture's beneficial effects on working memory stem from its properties as a rhythmic movement, or as a vehicle for representing meaning. We asked speakers to remember letters while explaining their solutions to math problems and producing varying types of movements. Speakers recalled significantly more letters when producing movements that coordinated with the meaning of the accompanying speech, i.e., when gesturing, than when producing meaningless movements or no movement. The beneficial effects that accrue to speakers when gesturing thus seem to stem not merely from the fact that their hands are moving, but from the fact that their hands are moving in coordination with the content of speech.","author":[{"dropping-particle":"","family":"Cook","given":"Susan Wagner","non-dropping-particle":"","parse-names":false,"suffix":""},{"dropping-particle":"","family":"Yip","given":"Terina Kuang Yi","non-dropping-particle":"","parse-names":false,"suffix":""},{"dropping-particle":"","family":"Goldin-Meadow","given":"Susan","non-dropping-particle":"","parse-names":false,"suffix":""}],"container-title":"Language and cognitive processes","id":"ITEM-2","issue":"4","issued":{"date-parts":[["2012","5","1"]]},"page":"594-610","publisher":"NIH Public Access","title":"Gestures, but not meaningless movements, lighten working memory load when explaining math.","type":"article-journal","volume":"27"},"uris":["http://www.mendeley.com/documents/?uuid=f9c6e5d6-6cc3-3fb0-a4cd-1ced5c4d087b"]},{"id":"ITEM-3","itemData":{"DOI":"https://doi.org/10.1016/j.chb.2013.01.005","ISSN":"0747-5632","abstract":"This study examined whether simultaneously observing and making gestures while studying animations would lighten cognitive load and facilitate the acquisition of grammatical rules. In contrast to our hypothesis, results showed that children in the gesturing condition performed worse on the posttest than children in the non-gesturing, control condition. A more detailed analysis of the data revealed an expertise reversal effect, indicating that this negative effect on posttest performance materialized for children with lower levels of general language skills, but not for children with higher levels of general language skills. The finding that for children with lower language ability, cognitive load did not decrease as they saw more animations provided additional support for this expertise reversal effect. These findings suggest that the combination of observing and making gestures may have imposed extraneous cognitive load on the lower ability children, which they could not accommodate together with the relatively high intrinsic load imposed by the learning task.","author":[{"dropping-particle":"","family":"Post","given":"Lysanne S","non-dropping-particle":"","parse-names":false,"suffix":""},{"dropping-particle":"","family":"Gog","given":"Tamara","non-dropping-particle":"van","parse-names":false,"suffix":""},{"dropping-particle":"","family":"Paas","given":"Fred","non-dropping-particle":"","parse-names":false,"suffix":""},{"dropping-particle":"","family":"Zwaan","given":"Rolf A","non-dropping-particle":"","parse-names":false,"suffix":""}],"container-title":"Computers in Human Behavior","id":"ITEM-3","issue":"4","issued":{"date-parts":[["2013"]]},"page":"1450-1455","title":"Effects of simultaneously observing and making gestures while studying grammar animations on cognitive load and learning","type":"article-journal","volume":"29"},"uris":["http://www.mendeley.com/documents/?uuid=1f56067d-c15a-470a-af6b-79d31ade0e62"]}],"mendeley":{"formattedCitation":"(Cook et al., 2012; Goldin-Meadow et al., 2001; Post et al., 2013)","plainTextFormattedCitation":"(Cook et al., 2012; Goldin-Meadow et al., 2001; Post et al., 2013)","previouslyFormattedCitation":"(Cook et al., 2012; Goldin-Meadow et al., 2001; Post et al., 2013)"},"properties":{"noteIndex":0},"schema":"https://github.com/citation-style-language/schema/raw/master/csl-citation.json"}</w:instrText>
      </w:r>
      <w:r w:rsidR="00EE6CFB" w:rsidRPr="00741FD0">
        <w:rPr>
          <w:rFonts w:cs="Times New Roman"/>
          <w:color w:val="auto"/>
          <w:sz w:val="24"/>
          <w:szCs w:val="24"/>
        </w:rPr>
        <w:fldChar w:fldCharType="separate"/>
      </w:r>
      <w:r w:rsidR="00EE6CFB" w:rsidRPr="00741FD0">
        <w:rPr>
          <w:rFonts w:cs="Times New Roman"/>
          <w:noProof/>
          <w:color w:val="auto"/>
          <w:sz w:val="24"/>
          <w:szCs w:val="24"/>
        </w:rPr>
        <w:t>(Cook et al., 2012; Goldin-Meadow et al., 2001; Post et al., 2013)</w:t>
      </w:r>
      <w:r w:rsidR="00EE6CFB" w:rsidRPr="00741FD0">
        <w:rPr>
          <w:rFonts w:cs="Times New Roman"/>
          <w:color w:val="auto"/>
          <w:sz w:val="24"/>
          <w:szCs w:val="24"/>
        </w:rPr>
        <w:fldChar w:fldCharType="end"/>
      </w:r>
      <w:r w:rsidR="00EE6CFB" w:rsidRPr="00741FD0">
        <w:rPr>
          <w:rFonts w:cs="Times New Roman"/>
          <w:color w:val="auto"/>
          <w:sz w:val="24"/>
          <w:szCs w:val="24"/>
        </w:rPr>
        <w:t xml:space="preserve">. </w:t>
      </w:r>
      <w:r w:rsidRPr="00741FD0">
        <w:rPr>
          <w:rFonts w:cs="Times New Roman"/>
          <w:color w:val="auto"/>
          <w:sz w:val="24"/>
          <w:szCs w:val="24"/>
        </w:rPr>
        <w:t>High complexity fit consequently means that the movement</w:t>
      </w:r>
      <w:r w:rsidR="00624576">
        <w:rPr>
          <w:rFonts w:cs="Times New Roman"/>
          <w:color w:val="auto"/>
          <w:sz w:val="24"/>
          <w:szCs w:val="24"/>
        </w:rPr>
        <w:t>’</w:t>
      </w:r>
      <w:r w:rsidRPr="00741FD0">
        <w:rPr>
          <w:rFonts w:cs="Times New Roman"/>
          <w:color w:val="auto"/>
          <w:sz w:val="24"/>
          <w:szCs w:val="24"/>
        </w:rPr>
        <w:t>s demands are appropriate, not that the gesture is maximally simple.</w:t>
      </w:r>
    </w:p>
    <w:p w14:paraId="34FD87D8" w14:textId="07C5241E"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2.1.6 Cultural familiarity</w:t>
      </w:r>
    </w:p>
    <w:p w14:paraId="3214396C" w14:textId="67181605" w:rsidR="00E21CB1" w:rsidRPr="00741FD0" w:rsidRDefault="005004D5" w:rsidP="003F2281">
      <w:pPr>
        <w:spacing w:line="360" w:lineRule="auto"/>
        <w:jc w:val="both"/>
        <w:rPr>
          <w:rFonts w:cs="Times New Roman"/>
          <w:color w:val="auto"/>
          <w:sz w:val="24"/>
          <w:szCs w:val="24"/>
        </w:rPr>
      </w:pPr>
      <w:r w:rsidRPr="00741FD0">
        <w:rPr>
          <w:rFonts w:cs="Times New Roman"/>
          <w:color w:val="auto"/>
          <w:sz w:val="24"/>
          <w:szCs w:val="24"/>
        </w:rPr>
        <w:t>Cultural familiarity describes how recognizable and interpretable a gesture is within a specified learner population</w:t>
      </w:r>
      <w:r w:rsidR="00624576">
        <w:rPr>
          <w:rFonts w:cs="Times New Roman"/>
          <w:color w:val="auto"/>
          <w:sz w:val="24"/>
          <w:szCs w:val="24"/>
        </w:rPr>
        <w:t>’</w:t>
      </w:r>
      <w:r w:rsidRPr="00741FD0">
        <w:rPr>
          <w:rFonts w:cs="Times New Roman"/>
          <w:color w:val="auto"/>
          <w:sz w:val="24"/>
          <w:szCs w:val="24"/>
        </w:rPr>
        <w:t>s sociocultural repertoire. Gesture meanings and conventions vary across communities, making familiarity dependent on experience rather than a universally fixed property of movement</w:t>
      </w:r>
      <w:r w:rsidR="000D5541" w:rsidRPr="00741FD0">
        <w:rPr>
          <w:rFonts w:cs="Times New Roman"/>
          <w:color w:val="auto"/>
          <w:sz w:val="24"/>
          <w:szCs w:val="24"/>
        </w:rPr>
        <w:t xml:space="preserve"> </w:t>
      </w:r>
      <w:r w:rsidR="000D5541" w:rsidRPr="00741FD0">
        <w:rPr>
          <w:rFonts w:cs="Times New Roman"/>
          <w:color w:val="auto"/>
          <w:sz w:val="24"/>
          <w:szCs w:val="24"/>
        </w:rPr>
        <w:fldChar w:fldCharType="begin" w:fldLock="1"/>
      </w:r>
      <w:r w:rsidR="000D5541" w:rsidRPr="00741FD0">
        <w:rPr>
          <w:rFonts w:cs="Times New Roman"/>
          <w:color w:val="auto"/>
          <w:sz w:val="24"/>
          <w:szCs w:val="24"/>
        </w:rPr>
        <w:instrText>ADDIN CSL_CITATION {"citationItems":[{"id":"ITEM-1","itemData":{"DOI":"10.1080/01690960802586188","ISSN":"0169-0965","author":[{"dropping-particle":"","family":"Kita","given":"Sotaro","non-dropping-particle":"","parse-names":false,"suffix":""}],"container-title":"Language and Cognitive Processes","id":"ITEM-1","issue":"2","issued":{"date-parts":[["2009","2","1"]]},"note":"doi: 10.1080/01690960802586188","page":"145-167","publisher":"Routledge","title":"Cross-cultural variation of speech-accompanying gesture: A review","type":"article-journal","volume":"24"},"uris":["http://www.mendeley.com/documents/?uuid=c6c84dd3-df84-464c-b765-9605cfe7db3b"]}],"mendeley":{"formattedCitation":"(Kita, 2009)","plainTextFormattedCitation":"(Kita, 2009)","previouslyFormattedCitation":"(Kita, 2009)"},"properties":{"noteIndex":0},"schema":"https://github.com/citation-style-language/schema/raw/master/csl-citation.json"}</w:instrText>
      </w:r>
      <w:r w:rsidR="000D5541" w:rsidRPr="00741FD0">
        <w:rPr>
          <w:rFonts w:cs="Times New Roman"/>
          <w:color w:val="auto"/>
          <w:sz w:val="24"/>
          <w:szCs w:val="24"/>
        </w:rPr>
        <w:fldChar w:fldCharType="separate"/>
      </w:r>
      <w:r w:rsidR="000D5541" w:rsidRPr="00741FD0">
        <w:rPr>
          <w:rFonts w:cs="Times New Roman"/>
          <w:noProof/>
          <w:color w:val="auto"/>
          <w:sz w:val="24"/>
          <w:szCs w:val="24"/>
        </w:rPr>
        <w:t>(Kita, 2009)</w:t>
      </w:r>
      <w:r w:rsidR="000D5541" w:rsidRPr="00741FD0">
        <w:rPr>
          <w:rFonts w:cs="Times New Roman"/>
          <w:color w:val="auto"/>
          <w:sz w:val="24"/>
          <w:szCs w:val="24"/>
        </w:rPr>
        <w:fldChar w:fldCharType="end"/>
      </w:r>
      <w:r w:rsidRPr="00741FD0">
        <w:rPr>
          <w:rFonts w:cs="Times New Roman"/>
          <w:color w:val="auto"/>
          <w:sz w:val="24"/>
          <w:szCs w:val="24"/>
        </w:rPr>
        <w:t xml:space="preserve">. Research has shown that culturally familiar gestures can influence speech </w:t>
      </w:r>
      <w:r w:rsidRPr="00741FD0">
        <w:rPr>
          <w:rFonts w:cs="Times New Roman"/>
          <w:color w:val="auto"/>
          <w:sz w:val="24"/>
          <w:szCs w:val="24"/>
        </w:rPr>
        <w:lastRenderedPageBreak/>
        <w:t xml:space="preserve">perception and that observing culture-specific gestures can differentially engage the motor system </w:t>
      </w:r>
      <w:r w:rsidR="000D5541" w:rsidRPr="00741FD0">
        <w:rPr>
          <w:rFonts w:cs="Times New Roman"/>
          <w:color w:val="auto"/>
          <w:sz w:val="24"/>
          <w:szCs w:val="24"/>
        </w:rPr>
        <w:t xml:space="preserve"> </w:t>
      </w:r>
      <w:r w:rsidR="000D5541" w:rsidRPr="00741FD0">
        <w:rPr>
          <w:rFonts w:cs="Times New Roman"/>
          <w:color w:val="auto"/>
          <w:sz w:val="24"/>
          <w:szCs w:val="24"/>
        </w:rPr>
        <w:fldChar w:fldCharType="begin" w:fldLock="1"/>
      </w:r>
      <w:r w:rsidR="00570369" w:rsidRPr="00741FD0">
        <w:rPr>
          <w:rFonts w:cs="Times New Roman"/>
          <w:color w:val="auto"/>
          <w:sz w:val="24"/>
          <w:szCs w:val="24"/>
        </w:rPr>
        <w:instrText>ADDIN CSL_CITATION {"citationItems":[{"id":"ITEM-1","itemData":{"DOI":"10.1371/journal.pone.0000626","ISSN":"1932-6203 (Electronic)","PMID":"17637842","abstract":"People all over the world use their hands to communicate expressively. Autonomous  gestures, also known as emblems, are highly social in nature, and convey conventionalized meaning without accompanying speech. To study the neural bases of cross-cultural social communication, we used single pulse transcranial magnetic stimulation (TMS) to measure corticospinal excitability (CSE) during observation of culture-specific emblems. Foreign Nicaraguan and familiar American emblems as well as meaningless control gestures were performed by both a Euro-American and a Nicaraguan actor. Euro-American participants demonstrated higher CSE during observation of the American compared to the Nicaraguan actor. This motor resonance phenomenon may reflect ethnic and cultural ingroup familiarity effects. However, participants also demonstrated a nearly significant (p = 0.053) actor by emblem interaction whereby both Nicaraguan and American emblems performed by the American actor elicited similar CSE, whereas Nicaraguan emblems performed by the Nicaraguan actor yielded higher CSE than American emblems. The latter result cannot be interpreted simply as an effect of ethnic ingroup familiarity. Thus, a likely explanation of these findings is that motor resonance is modulated by interacting biological and cultural factors.","author":[{"dropping-particle":"","family":"Molnar-Szakacs","given":"Istvan","non-dropping-particle":"","parse-names":false,"suffix":""},{"dropping-particle":"","family":"Wu","given":"Allan D","non-dropping-particle":"","parse-names":false,"suffix":""},{"dropping-particle":"","family":"Robles","given":"Francisco J","non-dropping-particle":"","parse-names":false,"suffix":""},{"dropping-particle":"","family":"Iacoboni","given":"Marco","non-dropping-particle":"","parse-names":false,"suffix":""}],"container-title":"PloS one","id":"ITEM-1","issue":"7","issued":{"date-parts":[["2007","7"]]},"language":"eng","page":"e626","publisher-place":"United States","title":"Do you see what I mean? Corticospinal excitability during observation of  culture-specific gestures.","type":"article-journal","volume":"2"},"uris":["http://www.mendeley.com/documents/?uuid=e451c209-1701-4970-9aba-ccc8bf2251f8"]},{"id":"ITEM-2","itemData":{"ISSN":"1664-1078","abstract":"Traditionally, much of the attention on the communicative effects of non-native accent has focused on the accent itself rather than how it functions within a more natural context. The present study explores how the bodily context of co-speech emblematic gestures affects perceptual and social evaluation of non-native accent. In two experiments in two different languages, Mandarin and Japanese, we filmed learners performing a short utterance in three different within-subjects conditions: speech alone, culturally familiar gesture and culturally unfamiliar gesture. Native Mandarin speakers watched videos of foreign-accented Mandarin speakers (Experiment 1), and native Japanese participants watched videos of foreign-accented Japanese speakers (Experiment 2). Following each video, native language speakers were asked a set of questions targeting speech perception and social impressions of the learners. Results from both experiments demonstrate that familiar—and occasionally unfamiliar—emblems facilitated speech perception and enhanced social evaluations compared to the speech alone baseline. The variability in our findings suggests that gesture may serve varied functions in the perception and evaluation of non-native accent.","author":[{"dropping-particle":"","family":"Billot-Vasquez","given":"Kiana","non-dropping-particle":"","parse-names":false,"suffix":""},{"dropping-particle":"","family":"Lian","given":"Zhongwen","non-dropping-particle":"","parse-names":false,"suffix":""},{"dropping-particle":"","family":"Hirata","given":"Yukari","non-dropping-particle":"","parse-names":false,"suffix":""},{"dropping-particle":"","family":"Kelly","given":"Spencer D","non-dropping-particle":"","parse-names":false,"suffix":""}],"container-title":"Frontiers in Psychology","id":"ITEM-2","issued":{"date-parts":[["2020"]]},"title":"Emblem Gestures Improve Perception and Evaluation of Non-native Speech","type":"article-journal","volume":"Volume 11 - 2020"},"uris":["http://www.mendeley.com/documents/?uuid=c9abba49-ee94-4976-9b0e-553b814dfc13"]}],"mendeley":{"formattedCitation":"(Billot-Vasquez et al., 2020; Molnar-Szakacs et al., 2007)","plainTextFormattedCitation":"(Billot-Vasquez et al., 2020; Molnar-Szakacs et al., 2007)","previouslyFormattedCitation":"(Billot-Vasquez et al., 2020; Molnar-Szakacs et al., 2007)"},"properties":{"noteIndex":0},"schema":"https://github.com/citation-style-language/schema/raw/master/csl-citation.json"}</w:instrText>
      </w:r>
      <w:r w:rsidR="000D5541" w:rsidRPr="00741FD0">
        <w:rPr>
          <w:rFonts w:cs="Times New Roman"/>
          <w:color w:val="auto"/>
          <w:sz w:val="24"/>
          <w:szCs w:val="24"/>
        </w:rPr>
        <w:fldChar w:fldCharType="separate"/>
      </w:r>
      <w:r w:rsidR="000D5541" w:rsidRPr="00741FD0">
        <w:rPr>
          <w:rFonts w:cs="Times New Roman"/>
          <w:noProof/>
          <w:color w:val="auto"/>
          <w:sz w:val="24"/>
          <w:szCs w:val="24"/>
        </w:rPr>
        <w:t>(Billot-Vasquez et al., 2020; Molnar-Szakacs et al., 2007)</w:t>
      </w:r>
      <w:r w:rsidR="000D5541" w:rsidRPr="00741FD0">
        <w:rPr>
          <w:rFonts w:cs="Times New Roman"/>
          <w:color w:val="auto"/>
          <w:sz w:val="24"/>
          <w:szCs w:val="24"/>
        </w:rPr>
        <w:fldChar w:fldCharType="end"/>
      </w:r>
      <w:r w:rsidRPr="00741FD0">
        <w:rPr>
          <w:rFonts w:cs="Times New Roman"/>
          <w:color w:val="auto"/>
          <w:sz w:val="24"/>
          <w:szCs w:val="24"/>
        </w:rPr>
        <w:t>. These findings support the relevance of cultural experience to gesture processing without directly establishing its contribution to vocabulary retention.</w:t>
      </w:r>
      <w:r w:rsidR="00807D9F">
        <w:rPr>
          <w:rFonts w:cs="Times New Roman"/>
          <w:color w:val="auto"/>
          <w:sz w:val="24"/>
          <w:szCs w:val="24"/>
        </w:rPr>
        <w:t xml:space="preserve"> </w:t>
      </w:r>
      <w:r w:rsidRPr="00741FD0">
        <w:rPr>
          <w:rFonts w:cs="Times New Roman"/>
          <w:color w:val="auto"/>
          <w:sz w:val="24"/>
          <w:szCs w:val="24"/>
        </w:rPr>
        <w:t xml:space="preserve">Cultural familiarity must be distinguished from both iconicity and semantic congruence. A gesture may depict a referent transparently without being conventional in a </w:t>
      </w:r>
      <w:proofErr w:type="gramStart"/>
      <w:r w:rsidRPr="00741FD0">
        <w:rPr>
          <w:rFonts w:cs="Times New Roman"/>
          <w:color w:val="auto"/>
          <w:sz w:val="24"/>
          <w:szCs w:val="24"/>
        </w:rPr>
        <w:t>particular community</w:t>
      </w:r>
      <w:proofErr w:type="gramEnd"/>
      <w:r w:rsidRPr="00741FD0">
        <w:rPr>
          <w:rFonts w:cs="Times New Roman"/>
          <w:color w:val="auto"/>
          <w:sz w:val="24"/>
          <w:szCs w:val="24"/>
        </w:rPr>
        <w:t xml:space="preserve">. Conversely, a familiar emblem may have little resemblance to its </w:t>
      </w:r>
      <w:proofErr w:type="gramStart"/>
      <w:r w:rsidRPr="00741FD0">
        <w:rPr>
          <w:rFonts w:cs="Times New Roman"/>
          <w:color w:val="auto"/>
          <w:sz w:val="24"/>
          <w:szCs w:val="24"/>
        </w:rPr>
        <w:t>meaning, or</w:t>
      </w:r>
      <w:proofErr w:type="gramEnd"/>
      <w:r w:rsidRPr="00741FD0">
        <w:rPr>
          <w:rFonts w:cs="Times New Roman"/>
          <w:color w:val="auto"/>
          <w:sz w:val="24"/>
          <w:szCs w:val="24"/>
        </w:rPr>
        <w:t xml:space="preserve"> may conflict with the word accompanying it. Ratings of cultural familiarity therefore require an explicit reference population. This requirement is particularly relevant when comparing human judgments across linguistic cohorts or evaluating model ratings that may reflect unspecified cultural assumptions.</w:t>
      </w:r>
    </w:p>
    <w:p w14:paraId="4CEBBFDF" w14:textId="0CE634E3" w:rsidR="00E21CB1" w:rsidRPr="00741FD0" w:rsidRDefault="00174CE0" w:rsidP="002D64F7">
      <w:pPr>
        <w:pStyle w:val="Ttulo2"/>
        <w:keepNext/>
        <w:spacing w:line="360" w:lineRule="auto"/>
        <w:ind w:firstLine="720"/>
        <w:jc w:val="both"/>
        <w:rPr>
          <w:rFonts w:ascii="Times New Roman" w:hAnsi="Times New Roman" w:cs="Times New Roman"/>
          <w:i/>
          <w:iCs/>
          <w:color w:val="auto"/>
          <w:szCs w:val="24"/>
        </w:rPr>
      </w:pPr>
      <w:r w:rsidRPr="00741FD0">
        <w:rPr>
          <w:rFonts w:ascii="Times New Roman" w:hAnsi="Times New Roman" w:cs="Times New Roman"/>
          <w:i/>
          <w:iCs/>
          <w:color w:val="auto"/>
          <w:szCs w:val="24"/>
        </w:rPr>
        <w:t>2.1.7 Enactment potential</w:t>
      </w:r>
    </w:p>
    <w:p w14:paraId="60174ED6" w14:textId="1B972FCE" w:rsidR="00E21CB1" w:rsidRPr="00741FD0" w:rsidRDefault="005004D5" w:rsidP="00741FD0">
      <w:pPr>
        <w:spacing w:line="360" w:lineRule="auto"/>
        <w:jc w:val="both"/>
        <w:rPr>
          <w:rFonts w:cs="Times New Roman"/>
          <w:color w:val="auto"/>
          <w:sz w:val="24"/>
          <w:szCs w:val="24"/>
        </w:rPr>
      </w:pPr>
      <w:r w:rsidRPr="00741FD0">
        <w:rPr>
          <w:rFonts w:cs="Times New Roman"/>
          <w:color w:val="auto"/>
          <w:sz w:val="24"/>
          <w:szCs w:val="24"/>
        </w:rPr>
        <w:t xml:space="preserve">Enactment potential concerns how readily a specified learner population could reproduce a gesture accurately under defined instructional conditions. Its theoretical relevance derives partly from research on the enactment effect: performing actions during encoding can improve memory for associated verbal material relative to verbal encoding alone </w:t>
      </w:r>
      <w:r w:rsidR="00570369" w:rsidRPr="00741FD0">
        <w:rPr>
          <w:rFonts w:cs="Times New Roman"/>
          <w:color w:val="auto"/>
          <w:sz w:val="24"/>
          <w:szCs w:val="24"/>
        </w:rPr>
        <w:fldChar w:fldCharType="begin" w:fldLock="1"/>
      </w:r>
      <w:r w:rsidR="00EC5536" w:rsidRPr="00741FD0">
        <w:rPr>
          <w:rFonts w:cs="Times New Roman"/>
          <w:color w:val="auto"/>
          <w:sz w:val="24"/>
          <w:szCs w:val="24"/>
        </w:rPr>
        <w:instrText>ADDIN CSL_CITATION {"citationItems":[{"id":"ITEM-1","itemData":{"DOI":"10.1111/j.1467-9450.1981.tb00402.x","ISSN":"0036-5564","author":[{"dropping-particle":"","family":"Cohen","given":"Ronald L.","non-dropping-particle":"","parse-names":false,"suffix":""}],"container-title":"Scandinavian Journal of Psychology","id":"ITEM-1","issue":"1","issued":{"date-parts":[["1981","9"]]},"page":"267-281","title":"On the generality of some memory laws","type":"article-journal","volume":"22"},"uris":["http://www.mendeley.com/documents/?uuid=05dace60-d447-3fa4-8b00-eba55f5ea3d3"]},{"id":"ITEM-2","itemData":{"DOI":"10.1007/BF00309142","ISSN":"0340-0727","author":[{"dropping-particle":"","family":"Engelkamp","given":"J.","non-dropping-particle":"","parse-names":false,"suffix":""},{"dropping-particle":"","family":"Zimmer","given":"H. D.","non-dropping-particle":"","parse-names":false,"suffix":""}],"container-title":"Psychological Research","id":"ITEM-2","issue":"4","issued":{"date-parts":[["1989","12"]]},"page":"153-157","publisher":"Springer-Verlag","title":"Memory for action events: A new field of research","type":"article-journal","volume":"51"},"uris":["http://www.mendeley.com/documents/?uuid=f9f24034-895f-3515-9fcf-8ebc2ad09874"]},{"id":"ITEM-3","itemData":{"DOI":"10.1080/03610738508259282","ISSN":"0361-073X","author":[{"dropping-particle":"","family":"Bäckman","given":"Lars","non-dropping-particle":"","parse-names":false,"suffix":""},{"dropping-particle":"","family":"Nilsson","given":"Lars-Göran","non-dropping-particle":"","parse-names":false,"suffix":""}],"container-title":"Experimental Aging Research","id":"ITEM-3","issue":"2","issued":{"date-parts":[["1985","6","1"]]},"note":"doi: 10.1080/03610738508259282","page":"67-73","publisher":"Routledge","title":"Prerequisites for lack of age differences in memory performance","type":"article-journal","volume":"11"},"uris":["http://www.mendeley.com/documents/?uuid=4c784477-dfaf-4b54-8bb2-720c5859f066"]}],"mendeley":{"formattedCitation":"(Bäckman &amp; Nilsson, 1985; Cohen, 1981; Engelkamp &amp; Zimmer, 1989)","plainTextFormattedCitation":"(Bäckman &amp; Nilsson, 1985; Cohen, 1981; Engelkamp &amp; Zimmer, 1989)","previouslyFormattedCitation":"(Bäckman &amp; Nilsson, 1985; Cohen, 1981; Engelkamp &amp; Zimmer, 1989)"},"properties":{"noteIndex":0},"schema":"https://github.com/citation-style-language/schema/raw/master/csl-citation.json"}</w:instrText>
      </w:r>
      <w:r w:rsidR="00570369" w:rsidRPr="00741FD0">
        <w:rPr>
          <w:rFonts w:cs="Times New Roman"/>
          <w:color w:val="auto"/>
          <w:sz w:val="24"/>
          <w:szCs w:val="24"/>
        </w:rPr>
        <w:fldChar w:fldCharType="separate"/>
      </w:r>
      <w:r w:rsidR="00570369" w:rsidRPr="00741FD0">
        <w:rPr>
          <w:rFonts w:cs="Times New Roman"/>
          <w:noProof/>
          <w:color w:val="auto"/>
          <w:sz w:val="24"/>
          <w:szCs w:val="24"/>
        </w:rPr>
        <w:t>(Bäckman &amp; Nilsson, 1985; Cohen, 1981; Engelkamp &amp; Zimmer, 1989)</w:t>
      </w:r>
      <w:r w:rsidR="00570369" w:rsidRPr="00741FD0">
        <w:rPr>
          <w:rFonts w:cs="Times New Roman"/>
          <w:color w:val="auto"/>
          <w:sz w:val="24"/>
          <w:szCs w:val="24"/>
        </w:rPr>
        <w:fldChar w:fldCharType="end"/>
      </w:r>
      <w:r w:rsidRPr="00741FD0">
        <w:rPr>
          <w:rFonts w:cs="Times New Roman"/>
          <w:color w:val="auto"/>
          <w:sz w:val="24"/>
          <w:szCs w:val="24"/>
        </w:rPr>
        <w:t>. Accounts of this effect emphasize the integration of verbal, motor, and proprioceptive information, which may provide additional retrieval routes</w:t>
      </w:r>
      <w:r w:rsidR="00EC5536" w:rsidRPr="00741FD0">
        <w:rPr>
          <w:rFonts w:cs="Times New Roman"/>
          <w:color w:val="auto"/>
          <w:sz w:val="24"/>
          <w:szCs w:val="24"/>
        </w:rPr>
        <w:t xml:space="preserve"> </w:t>
      </w:r>
      <w:r w:rsidR="00EC5536" w:rsidRPr="00741FD0">
        <w:rPr>
          <w:rFonts w:cs="Times New Roman"/>
          <w:color w:val="auto"/>
          <w:sz w:val="24"/>
          <w:szCs w:val="24"/>
        </w:rPr>
        <w:fldChar w:fldCharType="begin" w:fldLock="1"/>
      </w:r>
      <w:r w:rsidR="00EC5536" w:rsidRPr="00741FD0">
        <w:rPr>
          <w:rFonts w:cs="Times New Roman"/>
          <w:color w:val="auto"/>
          <w:sz w:val="24"/>
          <w:szCs w:val="24"/>
        </w:rPr>
        <w:instrText>ADDIN CSL_CITATION {"citationItems":[{"id":"ITEM-1","itemData":{"ISBN":"9780195115543","abstract":"Annotation The book presents in eight chapters our actual knowledge on memory for actions and it gives room to the proponents of the opposing models to develop their view for explaining action memory. In Chapter one, Hubert Zimmer and Ronald Cohen summarize the results of laboratory research on action, i. e. memory for self-performed actions. In Chapter two, Melissa Guynn, Mark McDaniel and Gilles Einstein extend this field on memory for intended actions. They present their view on the prospective memory of actions, and they demonstrate the importance of automatic retrieval in prospective memory. In the following chapter, Johannes Engelkamp presents his motor oriented explanation of action memory. He claims that output processes strongly contribute to memory for performed actions, and that the information which is critical for memory is closely related to the information used in the motorcontrol of overt performance. Reza Kormi-Nouri and Lars-Goran Nilsson (Chapter four) completely disagree with this position. They argue that performing actions may cause specific processes, but that nevertheless action memory is part of a unique episodic memory which stores all types of episodes ina similar way. In the following chapter, Mary Ann Foley and Hilary Ratner put action memory in the broader context of activity memory. Everyday actions are usually performed in social contexts and they are goal-oriented. This aspect is seldom relevant in laboratory research, but the authors showthat it is of importance for everyday memory. Then two brief chapters follow in which Nilsson and Kormi-Nouri on the one hand, and Engelkamp on the other hand mutually comment on each others position. In the closing chapter, Hubert Zimmer discusses the presented different attempts in parallel. He isdoing this by taking into account the different processes and brain modules which are necessary for a successful control of actions. Remembering actions : a specific type of memory? / Hubert D. Zimmer and Ronald L. Cohen -- Remembering to perform actions : a different type of memory? / Melissa J. Guynn, Mark A. McDaniel, and Gilles O. Einstein -- Action memory : a system-oriented approach / Johannes Engelkamp -- Motor component is not crucial! / Reza Kormi-Nouri and Lars-Göran Nilsson -- Role of action-based strictures in activity memory / Mary Ann Foley and Hilary Horn Ratner -- What is the meaning of a memory-systems approach? : comments on Engelkamp / Lars-Göran Nilsson and Reza Kormi-No…","author":[{"dropping-particle":"","family":"Zimmer","given":"H. D.","non-dropping-particle":"","parse-names":false,"suffix":""}],"id":"ITEM-1","issued":{"date-parts":[["2001"]]},"number-of-pages":"205","publisher":"Oxford University Press","title":"Memory for action : a distinct form of episodic memory?","type":"book"},"uris":["http://www.mendeley.com/documents/?uuid=cc493538-3afc-30bc-acb7-99555f188612"]}],"mendeley":{"formattedCitation":"(Zimmer, 2001)","plainTextFormattedCitation":"(Zimmer, 2001)","previouslyFormattedCitation":"(Zimmer, 2001)"},"properties":{"noteIndex":0},"schema":"https://github.com/citation-style-language/schema/raw/master/csl-citation.json"}</w:instrText>
      </w:r>
      <w:r w:rsidR="00EC5536" w:rsidRPr="00741FD0">
        <w:rPr>
          <w:rFonts w:cs="Times New Roman"/>
          <w:color w:val="auto"/>
          <w:sz w:val="24"/>
          <w:szCs w:val="24"/>
        </w:rPr>
        <w:fldChar w:fldCharType="separate"/>
      </w:r>
      <w:r w:rsidR="00EC5536" w:rsidRPr="00741FD0">
        <w:rPr>
          <w:rFonts w:cs="Times New Roman"/>
          <w:noProof/>
          <w:color w:val="auto"/>
          <w:sz w:val="24"/>
          <w:szCs w:val="24"/>
        </w:rPr>
        <w:t>(Zimmer, 2001)</w:t>
      </w:r>
      <w:r w:rsidR="00EC5536" w:rsidRPr="00741FD0">
        <w:rPr>
          <w:rFonts w:cs="Times New Roman"/>
          <w:color w:val="auto"/>
          <w:sz w:val="24"/>
          <w:szCs w:val="24"/>
        </w:rPr>
        <w:fldChar w:fldCharType="end"/>
      </w:r>
      <w:r w:rsidRPr="00741FD0">
        <w:rPr>
          <w:rFonts w:cs="Times New Roman"/>
          <w:color w:val="auto"/>
          <w:sz w:val="24"/>
          <w:szCs w:val="24"/>
        </w:rPr>
        <w:t xml:space="preserve">. A systematic review and meta-analysis confirms substantial enactment benefits while documenting variation across tasks and comparison conditions </w:t>
      </w:r>
      <w:r w:rsidR="00EC5536" w:rsidRPr="00741FD0">
        <w:rPr>
          <w:rFonts w:cs="Times New Roman"/>
          <w:color w:val="auto"/>
          <w:sz w:val="24"/>
          <w:szCs w:val="24"/>
        </w:rPr>
        <w:fldChar w:fldCharType="begin" w:fldLock="1"/>
      </w:r>
      <w:r w:rsidR="00653E8A" w:rsidRPr="00741FD0">
        <w:rPr>
          <w:rFonts w:cs="Times New Roman"/>
          <w:color w:val="auto"/>
          <w:sz w:val="24"/>
          <w:szCs w:val="24"/>
        </w:rPr>
        <w:instrText>ADDIN CSL_CITATION {"citationItems":[{"id":"ITEM-1","itemData":{"DOI":"10.1037/bul0000360","ISSN":"1939-1455 (Electronic)","PMID":"35878067","abstract":"The enactment effect is the phenomenon that physically performing an action  represented by a word or phrase (e.g., clap, clap your hands) results in better memory than does simply reading it. We examined data from three different methodological approaches to provide a comprehensive review of the enactment effect across 145 behavioral, 7 neuroimaging, and 31 neurological patient studies. Boosts in memory performance following execution of a physical action were compared to those produced by reading words or phrases, by watching an experimenter perform actions, or by engaging in self-generated imagery. Across the behavioral studies, we employed random-effects meta-regression with robust variance estimation (RVE) to reveal an average enactment effect size of g = 1.23. Further meta-analyses revealed that variations in study design and comparison task reliably influence the size of the enactment effect, whereas four other experiment factors-test format, learning instruction type, retention interval, and the presence of objects during encoding-likely do not influence the effect. Neuroimaging studies demonstrated enactment-related activation to be prevalent in the motor cortex and inferior parietal lobule. Patient studies indicated that, regardless of whether impairments of memory (e.g., Alzheimer's) or of motor capability (e.g., Parkinson's) were present, patients were able to benefit from enactment. The findings of this systematic review and meta-analysis highlight two components accounting for the memory benefit from enactment: a primary mental contribution relating to planning the action and a secondary physical contribution of the action itself. (PsycInfo Database Record (c) 2022 APA, all rights reserved).","author":[{"dropping-particle":"","family":"Roberts","given":"Brady R T","non-dropping-particle":"","parse-names":false,"suffix":""},{"dropping-particle":"","family":"MacLeod","given":"Colin M","non-dropping-particle":"","parse-names":false,"suffix":""},{"dropping-particle":"","family":"Fernandes","given":"Myra A","non-dropping-particle":"","parse-names":false,"suffix":""}],"container-title":"Psychological bulletin","id":"ITEM-1","issue":"5-6","issued":{"date-parts":[["2022"]]},"language":"eng","page":"397-434","publisher-place":"United States","title":"The enactment effect: A systematic review and meta-analysis of behavioral,  neuroimaging, and patient studies.","type":"article-journal","volume":"148"},"uris":["http://www.mendeley.com/documents/?uuid=fdfab3f2-cbb7-4556-9f0c-c0e01e0d8ed9"]}],"mendeley":{"formattedCitation":"(Roberts et al., 2022)","plainTextFormattedCitation":"(Roberts et al., 2022)","previouslyFormattedCitation":"(Roberts et al., 2022)"},"properties":{"noteIndex":0},"schema":"https://github.com/citation-style-language/schema/raw/master/csl-citation.json"}</w:instrText>
      </w:r>
      <w:r w:rsidR="00EC5536" w:rsidRPr="00741FD0">
        <w:rPr>
          <w:rFonts w:cs="Times New Roman"/>
          <w:color w:val="auto"/>
          <w:sz w:val="24"/>
          <w:szCs w:val="24"/>
        </w:rPr>
        <w:fldChar w:fldCharType="separate"/>
      </w:r>
      <w:r w:rsidR="00EC5536" w:rsidRPr="00741FD0">
        <w:rPr>
          <w:rFonts w:cs="Times New Roman"/>
          <w:noProof/>
          <w:color w:val="auto"/>
          <w:sz w:val="24"/>
          <w:szCs w:val="24"/>
        </w:rPr>
        <w:t>(Roberts et al., 2022)</w:t>
      </w:r>
      <w:r w:rsidR="00EC5536" w:rsidRPr="00741FD0">
        <w:rPr>
          <w:rFonts w:cs="Times New Roman"/>
          <w:color w:val="auto"/>
          <w:sz w:val="24"/>
          <w:szCs w:val="24"/>
        </w:rPr>
        <w:fldChar w:fldCharType="end"/>
      </w:r>
      <w:r w:rsidR="00EC5536" w:rsidRPr="00741FD0">
        <w:rPr>
          <w:rFonts w:cs="Times New Roman"/>
          <w:color w:val="auto"/>
          <w:sz w:val="24"/>
          <w:szCs w:val="24"/>
        </w:rPr>
        <w:t>.</w:t>
      </w:r>
      <w:r w:rsidR="00807D9F">
        <w:rPr>
          <w:rFonts w:cs="Times New Roman"/>
          <w:color w:val="auto"/>
          <w:sz w:val="24"/>
          <w:szCs w:val="24"/>
        </w:rPr>
        <w:t xml:space="preserve"> </w:t>
      </w:r>
      <w:r w:rsidRPr="00741FD0">
        <w:rPr>
          <w:rFonts w:cs="Times New Roman"/>
          <w:color w:val="auto"/>
          <w:sz w:val="24"/>
          <w:szCs w:val="24"/>
        </w:rPr>
        <w:t>The GMSM distinguishes enactment potential from both actual gesture production and the resulting memory benefit. A gesture can be easy to reproduce even when learners only observe it, and ease of reproduction does not establish that performing it improves learning. Enactment potential also differs from complexity fit: the former concerns reproducibility, whereas the latter concerns whether the movement</w:t>
      </w:r>
      <w:r w:rsidR="00624576">
        <w:rPr>
          <w:rFonts w:cs="Times New Roman"/>
          <w:color w:val="auto"/>
          <w:sz w:val="24"/>
          <w:szCs w:val="24"/>
        </w:rPr>
        <w:t>’</w:t>
      </w:r>
      <w:r w:rsidRPr="00741FD0">
        <w:rPr>
          <w:rFonts w:cs="Times New Roman"/>
          <w:color w:val="auto"/>
          <w:sz w:val="24"/>
          <w:szCs w:val="24"/>
        </w:rPr>
        <w:t xml:space="preserve">s complexity is appropriate for its instructional purpose. Their overlap and separate contributions </w:t>
      </w:r>
      <w:proofErr w:type="gramStart"/>
      <w:r w:rsidRPr="00741FD0">
        <w:rPr>
          <w:rFonts w:cs="Times New Roman"/>
          <w:color w:val="auto"/>
          <w:sz w:val="24"/>
          <w:szCs w:val="24"/>
        </w:rPr>
        <w:t>remain</w:t>
      </w:r>
      <w:proofErr w:type="gramEnd"/>
      <w:r w:rsidRPr="00741FD0">
        <w:rPr>
          <w:rFonts w:cs="Times New Roman"/>
          <w:color w:val="auto"/>
          <w:sz w:val="24"/>
          <w:szCs w:val="24"/>
        </w:rPr>
        <w:t xml:space="preserve"> empirical questions.</w:t>
      </w:r>
    </w:p>
    <w:p w14:paraId="4123E218" w14:textId="77777777" w:rsidR="00741FD0" w:rsidRPr="00741FD0" w:rsidRDefault="00741FD0" w:rsidP="00741FD0">
      <w:pPr>
        <w:spacing w:line="360" w:lineRule="auto"/>
        <w:jc w:val="both"/>
        <w:rPr>
          <w:rFonts w:cs="Times New Roman"/>
          <w:color w:val="auto"/>
          <w:sz w:val="24"/>
          <w:szCs w:val="24"/>
        </w:rPr>
      </w:pPr>
    </w:p>
    <w:p w14:paraId="4105F3F5" w14:textId="64B27E33" w:rsidR="00E768C0" w:rsidRPr="00741FD0" w:rsidRDefault="00E768C0" w:rsidP="00E768C0">
      <w:pPr>
        <w:keepNext/>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2.</w:t>
      </w:r>
      <w:r w:rsidR="00897F93" w:rsidRPr="00741FD0">
        <w:rPr>
          <w:rFonts w:eastAsia="Times New Roman" w:cs="Times New Roman"/>
          <w:b/>
          <w:bCs/>
          <w:color w:val="auto"/>
          <w:sz w:val="24"/>
          <w:szCs w:val="24"/>
          <w:lang w:val="en-GB" w:eastAsia="es-ES"/>
        </w:rPr>
        <w:t>2</w:t>
      </w:r>
      <w:r w:rsidRPr="00741FD0">
        <w:rPr>
          <w:rFonts w:eastAsia="Times New Roman" w:cs="Times New Roman"/>
          <w:b/>
          <w:bCs/>
          <w:color w:val="auto"/>
          <w:sz w:val="24"/>
          <w:szCs w:val="24"/>
          <w:lang w:val="en-GB" w:eastAsia="es-ES"/>
        </w:rPr>
        <w:t xml:space="preserve"> Computational Approaches to Gesture Analysis</w:t>
      </w:r>
    </w:p>
    <w:p w14:paraId="1C6CDA05"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The increasing availability of multimodal learning datasets has stimulated growing interest in computational approaches to gesture analysis. </w:t>
      </w:r>
      <w:r>
        <w:rPr>
          <w:rFonts w:eastAsia="Times New Roman" w:cs="Times New Roman"/>
          <w:bCs/>
          <w:color w:val="auto"/>
          <w:sz w:val="24"/>
          <w:szCs w:val="24"/>
          <w:lang w:val="en-GB" w:eastAsia="es-ES"/>
        </w:rPr>
        <w:t>Comput</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tional app</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oaches</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 xml:space="preserve"> gesture recognition </w:t>
      </w:r>
      <w:r>
        <w:rPr>
          <w:rFonts w:eastAsia="Times New Roman" w:cs="Times New Roman"/>
          <w:bCs/>
          <w:color w:val="auto"/>
          <w:sz w:val="24"/>
          <w:szCs w:val="24"/>
          <w:lang w:val="en-GB" w:eastAsia="es-ES"/>
        </w:rPr>
        <w:t xml:space="preserve">have </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nc</w:t>
      </w:r>
      <w:r>
        <w:rPr>
          <w:rFonts w:eastAsia="Times New Roman" w:cs="Times New Roman"/>
          <w:bCs/>
          <w:color w:val="auto"/>
          <w:sz w:val="24"/>
          <w:szCs w:val="24"/>
          <w:lang w:val="en-GB" w:eastAsia="es-ES"/>
        </w:rPr>
        <w:t>l</w:t>
      </w:r>
      <w:r>
        <w:rPr>
          <w:rFonts w:eastAsia="Times New Roman" w:cs="Times New Roman"/>
          <w:bCs/>
          <w:color w:val="auto"/>
          <w:sz w:val="24"/>
          <w:szCs w:val="24"/>
          <w:lang w:val="en-GB" w:eastAsia="es-ES"/>
        </w:rPr>
        <w:t>ud</w:t>
      </w:r>
      <w:r>
        <w:rPr>
          <w:rFonts w:eastAsia="Times New Roman" w:cs="Times New Roman"/>
          <w:bCs/>
          <w:color w:val="auto"/>
          <w:sz w:val="24"/>
          <w:szCs w:val="24"/>
          <w:lang w:val="en-GB" w:eastAsia="es-ES"/>
        </w:rPr>
        <w:t>ed</w:t>
      </w:r>
      <w:r>
        <w:rPr>
          <w:rFonts w:eastAsia="Times New Roman" w:cs="Times New Roman"/>
          <w:bCs/>
          <w:color w:val="auto"/>
          <w:sz w:val="24"/>
          <w:szCs w:val="24"/>
          <w:lang w:val="en-GB" w:eastAsia="es-ES"/>
        </w:rPr>
        <w:t xml:space="preserve"> computer vision techniques designed to detect bodily motion through handcrafted features, pose estimation algorithms, and motion tracking systems</w:t>
      </w:r>
      <w:r>
        <w:rPr>
          <w:rFonts w:eastAsia="Times New Roman" w:cs="Times New Roman"/>
          <w:bCs/>
          <w:color w:val="auto"/>
          <w:sz w:val="24"/>
          <w:szCs w:val="24"/>
          <w:lang w:val="en-GB" w:eastAsia="es-ES"/>
        </w:rPr>
        <w:t xml:space="preserve"> (Cao et al., 2017)</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Po</w:t>
      </w:r>
      <w:r>
        <w:rPr>
          <w:rFonts w:eastAsia="Times New Roman" w:cs="Times New Roman"/>
          <w:bCs/>
          <w:color w:val="auto"/>
          <w:sz w:val="24"/>
          <w:szCs w:val="24"/>
          <w:lang w:val="en-GB" w:eastAsia="es-ES"/>
        </w:rPr>
        <w:t xml:space="preserve">se </w:t>
      </w:r>
      <w:r>
        <w:rPr>
          <w:rFonts w:eastAsia="Times New Roman" w:cs="Times New Roman"/>
          <w:bCs/>
          <w:color w:val="auto"/>
          <w:sz w:val="24"/>
          <w:szCs w:val="24"/>
          <w:lang w:val="en-GB" w:eastAsia="es-ES"/>
        </w:rPr>
        <w:t>es</w:t>
      </w:r>
      <w:r>
        <w:rPr>
          <w:rFonts w:eastAsia="Times New Roman" w:cs="Times New Roman"/>
          <w:bCs/>
          <w:color w:val="auto"/>
          <w:sz w:val="24"/>
          <w:szCs w:val="24"/>
          <w:lang w:val="en-GB" w:eastAsia="es-ES"/>
        </w:rPr>
        <w:t>tim</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ti</w:t>
      </w:r>
      <w:r>
        <w:rPr>
          <w:rFonts w:eastAsia="Times New Roman" w:cs="Times New Roman"/>
          <w:bCs/>
          <w:color w:val="auto"/>
          <w:sz w:val="24"/>
          <w:szCs w:val="24"/>
          <w:lang w:val="en-GB" w:eastAsia="es-ES"/>
        </w:rPr>
        <w:t>on identif</w:t>
      </w:r>
      <w:r>
        <w:rPr>
          <w:rFonts w:eastAsia="Times New Roman" w:cs="Times New Roman"/>
          <w:bCs/>
          <w:color w:val="auto"/>
          <w:sz w:val="24"/>
          <w:szCs w:val="24"/>
          <w:lang w:val="en-GB" w:eastAsia="es-ES"/>
        </w:rPr>
        <w:t>ies bod</w:t>
      </w:r>
      <w:r>
        <w:rPr>
          <w:rFonts w:eastAsia="Times New Roman" w:cs="Times New Roman"/>
          <w:bCs/>
          <w:color w:val="auto"/>
          <w:sz w:val="24"/>
          <w:szCs w:val="24"/>
          <w:lang w:val="en-GB" w:eastAsia="es-ES"/>
        </w:rPr>
        <w:t>y</w:t>
      </w:r>
      <w:r>
        <w:rPr>
          <w:rFonts w:eastAsia="Times New Roman" w:cs="Times New Roman"/>
          <w:bCs/>
          <w:color w:val="auto"/>
          <w:sz w:val="24"/>
          <w:szCs w:val="24"/>
          <w:lang w:val="en-GB" w:eastAsia="es-ES"/>
        </w:rPr>
        <w:t xml:space="preserve"> conf</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ur</w:t>
      </w:r>
      <w:r>
        <w:rPr>
          <w:rFonts w:eastAsia="Times New Roman" w:cs="Times New Roman"/>
          <w:bCs/>
          <w:color w:val="auto"/>
          <w:sz w:val="24"/>
          <w:szCs w:val="24"/>
          <w:lang w:val="en-GB" w:eastAsia="es-ES"/>
        </w:rPr>
        <w:t>at</w:t>
      </w:r>
      <w:r>
        <w:rPr>
          <w:rFonts w:eastAsia="Times New Roman" w:cs="Times New Roman"/>
          <w:bCs/>
          <w:color w:val="auto"/>
          <w:sz w:val="24"/>
          <w:szCs w:val="24"/>
          <w:lang w:val="en-GB" w:eastAsia="es-ES"/>
        </w:rPr>
        <w:t>io</w:t>
      </w:r>
      <w:r>
        <w:rPr>
          <w:rFonts w:eastAsia="Times New Roman" w:cs="Times New Roman"/>
          <w:bCs/>
          <w:color w:val="auto"/>
          <w:sz w:val="24"/>
          <w:szCs w:val="24"/>
          <w:lang w:val="en-GB" w:eastAsia="es-ES"/>
        </w:rPr>
        <w:t xml:space="preserve">ns rather than </w:t>
      </w:r>
      <w:r>
        <w:rPr>
          <w:rFonts w:eastAsia="Times New Roman" w:cs="Times New Roman"/>
          <w:bCs/>
          <w:color w:val="auto"/>
          <w:sz w:val="24"/>
          <w:szCs w:val="24"/>
          <w:lang w:val="en-GB" w:eastAsia="es-ES"/>
        </w:rPr>
        <w:t>d</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re</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ly measur</w:t>
      </w:r>
      <w:r>
        <w:rPr>
          <w:rFonts w:eastAsia="Times New Roman" w:cs="Times New Roman"/>
          <w:bCs/>
          <w:color w:val="auto"/>
          <w:sz w:val="24"/>
          <w:szCs w:val="24"/>
          <w:lang w:val="en-GB" w:eastAsia="es-ES"/>
        </w:rPr>
        <w:t xml:space="preserve">ing the semantic or cognitive properties of gestures. </w:t>
      </w:r>
      <w:r>
        <w:rPr>
          <w:rFonts w:eastAsia="Times New Roman" w:cs="Times New Roman"/>
          <w:bCs/>
          <w:color w:val="auto"/>
          <w:sz w:val="24"/>
          <w:szCs w:val="24"/>
          <w:lang w:val="en-GB" w:eastAsia="es-ES"/>
        </w:rPr>
        <w:t>Th</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se</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represe</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ta</w:t>
      </w:r>
      <w:r>
        <w:rPr>
          <w:rFonts w:eastAsia="Times New Roman" w:cs="Times New Roman"/>
          <w:bCs/>
          <w:color w:val="auto"/>
          <w:sz w:val="24"/>
          <w:szCs w:val="24"/>
          <w:lang w:val="en-GB" w:eastAsia="es-ES"/>
        </w:rPr>
        <w:t>tion</w:t>
      </w:r>
      <w:r>
        <w:rPr>
          <w:rFonts w:eastAsia="Times New Roman" w:cs="Times New Roman"/>
          <w:bCs/>
          <w:color w:val="auto"/>
          <w:sz w:val="24"/>
          <w:szCs w:val="24"/>
          <w:lang w:val="en-GB" w:eastAsia="es-ES"/>
        </w:rPr>
        <w:t>s provide inputs for movement analysis;</w:t>
      </w:r>
      <w:r>
        <w:rPr>
          <w:rFonts w:eastAsia="Times New Roman" w:cs="Times New Roman"/>
          <w:bCs/>
          <w:color w:val="auto"/>
          <w:sz w:val="24"/>
          <w:szCs w:val="24"/>
          <w:lang w:val="en-GB" w:eastAsia="es-ES"/>
        </w:rPr>
        <w:t xml:space="preserve"> e</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mati</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 xml:space="preserve"> gesture </w:t>
      </w:r>
      <w:r>
        <w:rPr>
          <w:rFonts w:eastAsia="Times New Roman" w:cs="Times New Roman"/>
          <w:bCs/>
          <w:color w:val="auto"/>
          <w:sz w:val="24"/>
          <w:szCs w:val="24"/>
          <w:lang w:val="en-GB" w:eastAsia="es-ES"/>
        </w:rPr>
        <w:t>prop</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rti</w:t>
      </w:r>
      <w:r>
        <w:rPr>
          <w:rFonts w:eastAsia="Times New Roman" w:cs="Times New Roman"/>
          <w:bCs/>
          <w:color w:val="auto"/>
          <w:sz w:val="24"/>
          <w:szCs w:val="24"/>
          <w:lang w:val="en-GB" w:eastAsia="es-ES"/>
        </w:rPr>
        <w:t>es su</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 xml:space="preserve">h </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s iconicit</w:t>
      </w:r>
      <w:r>
        <w:rPr>
          <w:rFonts w:eastAsia="Times New Roman" w:cs="Times New Roman"/>
          <w:bCs/>
          <w:color w:val="auto"/>
          <w:sz w:val="24"/>
          <w:szCs w:val="24"/>
          <w:lang w:val="en-GB" w:eastAsia="es-ES"/>
        </w:rPr>
        <w:t xml:space="preserve">y </w:t>
      </w:r>
      <w:r>
        <w:rPr>
          <w:rFonts w:eastAsia="Times New Roman" w:cs="Times New Roman"/>
          <w:bCs/>
          <w:color w:val="auto"/>
          <w:sz w:val="24"/>
          <w:szCs w:val="24"/>
          <w:lang w:val="en-GB" w:eastAsia="es-ES"/>
        </w:rPr>
        <w:t>requires an additional l</w:t>
      </w:r>
      <w:r>
        <w:rPr>
          <w:rFonts w:eastAsia="Times New Roman" w:cs="Times New Roman"/>
          <w:bCs/>
          <w:color w:val="auto"/>
          <w:sz w:val="24"/>
          <w:szCs w:val="24"/>
          <w:lang w:val="en-GB" w:eastAsia="es-ES"/>
        </w:rPr>
        <w:t>in</w:t>
      </w:r>
      <w:r>
        <w:rPr>
          <w:rFonts w:eastAsia="Times New Roman" w:cs="Times New Roman"/>
          <w:bCs/>
          <w:color w:val="auto"/>
          <w:sz w:val="24"/>
          <w:szCs w:val="24"/>
          <w:lang w:val="en-GB" w:eastAsia="es-ES"/>
        </w:rPr>
        <w:t>k</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to t</w:t>
      </w:r>
      <w:r>
        <w:rPr>
          <w:rFonts w:eastAsia="Times New Roman" w:cs="Times New Roman"/>
          <w:bCs/>
          <w:color w:val="auto"/>
          <w:sz w:val="24"/>
          <w:szCs w:val="24"/>
          <w:lang w:val="en-GB" w:eastAsia="es-ES"/>
        </w:rPr>
        <w:t>h</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 xml:space="preserve"> inte</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ded</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m</w:t>
      </w:r>
      <w:r>
        <w:rPr>
          <w:rFonts w:eastAsia="Times New Roman" w:cs="Times New Roman"/>
          <w:bCs/>
          <w:color w:val="auto"/>
          <w:sz w:val="24"/>
          <w:szCs w:val="24"/>
          <w:lang w:val="en-GB" w:eastAsia="es-ES"/>
        </w:rPr>
        <w:t>ea</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ing.</w:t>
      </w:r>
    </w:p>
    <w:p w14:paraId="16F4A765"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More recent developments in deep learning substantially expanded the scope of computational gesture analysis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D</w:t>
      </w:r>
      <w:r>
        <w:rPr>
          <w:rFonts w:eastAsia="Times New Roman" w:cs="Times New Roman"/>
          <w:bCs/>
          <w:noProof/>
          <w:color w:val="auto"/>
          <w:sz w:val="24"/>
          <w:szCs w:val="24"/>
          <w:lang w:val="en-GB" w:eastAsia="es-ES"/>
        </w:rPr>
        <w:t>o</w:t>
      </w:r>
      <w:r>
        <w:rPr>
          <w:rFonts w:eastAsia="Times New Roman" w:cs="Times New Roman"/>
          <w:bCs/>
          <w:noProof/>
          <w:color w:val="auto"/>
          <w:sz w:val="24"/>
          <w:szCs w:val="24"/>
          <w:lang w:val="en-GB" w:eastAsia="es-ES"/>
        </w:rPr>
        <w:t>nahue e</w:t>
      </w:r>
      <w:r>
        <w:rPr>
          <w:rFonts w:eastAsia="Times New Roman" w:cs="Times New Roman"/>
          <w:bCs/>
          <w:noProof/>
          <w:color w:val="auto"/>
          <w:sz w:val="24"/>
          <w:szCs w:val="24"/>
          <w:lang w:val="en-GB" w:eastAsia="es-ES"/>
        </w:rPr>
        <w:t>t</w:t>
      </w:r>
      <w:r>
        <w:rPr>
          <w:rFonts w:eastAsia="Times New Roman" w:cs="Times New Roman"/>
          <w:bCs/>
          <w:noProof/>
          <w:color w:val="auto"/>
          <w:sz w:val="24"/>
          <w:szCs w:val="24"/>
          <w:lang w:val="en-GB" w:eastAsia="es-ES"/>
        </w:rPr>
        <w:t xml:space="preserve"> al., 2015; B</w:t>
      </w:r>
      <w:r>
        <w:rPr>
          <w:rFonts w:eastAsia="Times New Roman" w:cs="Times New Roman"/>
          <w:bCs/>
          <w:noProof/>
          <w:color w:val="auto"/>
          <w:sz w:val="24"/>
          <w:szCs w:val="24"/>
          <w:lang w:val="en-GB" w:eastAsia="es-ES"/>
        </w:rPr>
        <w:t>e</w:t>
      </w:r>
      <w:r>
        <w:rPr>
          <w:rFonts w:eastAsia="Times New Roman" w:cs="Times New Roman"/>
          <w:bCs/>
          <w:noProof/>
          <w:color w:val="auto"/>
          <w:sz w:val="24"/>
          <w:szCs w:val="24"/>
          <w:lang w:val="en-GB" w:eastAsia="es-ES"/>
        </w:rPr>
        <w:t>rtas</w:t>
      </w:r>
      <w:r>
        <w:rPr>
          <w:rFonts w:eastAsia="Times New Roman" w:cs="Times New Roman"/>
          <w:bCs/>
          <w:noProof/>
          <w:color w:val="auto"/>
          <w:sz w:val="24"/>
          <w:szCs w:val="24"/>
          <w:lang w:val="en-GB" w:eastAsia="es-ES"/>
        </w:rPr>
        <w:t>i</w:t>
      </w:r>
      <w:r>
        <w:rPr>
          <w:rFonts w:eastAsia="Times New Roman" w:cs="Times New Roman"/>
          <w:bCs/>
          <w:noProof/>
          <w:color w:val="auto"/>
          <w:sz w:val="24"/>
          <w:szCs w:val="24"/>
          <w:lang w:val="en-GB" w:eastAsia="es-ES"/>
        </w:rPr>
        <w:t>u</w:t>
      </w:r>
      <w:r>
        <w:rPr>
          <w:rFonts w:eastAsia="Times New Roman" w:cs="Times New Roman"/>
          <w:bCs/>
          <w:noProof/>
          <w:color w:val="auto"/>
          <w:sz w:val="24"/>
          <w:szCs w:val="24"/>
          <w:lang w:val="en-GB" w:eastAsia="es-ES"/>
        </w:rPr>
        <w:t>s et al., 202</w:t>
      </w:r>
      <w:r>
        <w:rPr>
          <w:rFonts w:eastAsia="Times New Roman" w:cs="Times New Roman"/>
          <w:bCs/>
          <w:noProof/>
          <w:color w:val="auto"/>
          <w:sz w:val="24"/>
          <w:szCs w:val="24"/>
          <w:lang w:val="en-GB" w:eastAsia="es-ES"/>
        </w:rPr>
        <w:t>1</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 Convolutional Neural Networks (CNNs), Recurrent Neural Networks (RNNs</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 Long Short-Term Memory networks (LSTMs), and Transformer-based architectures enabled models to process temporal sequences of visual information and learn complex multimodal representations directly from raw video data. These architectures improved the recognition of dynamic human actions and allowed gesture analysis systems to capture temporal dependencies, spatial configurations, and contextual information more effectively than earlier rule-based methods.</w:t>
      </w:r>
    </w:p>
    <w:p w14:paraId="42C67C4C"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In parallel, advances in multimodal representation learning have increasingly blurred the distinction between gesture recognition and semantic interpretation. Contemporary multimodal systems can integrate visual, auditory, textual, and contextual signals into shared embedding spaces, allowing models not only to classify gestures but also to reason about their communicative and semantic functions</w:t>
      </w:r>
      <w:r>
        <w:rPr>
          <w:rFonts w:eastAsia="Times New Roman" w:cs="Times New Roman"/>
          <w:bCs/>
          <w:color w:val="auto"/>
          <w:sz w:val="24"/>
          <w:szCs w:val="24"/>
          <w:lang w:val="en-GB" w:eastAsia="es-ES"/>
        </w:rPr>
        <w:t xml:space="preserve"> (Zhang et al., 2023; Nishida et al., 2025)</w:t>
      </w:r>
      <w:r>
        <w:rPr>
          <w:rFonts w:eastAsia="Times New Roman" w:cs="Times New Roman"/>
          <w:bCs/>
          <w:color w:val="auto"/>
          <w:sz w:val="24"/>
          <w:szCs w:val="24"/>
          <w:lang w:val="en-GB" w:eastAsia="es-ES"/>
        </w:rPr>
        <w:t>. This shift is particularly relevant for gesture-supported language learning research, where the primary interest lies not merely in identifying movements but in estimating theoretically meaningful properties such as iconicity, enactment potential, or semantic transparency that can support verbal learning.</w:t>
      </w:r>
    </w:p>
    <w:p w14:paraId="539B48B3"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Within educational and psycholinguistic research, however, computational gesture analysis remains comparatively underdeveloped. M</w:t>
      </w:r>
      <w:r>
        <w:rPr>
          <w:rFonts w:eastAsia="Times New Roman" w:cs="Times New Roman"/>
          <w:bCs/>
          <w:color w:val="auto"/>
          <w:sz w:val="24"/>
          <w:szCs w:val="24"/>
          <w:lang w:val="en-GB" w:eastAsia="es-ES"/>
        </w:rPr>
        <w:t xml:space="preserve">anual annotation </w:t>
      </w:r>
      <w:r>
        <w:rPr>
          <w:rFonts w:eastAsia="Times New Roman" w:cs="Times New Roman"/>
          <w:bCs/>
          <w:color w:val="auto"/>
          <w:sz w:val="24"/>
          <w:szCs w:val="24"/>
          <w:lang w:val="en-GB" w:eastAsia="es-ES"/>
        </w:rPr>
        <w:t>of</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sture pro</w:t>
      </w:r>
      <w:r>
        <w:rPr>
          <w:rFonts w:eastAsia="Times New Roman" w:cs="Times New Roman"/>
          <w:bCs/>
          <w:color w:val="auto"/>
          <w:sz w:val="24"/>
          <w:szCs w:val="24"/>
          <w:lang w:val="en-GB" w:eastAsia="es-ES"/>
        </w:rPr>
        <w:t>pert</w:t>
      </w:r>
      <w:r>
        <w:rPr>
          <w:rFonts w:eastAsia="Times New Roman" w:cs="Times New Roman"/>
          <w:bCs/>
          <w:color w:val="auto"/>
          <w:sz w:val="24"/>
          <w:szCs w:val="24"/>
          <w:lang w:val="en-GB" w:eastAsia="es-ES"/>
        </w:rPr>
        <w:t>ies</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equires hum</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n judgmen</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w</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th</w:t>
      </w:r>
      <w:r>
        <w:rPr>
          <w:rFonts w:eastAsia="Times New Roman" w:cs="Times New Roman"/>
          <w:bCs/>
          <w:color w:val="auto"/>
          <w:sz w:val="24"/>
          <w:szCs w:val="24"/>
          <w:lang w:val="en-GB" w:eastAsia="es-ES"/>
        </w:rPr>
        <w:t xml:space="preserve"> pract</w:t>
      </w:r>
      <w:r>
        <w:rPr>
          <w:rFonts w:eastAsia="Times New Roman" w:cs="Times New Roman"/>
          <w:bCs/>
          <w:color w:val="auto"/>
          <w:sz w:val="24"/>
          <w:szCs w:val="24"/>
          <w:lang w:val="en-GB" w:eastAsia="es-ES"/>
        </w:rPr>
        <w:t xml:space="preserve">ical </w:t>
      </w:r>
      <w:r>
        <w:rPr>
          <w:rFonts w:eastAsia="Times New Roman" w:cs="Times New Roman"/>
          <w:bCs/>
          <w:color w:val="auto"/>
          <w:sz w:val="24"/>
          <w:szCs w:val="24"/>
          <w:lang w:val="en-GB" w:eastAsia="es-ES"/>
        </w:rPr>
        <w:t>imp</w:t>
      </w:r>
      <w:r>
        <w:rPr>
          <w:rFonts w:eastAsia="Times New Roman" w:cs="Times New Roman"/>
          <w:bCs/>
          <w:color w:val="auto"/>
          <w:sz w:val="24"/>
          <w:szCs w:val="24"/>
          <w:lang w:val="en-GB" w:eastAsia="es-ES"/>
        </w:rPr>
        <w:t>li</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 xml:space="preserve">ations </w:t>
      </w:r>
      <w:r>
        <w:rPr>
          <w:rFonts w:eastAsia="Times New Roman" w:cs="Times New Roman"/>
          <w:bCs/>
          <w:color w:val="auto"/>
          <w:sz w:val="24"/>
          <w:szCs w:val="24"/>
          <w:lang w:val="en-GB" w:eastAsia="es-ES"/>
        </w:rPr>
        <w:t>fo</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 xml:space="preserve"> scalability, reproducibility, and inter-rater variability. The GMSM itself was originally conceived as a human-</w:t>
      </w:r>
      <w:r>
        <w:rPr>
          <w:rFonts w:eastAsia="Times New Roman" w:cs="Times New Roman"/>
          <w:bCs/>
          <w:color w:val="auto"/>
          <w:sz w:val="24"/>
          <w:szCs w:val="24"/>
          <w:lang w:val="en-GB" w:eastAsia="es-ES"/>
        </w:rPr>
        <w:t>centered</w:t>
      </w:r>
      <w:r>
        <w:rPr>
          <w:rFonts w:eastAsia="Times New Roman" w:cs="Times New Roman"/>
          <w:bCs/>
          <w:color w:val="auto"/>
          <w:sz w:val="24"/>
          <w:szCs w:val="24"/>
          <w:lang w:val="en-GB" w:eastAsia="es-ES"/>
        </w:rPr>
        <w:t xml:space="preserve"> coding framework, requiring </w:t>
      </w:r>
      <w:r>
        <w:rPr>
          <w:rFonts w:eastAsia="Times New Roman" w:cs="Times New Roman"/>
          <w:bCs/>
          <w:color w:val="auto"/>
          <w:sz w:val="24"/>
          <w:szCs w:val="24"/>
          <w:lang w:val="en-GB" w:eastAsia="es-ES"/>
        </w:rPr>
        <w:t>evaluators to estimate gesture properties dimension by dimension</w:t>
      </w:r>
      <w:r>
        <w:rPr>
          <w:rFonts w:eastAsia="Times New Roman" w:cs="Times New Roman"/>
          <w:bCs/>
          <w:color w:val="auto"/>
          <w:sz w:val="24"/>
          <w:szCs w:val="24"/>
          <w:lang w:val="en-GB" w:eastAsia="es-ES"/>
        </w:rPr>
        <w:t xml:space="preserve"> (Macedonia et al</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2026).</w:t>
      </w:r>
    </w:p>
    <w:p w14:paraId="0740D3BF" w14:textId="77777777"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Recent work on psycholinguistic norming using large language models (LLMs) suggests that artificial intelligence systems may increasingly be capable of approximating human judgments for cognitively meaningful constructs. Studies by Conde and colleagues, among others, </w:t>
      </w:r>
      <w:r>
        <w:rPr>
          <w:rFonts w:eastAsia="Times New Roman" w:cs="Times New Roman"/>
          <w:bCs/>
          <w:color w:val="auto"/>
          <w:sz w:val="24"/>
          <w:szCs w:val="24"/>
          <w:lang w:val="en-GB" w:eastAsia="es-ES"/>
        </w:rPr>
        <w:t xml:space="preserve">demonstrated that LLM-generated estimates of concreteness, familiarity, valence, and related psycholinguistic variables correlate strongly with human ratings when appropriate prompting and validation procedures are employed </w:t>
      </w:r>
      <w:r>
        <w:rPr>
          <w:rFonts w:eastAsia="Times New Roman" w:cs="Times New Roman"/>
          <w:bCs/>
          <w:noProof/>
          <w:color w:val="auto"/>
          <w:sz w:val="24"/>
          <w:szCs w:val="24"/>
          <w:lang w:val="en-GB" w:eastAsia="es-ES"/>
        </w:rPr>
        <w:t>(Conde et al., 2026; Mart</w:t>
      </w:r>
      <w:r>
        <w:rPr>
          <w:rFonts w:eastAsia="Times New Roman" w:cs="Times New Roman"/>
          <w:bCs/>
          <w:noProof/>
          <w:color w:val="auto"/>
          <w:sz w:val="24"/>
          <w:szCs w:val="24"/>
          <w:lang w:val="en-GB" w:eastAsia="es-ES"/>
        </w:rPr>
        <w:t>ínez et al., 2024)</w:t>
      </w:r>
      <w:r>
        <w:rPr>
          <w:rFonts w:eastAsia="Times New Roman" w:cs="Times New Roman"/>
          <w:bCs/>
          <w:color w:val="auto"/>
          <w:sz w:val="24"/>
          <w:szCs w:val="24"/>
          <w:lang w:val="en-GB" w:eastAsia="es-ES"/>
        </w:rPr>
        <w:t>. These findings raise the possibility that multimodal models may likewise be able to estimate gesture-related mnemonic dimensions directly from video data.</w:t>
      </w:r>
    </w:p>
    <w:p w14:paraId="5D07FC42" w14:textId="1B31F281" w:rsidR="00E768C0" w:rsidRPr="00741FD0" w:rsidRDefault="00E768C0" w:rsidP="002D64F7">
      <w:pPr>
        <w:spacing w:line="360" w:lineRule="auto"/>
        <w:ind w:firstLine="720"/>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lastRenderedPageBreak/>
        <w:t>The present research extends this emerging computational direction by investigating whether Video-Language Models can function as automated annotators for GMSM-aligned gesture properties. Rather than treating gestures solely as motor patterns, the current approach conceptualizes gesture analysis as a multimodal semantic reasoning task involving embodied representation, lexical grounding, and cognitive interpretation.</w:t>
      </w:r>
    </w:p>
    <w:p w14:paraId="166560D2" w14:textId="77777777" w:rsidR="00E768C0" w:rsidRPr="00741FD0" w:rsidRDefault="00E768C0" w:rsidP="00E768C0">
      <w:pPr>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 </w:t>
      </w:r>
    </w:p>
    <w:p w14:paraId="4A4020E5" w14:textId="55BC1833" w:rsidR="00E768C0" w:rsidRPr="00741FD0" w:rsidRDefault="00E768C0" w:rsidP="00E768C0">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2.</w:t>
      </w:r>
      <w:r w:rsidR="00897F93" w:rsidRPr="00741FD0">
        <w:rPr>
          <w:rFonts w:eastAsia="Times New Roman" w:cs="Times New Roman"/>
          <w:b/>
          <w:bCs/>
          <w:color w:val="auto"/>
          <w:sz w:val="24"/>
          <w:szCs w:val="24"/>
          <w:lang w:val="en-GB" w:eastAsia="es-ES"/>
        </w:rPr>
        <w:t>3</w:t>
      </w:r>
      <w:r w:rsidRPr="00741FD0">
        <w:rPr>
          <w:rFonts w:eastAsia="Times New Roman" w:cs="Times New Roman"/>
          <w:b/>
          <w:bCs/>
          <w:color w:val="auto"/>
          <w:sz w:val="24"/>
          <w:szCs w:val="24"/>
          <w:lang w:val="en-GB" w:eastAsia="es-ES"/>
        </w:rPr>
        <w:t xml:space="preserve"> Video-Language Models</w:t>
      </w:r>
    </w:p>
    <w:p w14:paraId="193ACB68"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Video-Language Models (VLMs) represent a recent development in multimodal artificial intelligence that combines advances in computer vision, natural language processing, and temporal sequence </w:t>
      </w:r>
      <w:r>
        <w:rPr>
          <w:rFonts w:eastAsia="Times New Roman" w:cs="Times New Roman"/>
          <w:bCs/>
          <w:color w:val="auto"/>
          <w:sz w:val="24"/>
          <w:szCs w:val="24"/>
          <w:lang w:val="en-GB" w:eastAsia="es-ES"/>
        </w:rPr>
        <w:t>modeling</w:t>
      </w:r>
      <w:r>
        <w:rPr>
          <w:rFonts w:eastAsia="Times New Roman" w:cs="Times New Roman"/>
          <w:bCs/>
          <w:color w:val="auto"/>
          <w:sz w:val="24"/>
          <w:szCs w:val="24"/>
          <w:lang w:val="en-GB" w:eastAsia="es-ES"/>
        </w:rPr>
        <w:t xml:space="preserve">. Unlike earlier video analysis systems that primarily focused on action recognition or object detection, VLMs are designed to jointly process visual and linguistic information, enabling higher-level semantic reasoning about events, interactions, and contextual meaning within video sequences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Z</w:t>
      </w:r>
      <w:r>
        <w:rPr>
          <w:rFonts w:eastAsia="Times New Roman" w:cs="Times New Roman"/>
          <w:bCs/>
          <w:noProof/>
          <w:color w:val="auto"/>
          <w:sz w:val="24"/>
          <w:szCs w:val="24"/>
          <w:lang w:val="en-GB" w:eastAsia="es-ES"/>
        </w:rPr>
        <w:t>h</w:t>
      </w:r>
      <w:r>
        <w:rPr>
          <w:rFonts w:eastAsia="Times New Roman" w:cs="Times New Roman"/>
          <w:bCs/>
          <w:noProof/>
          <w:color w:val="auto"/>
          <w:sz w:val="24"/>
          <w:szCs w:val="24"/>
          <w:lang w:val="en-GB" w:eastAsia="es-ES"/>
        </w:rPr>
        <w:t>an</w:t>
      </w:r>
      <w:r>
        <w:rPr>
          <w:rFonts w:eastAsia="Times New Roman" w:cs="Times New Roman"/>
          <w:bCs/>
          <w:noProof/>
          <w:color w:val="auto"/>
          <w:sz w:val="24"/>
          <w:szCs w:val="24"/>
          <w:lang w:val="en-GB" w:eastAsia="es-ES"/>
        </w:rPr>
        <w:t>g et al.</w:t>
      </w:r>
      <w:r>
        <w:rPr>
          <w:rFonts w:eastAsia="Times New Roman" w:cs="Times New Roman"/>
          <w:bCs/>
          <w:noProof/>
          <w:color w:val="auto"/>
          <w:sz w:val="24"/>
          <w:szCs w:val="24"/>
          <w:lang w:val="en-GB" w:eastAsia="es-ES"/>
        </w:rPr>
        <w:t>, 202</w:t>
      </w:r>
      <w:r>
        <w:rPr>
          <w:rFonts w:eastAsia="Times New Roman" w:cs="Times New Roman"/>
          <w:bCs/>
          <w:noProof/>
          <w:color w:val="auto"/>
          <w:sz w:val="24"/>
          <w:szCs w:val="24"/>
          <w:lang w:val="en-GB" w:eastAsia="es-ES"/>
        </w:rPr>
        <w:t>3; Fu et al., 2025</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w:t>
      </w:r>
    </w:p>
    <w:p w14:paraId="7F9A22EE" w14:textId="1274AA64"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Modern VLMs </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ommon</w:t>
      </w:r>
      <w:r>
        <w:rPr>
          <w:rFonts w:eastAsia="Times New Roman" w:cs="Times New Roman"/>
          <w:bCs/>
          <w:color w:val="auto"/>
          <w:sz w:val="24"/>
          <w:szCs w:val="24"/>
          <w:lang w:val="en-GB" w:eastAsia="es-ES"/>
        </w:rPr>
        <w:t xml:space="preserve">ly </w:t>
      </w:r>
      <w:r>
        <w:rPr>
          <w:rFonts w:eastAsia="Times New Roman" w:cs="Times New Roman"/>
          <w:bCs/>
          <w:color w:val="auto"/>
          <w:sz w:val="24"/>
          <w:szCs w:val="24"/>
          <w:lang w:val="en-GB" w:eastAsia="es-ES"/>
        </w:rPr>
        <w:t>com</w:t>
      </w:r>
      <w:r>
        <w:rPr>
          <w:rFonts w:eastAsia="Times New Roman" w:cs="Times New Roman"/>
          <w:bCs/>
          <w:color w:val="auto"/>
          <w:sz w:val="24"/>
          <w:szCs w:val="24"/>
          <w:lang w:val="en-GB" w:eastAsia="es-ES"/>
        </w:rPr>
        <w:t>b</w:t>
      </w:r>
      <w:r>
        <w:rPr>
          <w:rFonts w:eastAsia="Times New Roman" w:cs="Times New Roman"/>
          <w:bCs/>
          <w:color w:val="auto"/>
          <w:sz w:val="24"/>
          <w:szCs w:val="24"/>
          <w:lang w:val="en-GB" w:eastAsia="es-ES"/>
        </w:rPr>
        <w:t>ine vis</w:t>
      </w:r>
      <w:r>
        <w:rPr>
          <w:rFonts w:eastAsia="Times New Roman" w:cs="Times New Roman"/>
          <w:bCs/>
          <w:color w:val="auto"/>
          <w:sz w:val="24"/>
          <w:szCs w:val="24"/>
          <w:lang w:val="en-GB" w:eastAsia="es-ES"/>
        </w:rPr>
        <w:t>u</w:t>
      </w:r>
      <w:r>
        <w:rPr>
          <w:rFonts w:eastAsia="Times New Roman" w:cs="Times New Roman"/>
          <w:bCs/>
          <w:color w:val="auto"/>
          <w:sz w:val="24"/>
          <w:szCs w:val="24"/>
          <w:lang w:val="en-GB" w:eastAsia="es-ES"/>
        </w:rPr>
        <w:t>al encoders w</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th</w:t>
      </w:r>
      <w:r>
        <w:rPr>
          <w:rFonts w:eastAsia="Times New Roman" w:cs="Times New Roman"/>
          <w:bCs/>
          <w:color w:val="auto"/>
          <w:sz w:val="24"/>
          <w:szCs w:val="24"/>
          <w:lang w:val="en-GB" w:eastAsia="es-ES"/>
        </w:rPr>
        <w:t xml:space="preserve"> large-scale Transformer architectures trained on multimodal datasets containing aligned video, image, and text information. These systems learn shared representational spaces that connect visual dynamics with linguistic descriptions, allowing them to perform tasks such as video captioning, temporal reasoning, question answering, instruction following, and multimodal inference</w:t>
      </w:r>
      <w:r>
        <w:rPr>
          <w:rFonts w:eastAsia="Times New Roman" w:cs="Times New Roman"/>
          <w:bCs/>
          <w:color w:val="auto"/>
          <w:sz w:val="24"/>
          <w:szCs w:val="24"/>
          <w:lang w:val="en-GB" w:eastAsia="es-ES"/>
        </w:rPr>
        <w:t xml:space="preserve"> (Radford et al</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2021; Zhang et al., 2023).</w:t>
      </w:r>
    </w:p>
    <w:p w14:paraId="573AEF9B"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Several characteristics of VLMs make them particularly relevant for gesture analysis in vocabulary learning research. First, VLMs can process temporally unfolding bodily actions rather than static visual snapshots, allowing them to capture dynamic movement information central to gesture interpretation. Second, these models can integrate contextual linguistic prompts with visual information, making it possible to ask cognitively oriented questions about gesture meaning, </w:t>
      </w:r>
      <w:r>
        <w:rPr>
          <w:rFonts w:eastAsia="Times New Roman" w:cs="Times New Roman"/>
          <w:bCs/>
          <w:color w:val="auto"/>
          <w:sz w:val="24"/>
          <w:szCs w:val="24"/>
          <w:lang w:val="en-GB" w:eastAsia="es-ES"/>
        </w:rPr>
        <w:t>enactability</w:t>
      </w:r>
      <w:r>
        <w:rPr>
          <w:rFonts w:eastAsia="Times New Roman" w:cs="Times New Roman"/>
          <w:bCs/>
          <w:color w:val="auto"/>
          <w:sz w:val="24"/>
          <w:szCs w:val="24"/>
          <w:lang w:val="en-GB" w:eastAsia="es-ES"/>
        </w:rPr>
        <w:t xml:space="preserve">, emotional salience, or semantic congruence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Zh</w:t>
      </w:r>
      <w:r>
        <w:rPr>
          <w:rFonts w:eastAsia="Times New Roman" w:cs="Times New Roman"/>
          <w:bCs/>
          <w:noProof/>
          <w:color w:val="auto"/>
          <w:sz w:val="24"/>
          <w:szCs w:val="24"/>
          <w:lang w:val="en-GB" w:eastAsia="es-ES"/>
        </w:rPr>
        <w:t>a</w:t>
      </w:r>
      <w:r>
        <w:rPr>
          <w:rFonts w:eastAsia="Times New Roman" w:cs="Times New Roman"/>
          <w:bCs/>
          <w:noProof/>
          <w:color w:val="auto"/>
          <w:sz w:val="24"/>
          <w:szCs w:val="24"/>
          <w:lang w:val="en-GB" w:eastAsia="es-ES"/>
        </w:rPr>
        <w:t>ng</w:t>
      </w:r>
      <w:r>
        <w:rPr>
          <w:rFonts w:eastAsia="Times New Roman" w:cs="Times New Roman"/>
          <w:bCs/>
          <w:noProof/>
          <w:color w:val="auto"/>
          <w:sz w:val="24"/>
          <w:szCs w:val="24"/>
          <w:lang w:val="en-GB" w:eastAsia="es-ES"/>
        </w:rPr>
        <w:t xml:space="preserve"> et al., 202</w:t>
      </w:r>
      <w:r>
        <w:rPr>
          <w:rFonts w:eastAsia="Times New Roman" w:cs="Times New Roman"/>
          <w:bCs/>
          <w:noProof/>
          <w:color w:val="auto"/>
          <w:sz w:val="24"/>
          <w:szCs w:val="24"/>
          <w:lang w:val="en-GB" w:eastAsia="es-ES"/>
        </w:rPr>
        <w:t>3</w:t>
      </w:r>
      <w:r>
        <w:rPr>
          <w:rFonts w:eastAsia="Times New Roman" w:cs="Times New Roman"/>
          <w:bCs/>
          <w:noProof/>
          <w:color w:val="auto"/>
          <w:sz w:val="24"/>
          <w:szCs w:val="24"/>
          <w:lang w:val="en-GB" w:eastAsia="es-ES"/>
        </w:rPr>
        <w:t>)</w:t>
      </w:r>
      <w:r>
        <w:rPr>
          <w:rFonts w:eastAsia="Times New Roman" w:cs="Times New Roman"/>
          <w:bCs/>
          <w:color w:val="auto"/>
          <w:sz w:val="24"/>
          <w:szCs w:val="24"/>
          <w:lang w:val="en-GB" w:eastAsia="es-ES"/>
        </w:rPr>
        <w:t xml:space="preserve">. Third, VLMs exhibit increasingly sophisticated zero-shot reasoning abilities, enabling them to generate </w:t>
      </w:r>
      <w:r>
        <w:rPr>
          <w:rFonts w:eastAsia="Times New Roman" w:cs="Times New Roman"/>
          <w:bCs/>
          <w:color w:val="auto"/>
          <w:sz w:val="24"/>
          <w:szCs w:val="24"/>
          <w:lang w:val="en-GB" w:eastAsia="es-ES"/>
        </w:rPr>
        <w:t>re</w:t>
      </w:r>
      <w:r>
        <w:rPr>
          <w:rFonts w:eastAsia="Times New Roman" w:cs="Times New Roman"/>
          <w:bCs/>
          <w:color w:val="auto"/>
          <w:sz w:val="24"/>
          <w:szCs w:val="24"/>
          <w:lang w:val="en-GB" w:eastAsia="es-ES"/>
        </w:rPr>
        <w:t>sponses or ac</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ion l</w:t>
      </w:r>
      <w:r>
        <w:rPr>
          <w:rFonts w:eastAsia="Times New Roman" w:cs="Times New Roman"/>
          <w:bCs/>
          <w:color w:val="auto"/>
          <w:sz w:val="24"/>
          <w:szCs w:val="24"/>
          <w:lang w:val="en-GB" w:eastAsia="es-ES"/>
        </w:rPr>
        <w:t>ab</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l</w:t>
      </w:r>
      <w:r>
        <w:rPr>
          <w:rFonts w:eastAsia="Times New Roman" w:cs="Times New Roman"/>
          <w:bCs/>
          <w:color w:val="auto"/>
          <w:sz w:val="24"/>
          <w:szCs w:val="24"/>
          <w:lang w:val="en-GB" w:eastAsia="es-ES"/>
        </w:rPr>
        <w:t xml:space="preserve">s </w:t>
      </w:r>
      <w:r>
        <w:rPr>
          <w:rFonts w:eastAsia="Times New Roman" w:cs="Times New Roman"/>
          <w:bCs/>
          <w:color w:val="auto"/>
          <w:sz w:val="24"/>
          <w:szCs w:val="24"/>
          <w:lang w:val="en-GB" w:eastAsia="es-ES"/>
        </w:rPr>
        <w:t>with</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ut</w:t>
      </w:r>
      <w:r>
        <w:rPr>
          <w:rFonts w:eastAsia="Times New Roman" w:cs="Times New Roman"/>
          <w:bCs/>
          <w:color w:val="auto"/>
          <w:sz w:val="24"/>
          <w:szCs w:val="24"/>
          <w:lang w:val="en-GB" w:eastAsia="es-ES"/>
        </w:rPr>
        <w:t xml:space="preserve"> task</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pecif</w:t>
      </w:r>
      <w:r>
        <w:rPr>
          <w:rFonts w:eastAsia="Times New Roman" w:cs="Times New Roman"/>
          <w:bCs/>
          <w:color w:val="auto"/>
          <w:sz w:val="24"/>
          <w:szCs w:val="24"/>
          <w:lang w:val="en-GB" w:eastAsia="es-ES"/>
        </w:rPr>
        <w:t>ic</w:t>
      </w:r>
      <w:r>
        <w:rPr>
          <w:rFonts w:eastAsia="Times New Roman" w:cs="Times New Roman"/>
          <w:bCs/>
          <w:color w:val="auto"/>
          <w:sz w:val="24"/>
          <w:szCs w:val="24"/>
          <w:lang w:val="en-GB" w:eastAsia="es-ES"/>
        </w:rPr>
        <w:t xml:space="preserve"> train</w:t>
      </w:r>
      <w:r>
        <w:rPr>
          <w:rFonts w:eastAsia="Times New Roman" w:cs="Times New Roman"/>
          <w:bCs/>
          <w:color w:val="auto"/>
          <w:sz w:val="24"/>
          <w:szCs w:val="24"/>
          <w:lang w:val="en-GB" w:eastAsia="es-ES"/>
        </w:rPr>
        <w:t xml:space="preserve">ing </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xamples</w:t>
      </w:r>
      <w:r>
        <w:rPr>
          <w:rFonts w:eastAsia="Times New Roman" w:cs="Times New Roman"/>
          <w:bCs/>
          <w:color w:val="auto"/>
          <w:sz w:val="24"/>
          <w:szCs w:val="24"/>
          <w:lang w:val="en-GB" w:eastAsia="es-ES"/>
        </w:rPr>
        <w:t xml:space="preserve"> </w:t>
      </w:r>
      <w:r>
        <w:rPr>
          <w:rFonts w:eastAsia="Times New Roman" w:cs="Times New Roman"/>
          <w:bCs/>
          <w:noProof/>
          <w:color w:val="auto"/>
          <w:sz w:val="24"/>
          <w:szCs w:val="24"/>
          <w:lang w:val="en-GB" w:eastAsia="es-ES"/>
        </w:rPr>
        <w:t>(Unmesh et al., 2026)</w:t>
      </w:r>
      <w:r>
        <w:rPr>
          <w:rFonts w:eastAsia="Times New Roman" w:cs="Times New Roman"/>
          <w:bCs/>
          <w:color w:val="auto"/>
          <w:sz w:val="24"/>
          <w:szCs w:val="24"/>
          <w:lang w:val="en-GB" w:eastAsia="es-ES"/>
        </w:rPr>
        <w:t>.</w:t>
      </w:r>
    </w:p>
    <w:p w14:paraId="0B0703EC"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From a theoretical perspective, VLMs may provide a computational approximation of multimodal semantic integration</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w:t>
      </w:r>
      <w:r>
        <w:rPr>
          <w:rFonts w:eastAsia="Times New Roman" w:cs="Times New Roman"/>
          <w:bCs/>
          <w:noProof/>
          <w:color w:val="auto"/>
          <w:sz w:val="24"/>
          <w:szCs w:val="24"/>
          <w:lang w:val="en-GB" w:eastAsia="es-ES"/>
        </w:rPr>
        <w:t>Bavaresco et al.</w:t>
      </w:r>
      <w:r>
        <w:rPr>
          <w:rFonts w:eastAsia="Times New Roman" w:cs="Times New Roman"/>
          <w:bCs/>
          <w:noProof/>
          <w:color w:val="auto"/>
          <w:sz w:val="24"/>
          <w:szCs w:val="24"/>
          <w:lang w:val="en-GB" w:eastAsia="es-ES"/>
        </w:rPr>
        <w:t xml:space="preserve">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2026)</w:t>
      </w:r>
      <w:r>
        <w:rPr>
          <w:rFonts w:eastAsia="Times New Roman" w:cs="Times New Roman"/>
          <w:bCs/>
          <w:color w:val="auto"/>
          <w:sz w:val="24"/>
          <w:szCs w:val="24"/>
          <w:lang w:val="en-GB" w:eastAsia="es-ES"/>
        </w:rPr>
        <w:t xml:space="preserve"> found alignment between VLM concept representations and human fMRI responses to words presented with pictures or sentences, with differences across model architectures</w:t>
      </w:r>
      <w:r>
        <w:rPr>
          <w:rFonts w:eastAsia="Times New Roman" w:cs="Times New Roman"/>
          <w:bCs/>
          <w:color w:val="auto"/>
          <w:sz w:val="24"/>
          <w:szCs w:val="24"/>
          <w:lang w:val="en-GB" w:eastAsia="es-ES"/>
        </w:rPr>
        <w:t xml:space="preserve">. Human gesture interpretation relies on integrating visual motion, contextual knowledge, semantic expectations, and embodied simulation processes. Contemporary multimodal architectures </w:t>
      </w:r>
      <w:r>
        <w:rPr>
          <w:rFonts w:eastAsia="Times New Roman" w:cs="Times New Roman"/>
          <w:bCs/>
          <w:color w:val="auto"/>
          <w:sz w:val="24"/>
          <w:szCs w:val="24"/>
          <w:lang w:val="en-GB" w:eastAsia="es-ES"/>
        </w:rPr>
        <w:t>likewi</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 xml:space="preserve"> combine visual and linguistic </w:t>
      </w:r>
      <w:r>
        <w:rPr>
          <w:rFonts w:eastAsia="Times New Roman" w:cs="Times New Roman"/>
          <w:bCs/>
          <w:color w:val="auto"/>
          <w:sz w:val="24"/>
          <w:szCs w:val="24"/>
          <w:lang w:val="en-GB" w:eastAsia="es-ES"/>
        </w:rPr>
        <w:t>info</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m</w:t>
      </w:r>
      <w:r>
        <w:rPr>
          <w:rFonts w:eastAsia="Times New Roman" w:cs="Times New Roman"/>
          <w:bCs/>
          <w:color w:val="auto"/>
          <w:sz w:val="24"/>
          <w:szCs w:val="24"/>
          <w:lang w:val="en-GB" w:eastAsia="es-ES"/>
        </w:rPr>
        <w:t>ation</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(Zha</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t al., 2023), but</w:t>
      </w:r>
      <w:r>
        <w:rPr>
          <w:rFonts w:eastAsia="Times New Roman" w:cs="Times New Roman"/>
          <w:bCs/>
          <w:color w:val="auto"/>
          <w:sz w:val="24"/>
          <w:szCs w:val="24"/>
          <w:lang w:val="en-GB" w:eastAsia="es-ES"/>
        </w:rPr>
        <w:t xml:space="preserve"> t</w:t>
      </w:r>
      <w:r>
        <w:rPr>
          <w:rFonts w:eastAsia="Times New Roman" w:cs="Times New Roman"/>
          <w:bCs/>
          <w:color w:val="auto"/>
          <w:sz w:val="24"/>
          <w:szCs w:val="24"/>
          <w:lang w:val="en-GB" w:eastAsia="es-ES"/>
        </w:rPr>
        <w:t>he c</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pt-p</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oc</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ss</w:t>
      </w:r>
      <w:r>
        <w:rPr>
          <w:rFonts w:eastAsia="Times New Roman" w:cs="Times New Roman"/>
          <w:bCs/>
          <w:color w:val="auto"/>
          <w:sz w:val="24"/>
          <w:szCs w:val="24"/>
          <w:lang w:val="en-GB" w:eastAsia="es-ES"/>
        </w:rPr>
        <w:t xml:space="preserve">ing </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ult</w:t>
      </w:r>
      <w:r>
        <w:rPr>
          <w:rFonts w:eastAsia="Times New Roman" w:cs="Times New Roman"/>
          <w:bCs/>
          <w:color w:val="auto"/>
          <w:sz w:val="24"/>
          <w:szCs w:val="24"/>
          <w:lang w:val="en-GB" w:eastAsia="es-ES"/>
        </w:rPr>
        <w:t xml:space="preserve"> do</w:t>
      </w:r>
      <w:r>
        <w:rPr>
          <w:rFonts w:eastAsia="Times New Roman" w:cs="Times New Roman"/>
          <w:bCs/>
          <w:color w:val="auto"/>
          <w:sz w:val="24"/>
          <w:szCs w:val="24"/>
          <w:lang w:val="en-GB" w:eastAsia="es-ES"/>
        </w:rPr>
        <w:t>es</w:t>
      </w:r>
      <w:r>
        <w:rPr>
          <w:rFonts w:eastAsia="Times New Roman" w:cs="Times New Roman"/>
          <w:bCs/>
          <w:color w:val="auto"/>
          <w:sz w:val="24"/>
          <w:szCs w:val="24"/>
          <w:lang w:val="en-GB" w:eastAsia="es-ES"/>
        </w:rPr>
        <w:t xml:space="preserve"> not </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st</w:t>
      </w:r>
      <w:r>
        <w:rPr>
          <w:rFonts w:eastAsia="Times New Roman" w:cs="Times New Roman"/>
          <w:bCs/>
          <w:color w:val="auto"/>
          <w:sz w:val="24"/>
          <w:szCs w:val="24"/>
          <w:lang w:val="en-GB" w:eastAsia="es-ES"/>
        </w:rPr>
        <w:t>abl</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sh</w:t>
      </w:r>
      <w:r>
        <w:rPr>
          <w:rFonts w:eastAsia="Times New Roman" w:cs="Times New Roman"/>
          <w:bCs/>
          <w:color w:val="auto"/>
          <w:sz w:val="24"/>
          <w:szCs w:val="24"/>
          <w:lang w:val="en-GB" w:eastAsia="es-ES"/>
        </w:rPr>
        <w:t xml:space="preserve"> embodied </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mula</w:t>
      </w:r>
      <w:r>
        <w:rPr>
          <w:rFonts w:eastAsia="Times New Roman" w:cs="Times New Roman"/>
          <w:bCs/>
          <w:color w:val="auto"/>
          <w:sz w:val="24"/>
          <w:szCs w:val="24"/>
          <w:lang w:val="en-GB" w:eastAsia="es-ES"/>
        </w:rPr>
        <w:t>ti</w:t>
      </w:r>
      <w:r>
        <w:rPr>
          <w:rFonts w:eastAsia="Times New Roman" w:cs="Times New Roman"/>
          <w:bCs/>
          <w:color w:val="auto"/>
          <w:sz w:val="24"/>
          <w:szCs w:val="24"/>
          <w:lang w:val="en-GB" w:eastAsia="es-ES"/>
        </w:rPr>
        <w:t>on or gestur</w:t>
      </w:r>
      <w:r>
        <w:rPr>
          <w:rFonts w:eastAsia="Times New Roman" w:cs="Times New Roman"/>
          <w:bCs/>
          <w:color w:val="auto"/>
          <w:sz w:val="24"/>
          <w:szCs w:val="24"/>
          <w:lang w:val="en-GB" w:eastAsia="es-ES"/>
        </w:rPr>
        <w:t xml:space="preserve">e </w:t>
      </w:r>
      <w:r>
        <w:rPr>
          <w:rFonts w:eastAsia="Times New Roman" w:cs="Times New Roman"/>
          <w:bCs/>
          <w:color w:val="auto"/>
          <w:sz w:val="24"/>
          <w:szCs w:val="24"/>
          <w:lang w:val="en-GB" w:eastAsia="es-ES"/>
        </w:rPr>
        <w:t>under</w:t>
      </w:r>
      <w:r>
        <w:rPr>
          <w:rFonts w:eastAsia="Times New Roman" w:cs="Times New Roman"/>
          <w:bCs/>
          <w:color w:val="auto"/>
          <w:sz w:val="24"/>
          <w:szCs w:val="24"/>
          <w:lang w:val="en-GB" w:eastAsia="es-ES"/>
        </w:rPr>
        <w:t>st</w:t>
      </w:r>
      <w:r>
        <w:rPr>
          <w:rFonts w:eastAsia="Times New Roman" w:cs="Times New Roman"/>
          <w:bCs/>
          <w:color w:val="auto"/>
          <w:sz w:val="24"/>
          <w:szCs w:val="24"/>
          <w:lang w:val="en-GB" w:eastAsia="es-ES"/>
        </w:rPr>
        <w:t>and</w:t>
      </w:r>
      <w:r>
        <w:rPr>
          <w:rFonts w:eastAsia="Times New Roman" w:cs="Times New Roman"/>
          <w:bCs/>
          <w:color w:val="auto"/>
          <w:sz w:val="24"/>
          <w:szCs w:val="24"/>
          <w:lang w:val="en-GB" w:eastAsia="es-ES"/>
        </w:rPr>
        <w:t>in</w:t>
      </w:r>
      <w:r>
        <w:rPr>
          <w:rFonts w:eastAsia="Times New Roman" w:cs="Times New Roman"/>
          <w:bCs/>
          <w:color w:val="auto"/>
          <w:sz w:val="24"/>
          <w:szCs w:val="24"/>
          <w:lang w:val="en-GB" w:eastAsia="es-ES"/>
        </w:rPr>
        <w:t>g.</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 xml:space="preserve">heir </w:t>
      </w:r>
      <w:r>
        <w:rPr>
          <w:rFonts w:eastAsia="Times New Roman" w:cs="Times New Roman"/>
          <w:bCs/>
          <w:color w:val="auto"/>
          <w:sz w:val="24"/>
          <w:szCs w:val="24"/>
          <w:lang w:val="en-GB" w:eastAsia="es-ES"/>
        </w:rPr>
        <w:t>suit</w:t>
      </w:r>
      <w:r>
        <w:rPr>
          <w:rFonts w:eastAsia="Times New Roman" w:cs="Times New Roman"/>
          <w:bCs/>
          <w:color w:val="auto"/>
          <w:sz w:val="24"/>
          <w:szCs w:val="24"/>
          <w:lang w:val="en-GB" w:eastAsia="es-ES"/>
        </w:rPr>
        <w:t>ability</w:t>
      </w:r>
      <w:r>
        <w:rPr>
          <w:rFonts w:eastAsia="Times New Roman" w:cs="Times New Roman"/>
          <w:bCs/>
          <w:color w:val="auto"/>
          <w:sz w:val="24"/>
          <w:szCs w:val="24"/>
          <w:lang w:val="en-GB" w:eastAsia="es-ES"/>
        </w:rPr>
        <w:t xml:space="preserve"> for estimating gesture-related mnemonic covariates </w:t>
      </w:r>
      <w:r>
        <w:rPr>
          <w:rFonts w:eastAsia="Times New Roman" w:cs="Times New Roman"/>
          <w:bCs/>
          <w:noProof/>
          <w:color w:val="auto"/>
          <w:sz w:val="24"/>
          <w:szCs w:val="24"/>
          <w:lang w:val="en-GB" w:eastAsia="es-ES"/>
        </w:rPr>
        <w:t>therefore requires direct compar</w:t>
      </w:r>
      <w:r>
        <w:rPr>
          <w:rFonts w:eastAsia="Times New Roman" w:cs="Times New Roman"/>
          <w:bCs/>
          <w:noProof/>
          <w:color w:val="auto"/>
          <w:sz w:val="24"/>
          <w:szCs w:val="24"/>
          <w:lang w:val="en-GB" w:eastAsia="es-ES"/>
        </w:rPr>
        <w:t>is</w:t>
      </w:r>
      <w:r>
        <w:rPr>
          <w:rFonts w:eastAsia="Times New Roman" w:cs="Times New Roman"/>
          <w:bCs/>
          <w:noProof/>
          <w:color w:val="auto"/>
          <w:sz w:val="24"/>
          <w:szCs w:val="24"/>
          <w:lang w:val="en-GB" w:eastAsia="es-ES"/>
        </w:rPr>
        <w:t>on wit</w:t>
      </w:r>
      <w:r>
        <w:rPr>
          <w:rFonts w:eastAsia="Times New Roman" w:cs="Times New Roman"/>
          <w:bCs/>
          <w:noProof/>
          <w:color w:val="auto"/>
          <w:sz w:val="24"/>
          <w:szCs w:val="24"/>
          <w:lang w:val="en-GB" w:eastAsia="es-ES"/>
        </w:rPr>
        <w:t>h</w:t>
      </w:r>
      <w:r>
        <w:rPr>
          <w:rFonts w:eastAsia="Times New Roman" w:cs="Times New Roman"/>
          <w:bCs/>
          <w:noProof/>
          <w:color w:val="auto"/>
          <w:sz w:val="24"/>
          <w:szCs w:val="24"/>
          <w:lang w:val="en-GB" w:eastAsia="es-ES"/>
        </w:rPr>
        <w:t xml:space="preserve"> human rat</w:t>
      </w:r>
      <w:r>
        <w:rPr>
          <w:rFonts w:eastAsia="Times New Roman" w:cs="Times New Roman"/>
          <w:bCs/>
          <w:noProof/>
          <w:color w:val="auto"/>
          <w:sz w:val="24"/>
          <w:szCs w:val="24"/>
          <w:lang w:val="en-GB" w:eastAsia="es-ES"/>
        </w:rPr>
        <w:t>i</w:t>
      </w:r>
      <w:r>
        <w:rPr>
          <w:rFonts w:eastAsia="Times New Roman" w:cs="Times New Roman"/>
          <w:bCs/>
          <w:noProof/>
          <w:color w:val="auto"/>
          <w:sz w:val="24"/>
          <w:szCs w:val="24"/>
          <w:lang w:val="en-GB" w:eastAsia="es-ES"/>
        </w:rPr>
        <w:t>ngs</w:t>
      </w:r>
      <w:r>
        <w:rPr>
          <w:rFonts w:eastAsia="Times New Roman" w:cs="Times New Roman"/>
          <w:bCs/>
          <w:noProof/>
          <w:color w:val="auto"/>
          <w:sz w:val="24"/>
          <w:szCs w:val="24"/>
          <w:lang w:val="en-GB" w:eastAsia="es-ES"/>
        </w:rPr>
        <w:t>.</w:t>
      </w:r>
    </w:p>
    <w:p w14:paraId="272E3CD1" w14:textId="12C6A86C"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At the same time, the application of VLMs to educational and psycholinguistic gesture analysis remains largely unexplored. Existing VLM</w:t>
      </w:r>
      <w:r>
        <w:rPr>
          <w:rFonts w:eastAsia="Times New Roman" w:cs="Times New Roman"/>
          <w:bCs/>
          <w:color w:val="auto"/>
          <w:sz w:val="24"/>
          <w:szCs w:val="24"/>
          <w:lang w:val="en-GB" w:eastAsia="es-ES"/>
        </w:rPr>
        <w:t>s</w:t>
      </w:r>
      <w:r>
        <w:rPr>
          <w:rFonts w:eastAsia="Times New Roman" w:cs="Times New Roman"/>
          <w:bCs/>
          <w:color w:val="auto"/>
          <w:sz w:val="24"/>
          <w:szCs w:val="24"/>
          <w:lang w:val="en-GB" w:eastAsia="es-ES"/>
        </w:rPr>
        <w:t xml:space="preserve"> benchmarks focus predominantly on general-purpose tasks such as activity recognition, navigation, scene understanding, or conversational video reasoning </w:t>
      </w:r>
      <w:r>
        <w:rPr>
          <w:rFonts w:eastAsia="Times New Roman" w:cs="Times New Roman"/>
          <w:bCs/>
          <w:noProof/>
          <w:color w:val="auto"/>
          <w:sz w:val="24"/>
          <w:szCs w:val="24"/>
          <w:lang w:val="en-GB" w:eastAsia="es-ES"/>
        </w:rPr>
        <w:t>(</w:t>
      </w:r>
      <w:r>
        <w:rPr>
          <w:rFonts w:eastAsia="Times New Roman" w:cs="Times New Roman"/>
          <w:bCs/>
          <w:noProof/>
          <w:color w:val="auto"/>
          <w:sz w:val="24"/>
          <w:szCs w:val="24"/>
          <w:lang w:val="en-GB" w:eastAsia="es-ES"/>
        </w:rPr>
        <w:t>Fu</w:t>
      </w:r>
      <w:r>
        <w:rPr>
          <w:rFonts w:eastAsia="Times New Roman" w:cs="Times New Roman"/>
          <w:bCs/>
          <w:noProof/>
          <w:color w:val="auto"/>
          <w:sz w:val="24"/>
          <w:szCs w:val="24"/>
          <w:lang w:val="en-GB" w:eastAsia="es-ES"/>
        </w:rPr>
        <w:t xml:space="preserve"> et al., 2025)</w:t>
      </w:r>
      <w:r>
        <w:rPr>
          <w:rFonts w:eastAsia="Times New Roman" w:cs="Times New Roman"/>
          <w:bCs/>
          <w:color w:val="auto"/>
          <w:sz w:val="24"/>
          <w:szCs w:val="24"/>
          <w:lang w:val="en-GB" w:eastAsia="es-ES"/>
        </w:rPr>
        <w:t>. Very little work has examined whether these systems can reliably estimate theoretically grounded gesture dimensions relevant to vocabulary acquisition</w:t>
      </w:r>
      <w:r>
        <w:rPr>
          <w:rFonts w:eastAsia="Times New Roman" w:cs="Times New Roman"/>
          <w:bCs/>
          <w:color w:val="auto"/>
          <w:sz w:val="24"/>
          <w:szCs w:val="24"/>
          <w:lang w:val="en-GB" w:eastAsia="es-ES"/>
        </w:rPr>
        <w:t xml:space="preserve"> and research</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In particular, it</w:t>
      </w:r>
      <w:r>
        <w:rPr>
          <w:rFonts w:eastAsia="Times New Roman" w:cs="Times New Roman"/>
          <w:bCs/>
          <w:color w:val="auto"/>
          <w:sz w:val="24"/>
          <w:szCs w:val="24"/>
          <w:lang w:val="en-GB" w:eastAsia="es-ES"/>
        </w:rPr>
        <w:t xml:space="preserve"> remains unclear whether VLM-generated ratings align with </w:t>
      </w:r>
      <w:r>
        <w:rPr>
          <w:rFonts w:eastAsia="Times New Roman" w:cs="Times New Roman"/>
          <w:bCs/>
          <w:color w:val="auto"/>
          <w:sz w:val="24"/>
          <w:szCs w:val="24"/>
          <w:lang w:val="en-GB" w:eastAsia="es-ES"/>
        </w:rPr>
        <w:t>human judgments for constructs such as iconicity, sensorimotor imagery, or enactment potential.</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General video-understanding benchmarks demonstrate capabilities in video question answering and temporal reasoning (Fu et al., 2025), but do not establish correspondence with human ratings of instructional gestures. More directly, Nishida et al. (2025) compared indexical, iconic, and symbolic gestures and found a particular weakness in interpreting indexical gestures. These findings motivate evaluating human–model agreement separately for each gesture dimension.</w:t>
      </w:r>
    </w:p>
    <w:p w14:paraId="33DFEDBA" w14:textId="77777777" w:rsidR="00E768C0" w:rsidRPr="00741FD0" w:rsidRDefault="00E768C0" w:rsidP="00505B30">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The current study addresses this gap by evaluating the feasibility of using VLMs as automated coders for gesture-based vocabulary learning research. Specifically, we investigate whether zero-shot </w:t>
      </w:r>
      <w:r>
        <w:rPr>
          <w:rFonts w:eastAsia="Times New Roman" w:cs="Times New Roman"/>
          <w:bCs/>
          <w:color w:val="auto"/>
          <w:sz w:val="24"/>
          <w:szCs w:val="24"/>
          <w:lang w:val="en-GB" w:eastAsia="es-ES"/>
        </w:rPr>
        <w:t xml:space="preserve">VLMs can generate reliable GMSM-aligned estimates directly from gesture videos and whether these estimates approximate </w:t>
      </w:r>
      <w:r>
        <w:rPr>
          <w:rFonts w:eastAsia="Times New Roman" w:cs="Times New Roman"/>
          <w:bCs/>
          <w:color w:val="auto"/>
          <w:sz w:val="24"/>
          <w:szCs w:val="24"/>
          <w:lang w:val="en-GB" w:eastAsia="es-ES"/>
        </w:rPr>
        <w:t>human ratings closely enough to support large-scale multimodal annotation pipelines.</w:t>
      </w:r>
    </w:p>
    <w:p w14:paraId="05EBC58A" w14:textId="77777777" w:rsidR="00E768C0" w:rsidRPr="00741FD0" w:rsidRDefault="00E768C0" w:rsidP="00E768C0">
      <w:pPr>
        <w:rPr>
          <w:color w:val="auto"/>
          <w:lang w:val="en-GB"/>
        </w:rPr>
      </w:pPr>
    </w:p>
    <w:p w14:paraId="5E04571E" w14:textId="542119E6" w:rsidR="00B9202F" w:rsidRPr="00741FD0" w:rsidRDefault="00897F93" w:rsidP="00B9202F">
      <w:pPr>
        <w:keepNext/>
        <w:spacing w:line="360" w:lineRule="auto"/>
        <w:rPr>
          <w:rFonts w:cs="Times New Roman"/>
          <w:b/>
          <w:bCs/>
          <w:color w:val="auto"/>
          <w:sz w:val="24"/>
          <w:szCs w:val="24"/>
        </w:rPr>
      </w:pPr>
      <w:r w:rsidRPr="00741FD0">
        <w:rPr>
          <w:rFonts w:eastAsia="Times New Roman" w:cs="Times New Roman"/>
          <w:b/>
          <w:bCs/>
          <w:color w:val="auto"/>
          <w:sz w:val="24"/>
          <w:szCs w:val="24"/>
          <w:lang w:val="en-GB" w:eastAsia="es-ES"/>
        </w:rPr>
        <w:t xml:space="preserve">2.4 </w:t>
      </w:r>
      <w:r w:rsidR="00B9202F" w:rsidRPr="00741FD0">
        <w:rPr>
          <w:rFonts w:cs="Times New Roman"/>
          <w:b/>
          <w:bCs/>
          <w:color w:val="auto"/>
          <w:sz w:val="24"/>
          <w:szCs w:val="24"/>
        </w:rPr>
        <w:t>Gesture profiles and their methodological interpretation</w:t>
      </w:r>
    </w:p>
    <w:p w14:paraId="79385210" w14:textId="186451E4" w:rsidR="00E21CB1" w:rsidRPr="00741FD0" w:rsidRDefault="005004D5" w:rsidP="00D33DA8">
      <w:pPr>
        <w:spacing w:line="360" w:lineRule="auto"/>
        <w:ind w:firstLine="720"/>
        <w:jc w:val="both"/>
        <w:rPr>
          <w:rFonts w:cs="Times New Roman"/>
          <w:color w:val="auto"/>
          <w:sz w:val="24"/>
          <w:szCs w:val="24"/>
        </w:rPr>
      </w:pPr>
      <w:r w:rsidRPr="00741FD0">
        <w:rPr>
          <w:rFonts w:cs="Times New Roman"/>
          <w:color w:val="auto"/>
          <w:sz w:val="24"/>
          <w:szCs w:val="24"/>
        </w:rPr>
        <w:t>The seven dimensions are rated separately using five-point ordinal scales and dimension-specific criteria</w:t>
      </w:r>
      <w:r w:rsidR="00653E8A" w:rsidRPr="00741FD0">
        <w:rPr>
          <w:rFonts w:cs="Times New Roman"/>
          <w:color w:val="auto"/>
          <w:sz w:val="24"/>
          <w:szCs w:val="24"/>
        </w:rPr>
        <w:t xml:space="preserve"> </w:t>
      </w:r>
      <w:r w:rsidR="00653E8A" w:rsidRPr="00741FD0">
        <w:rPr>
          <w:rFonts w:cs="Times New Roman"/>
          <w:color w:val="auto"/>
          <w:sz w:val="24"/>
          <w:szCs w:val="24"/>
        </w:rPr>
        <w:fldChar w:fldCharType="begin" w:fldLock="1"/>
      </w:r>
      <w:r w:rsidR="0003075A">
        <w:rPr>
          <w:rFonts w:cs="Times New Roman"/>
          <w:color w:val="auto"/>
          <w:sz w:val="24"/>
          <w:szCs w:val="24"/>
        </w:rPr>
        <w:instrText>ADDIN CSL_CITATION {"citationItems":[{"id":"ITEM-1","itemData":{"DOI":"https://osf.io/preprints/psyarxiv/q65rt_v1","author":[{"dropping-particle":"","family":"Macedonia","given":"Manuela","non-dropping-particle":"","parse-names":false,"suffix":""},{"dropping-particle":"","family":"Mathias","given":"Brian","non-dropping-particle":"","parse-names":false,"suffix":""},{"dropping-particle":"","family":"Hu","given":"Lihui","non-dropping-particle":"","parse-names":false,"suffix":""}],"container-title":"Educational Psychology Review","id":"ITEM-1","issued":{"date-parts":[["2026"]]},"title":"Why Some Gestures Work Better Than Others:Toward a Model of Gesture-Supported Vocabulary Learning","type":"article-journal","volume":"in print"},"uris":["http://www.mendeley.com/documents/?uuid=1c97ca9e-26ed-435a-aa17-b5795f545852"]}],"mendeley":{"formattedCitation":"(Manuela Macedonia et al., 2026)","manualFormatting":"(Macedonia et al., 2026)","plainTextFormattedCitation":"(Manuela Macedonia et al., 2026)","previouslyFormattedCitation":"(Manuela Macedonia et al., 2026)"},"properties":{"noteIndex":0},"schema":"https://github.com/citation-style-language/schema/raw/master/csl-citation.json"}</w:instrText>
      </w:r>
      <w:r w:rsidR="00653E8A" w:rsidRPr="00741FD0">
        <w:rPr>
          <w:rFonts w:cs="Times New Roman"/>
          <w:color w:val="auto"/>
          <w:sz w:val="24"/>
          <w:szCs w:val="24"/>
        </w:rPr>
        <w:fldChar w:fldCharType="separate"/>
      </w:r>
      <w:r w:rsidR="00653E8A" w:rsidRPr="00741FD0">
        <w:rPr>
          <w:rFonts w:cs="Times New Roman"/>
          <w:noProof/>
          <w:color w:val="auto"/>
          <w:sz w:val="24"/>
          <w:szCs w:val="24"/>
        </w:rPr>
        <w:t>(Macedonia et al., 2026)</w:t>
      </w:r>
      <w:r w:rsidR="00653E8A" w:rsidRPr="00741FD0">
        <w:rPr>
          <w:rFonts w:cs="Times New Roman"/>
          <w:color w:val="auto"/>
          <w:sz w:val="24"/>
          <w:szCs w:val="24"/>
        </w:rPr>
        <w:fldChar w:fldCharType="end"/>
      </w:r>
      <w:r w:rsidRPr="00741FD0">
        <w:rPr>
          <w:rFonts w:cs="Times New Roman"/>
          <w:color w:val="auto"/>
          <w:sz w:val="24"/>
          <w:szCs w:val="24"/>
        </w:rPr>
        <w:t>. Property-based ratings indicate the extent of a characteristic, whereas fit-based ratings indicate its appropriateness for the specified meaning and context. The dimensions are not assumed to be independent, equally influential, or uniformly beneficial at higher values. They are therefore retained as a multidimensional profile without an aggregate effectiveness score.</w:t>
      </w:r>
    </w:p>
    <w:p w14:paraId="00B1265A" w14:textId="23D2272A" w:rsidR="00E21CB1" w:rsidRPr="00741FD0" w:rsidRDefault="005004D5" w:rsidP="00D33DA8">
      <w:pPr>
        <w:spacing w:line="360" w:lineRule="auto"/>
        <w:ind w:firstLine="720"/>
        <w:jc w:val="both"/>
        <w:rPr>
          <w:rFonts w:cs="Times New Roman"/>
          <w:color w:val="auto"/>
          <w:sz w:val="24"/>
          <w:szCs w:val="24"/>
        </w:rPr>
      </w:pPr>
      <w:r w:rsidRPr="00741FD0">
        <w:rPr>
          <w:rFonts w:cs="Times New Roman"/>
          <w:color w:val="auto"/>
          <w:sz w:val="24"/>
          <w:szCs w:val="24"/>
        </w:rPr>
        <w:t xml:space="preserve">Ratings apply to a specified gesture–meaning pairing. For polysemous words, the intended sense must be established before evaluating the gesture. Learner characteristics and instructional conditions must likewise be specified where relevant. Whether learners observe or reproduce a gesture is an implementation variable. Gesture–speech temporal alignment is also treated as an implementation condition rather than an additional GMSM dimension, consistent with evidence that timing influences multimodal integration and recall </w:t>
      </w:r>
      <w:r w:rsidR="00653E8A" w:rsidRPr="00741FD0">
        <w:rPr>
          <w:rFonts w:cs="Times New Roman"/>
          <w:color w:val="auto"/>
          <w:sz w:val="24"/>
          <w:szCs w:val="24"/>
        </w:rPr>
        <w:fldChar w:fldCharType="begin" w:fldLock="1"/>
      </w:r>
      <w:r w:rsidR="003B4EB2" w:rsidRPr="00741FD0">
        <w:rPr>
          <w:rFonts w:cs="Times New Roman"/>
          <w:color w:val="auto"/>
          <w:sz w:val="24"/>
          <w:szCs w:val="24"/>
        </w:rPr>
        <w:instrText>ADDIN CSL_CITATION {"citationItems":[{"id":"ITEM-1","itemData":{"DOI":"10.1162/jocn.2010.21498","ISSN":"1530-8898 (Electronic)","PMID":"20350188","abstract":"The present series of experiments explores several issues related to  gesture-speech integration and synchrony during sentence processing. To be able to more precisely manipulate gesture-speech synchrony, we used gesture fragments instead of complete gestures, thereby avoiding the usual long temporal overlap of gestures with their coexpressive speech. In a pretest, the minimal duration of an iconic gesture fragment needed to disambiguate a homonym (i.e., disambiguation point) was therefore identified. In three subsequent ERP experiments, we then investigated whether the gesture information available at the disambiguation point has immediate as well as delayed consequences on the processing of a temporarily ambiguous spoken sentence, and whether these gesture-speech integration processes are susceptible to temporal synchrony. Experiment 1, which used asynchronous stimuli as well as an explicit task, showed clear N400 effects at the homonym as well as at the target word presented further downstream, suggesting that asynchrony does not prevent integration under explicit task conditions. No such effects were found when asynchronous stimuli were presented using a more shallow task (Experiment 2). Finally, when gesture fragment and homonym were synchronous, similar results as in Experiment 1 were found, even under shallow task conditions (Experiment 3). We conclude that when iconic gesture fragments and speech are in synchrony, their interaction is more or less automatic. When they are not, more controlled, active memory processes are necessary to be able to combine the gesture fragment and speech context in such a way that the homonym is disambiguated correctly.","author":[{"dropping-particle":"","family":"Obermeier","given":"Christian","non-dropping-particle":"","parse-names":false,"suffix":""},{"dropping-particle":"","family":"Holle","given":"Henning","non-dropping-particle":"","parse-names":false,"suffix":""},{"dropping-particle":"","family":"Gunter","given":"Thomas C","non-dropping-particle":"","parse-names":false,"suffix":""}],"container-title":"Journal of cognitive neuroscience","id":"ITEM-1","issue":"7","issued":{"date-parts":[["2011","7"]]},"language":"eng","page":"1648-1663","publisher-place":"United States","title":"What iconic gesture fragments reveal about gesture-speech integration: when  synchrony is lost, memory can help.","type":"article-journal","volume":"23"},"uris":["http://www.mendeley.com/documents/?uuid=0739be4d-320b-49e5-badd-3749e88b64bd"]},{"id":"ITEM-2","itemData":{"ISSN":"1664-1078","abstract":"&lt;sec id=\"sec1\"&gt;&lt;title&gt;Introduction&lt;/title&gt;&lt;p&gt;Temporal co-ordination between speech and gestures has been thoroughly studied in natural production. In most cases gesture strokes precede or coincide with the stressed syllable in words that they are semantically associated with.&lt;/p&gt;&lt;/sec&gt;&lt;sec id=\"sec2\"&gt;&lt;title&gt;Methods&lt;/title&gt;&lt;p&gt;To understand whether processing of speech and gestures is attuned to such temporal coordination, we investigated the effect of delaying, preposing or eliminating individual gestures on the memory for words in an experimental study in which 83 participants watched video sequences of naturalistic 3D-animated speakers generated based on motion capture data. A target word in the sequence appeared (a) with a gesture presented in its original position synchronized with speech, (b) temporally shifted 500 ms before or (c) after the original position, or (d) with the gesture eliminated. Participants were asked to retell the videos in a free recall task. The strength of recall was operationalized as the inclusion of the target word in the free recall.&lt;/p&gt;&lt;/sec&gt;&lt;sec id=\"sec3\"&gt;&lt;title&gt;Results&lt;/title&gt;&lt;p&gt;Both eliminated and delayed gesture strokes resulted in reduced recall rates compared to synchronized strokes, whereas there was no difference between advanced (preposed) and synchronized strokes. An item-level analysis also showed that the greater the interval between the onsets of delayed strokes and stressed syllables in target words, the greater the negative effect was on recall.&lt;/p&gt;&lt;/sec&gt;&lt;sec id=\"sec4\"&gt;&lt;title&gt;Discussion&lt;/title&gt;&lt;p&gt;These results indicate that speech-gesture synchrony affects memory for speech, and that temporal patterns that are common in production lead to the best recall. Importantly, the study also showcases a procedure for using motion capture-based 3D-animated speakers to create an experimental paradigm for the study of speech-gesture comprehension.&lt;/p&gt;&lt;/sec&gt;","author":[{"dropping-particle":"","family":"Nirme","given":"Jens","non-dropping-particle":"","parse-names":false,"suffix":""},{"dropping-particle":"","family":"Gulz","given":"Agneta","non-dropping-particle":"","parse-names":false,"suffix":""},{"dropping-particle":"","family":"Haake","given":"Magnus","non-dropping-particle":"","parse-names":false,"suffix":""},{"dropping-particle":"","family":"Gullberg","given":"Marianne","non-dropping-particle":"","parse-names":false,"suffix":""}],"container-title":"Frontiers in Psychology","id":"ITEM-2","issued":{"date-parts":[["2024"]]},"title":"Early or synchronized gestures facilitate speech recall—a study based on motion capture data","type":"article-journal","volume":"Volume 15 "},"uris":["http://www.mendeley.com/documents/?uuid=24df0e40-beed-4f7e-b600-ea6f5bffec08"]}],"mendeley":{"formattedCitation":"(Nirme et al., 2024; Obermeier et al., 2011)","plainTextFormattedCitation":"(Nirme et al., 2024; Obermeier et al., 2011)","previouslyFormattedCitation":"(Nirme et al., 2024; Obermeier et al., 2011)"},"properties":{"noteIndex":0},"schema":"https://github.com/citation-style-language/schema/raw/master/csl-citation.json"}</w:instrText>
      </w:r>
      <w:r w:rsidR="00653E8A" w:rsidRPr="00741FD0">
        <w:rPr>
          <w:rFonts w:cs="Times New Roman"/>
          <w:color w:val="auto"/>
          <w:sz w:val="24"/>
          <w:szCs w:val="24"/>
        </w:rPr>
        <w:fldChar w:fldCharType="separate"/>
      </w:r>
      <w:r w:rsidR="00653E8A" w:rsidRPr="00741FD0">
        <w:rPr>
          <w:rFonts w:cs="Times New Roman"/>
          <w:noProof/>
          <w:color w:val="auto"/>
          <w:sz w:val="24"/>
          <w:szCs w:val="24"/>
        </w:rPr>
        <w:t>(Nirme et al., 2024; Obermeier et al., 2011)</w:t>
      </w:r>
      <w:r w:rsidR="00653E8A" w:rsidRPr="00741FD0">
        <w:rPr>
          <w:rFonts w:cs="Times New Roman"/>
          <w:color w:val="auto"/>
          <w:sz w:val="24"/>
          <w:szCs w:val="24"/>
        </w:rPr>
        <w:fldChar w:fldCharType="end"/>
      </w:r>
      <w:r w:rsidRPr="00741FD0">
        <w:rPr>
          <w:rFonts w:cs="Times New Roman"/>
          <w:color w:val="auto"/>
          <w:sz w:val="24"/>
          <w:szCs w:val="24"/>
        </w:rPr>
        <w:t>.</w:t>
      </w:r>
    </w:p>
    <w:p w14:paraId="27190BF6" w14:textId="4B0DF394" w:rsidR="00E21CB1" w:rsidRPr="00741FD0" w:rsidRDefault="005004D5" w:rsidP="00D33DA8">
      <w:pPr>
        <w:spacing w:line="360" w:lineRule="auto"/>
        <w:ind w:firstLine="720"/>
        <w:jc w:val="both"/>
        <w:rPr>
          <w:rFonts w:cs="Times New Roman"/>
          <w:color w:val="auto"/>
          <w:sz w:val="24"/>
          <w:szCs w:val="24"/>
        </w:rPr>
      </w:pPr>
      <w:r w:rsidRPr="00741FD0">
        <w:rPr>
          <w:rFonts w:cs="Times New Roman"/>
          <w:color w:val="auto"/>
          <w:sz w:val="24"/>
          <w:szCs w:val="24"/>
        </w:rPr>
        <w:t xml:space="preserve">For the present benchmark, the GMSM provides a theoretical basis for distinguishing dimensions of gesture characterization and evaluating model–human correspondence separately for each. The precise operationalization of each dimension depends on the rating questions administered and is described in the Method. Ultimately, sufficiently reliable dimension ratings could serve as gesture-level covariates in analyses of learning outcomes. Establishing correspondence between </w:t>
      </w:r>
      <w:r w:rsidRPr="00741FD0">
        <w:rPr>
          <w:rFonts w:cs="Times New Roman"/>
          <w:color w:val="auto"/>
          <w:sz w:val="24"/>
          <w:szCs w:val="24"/>
        </w:rPr>
        <w:lastRenderedPageBreak/>
        <w:t xml:space="preserve">automated and human ratings is a step toward that </w:t>
      </w:r>
      <w:proofErr w:type="gramStart"/>
      <w:r w:rsidRPr="00741FD0">
        <w:rPr>
          <w:rFonts w:cs="Times New Roman"/>
          <w:color w:val="auto"/>
          <w:sz w:val="24"/>
          <w:szCs w:val="24"/>
        </w:rPr>
        <w:t>application, but</w:t>
      </w:r>
      <w:proofErr w:type="gramEnd"/>
      <w:r w:rsidRPr="00741FD0">
        <w:rPr>
          <w:rFonts w:cs="Times New Roman"/>
          <w:color w:val="auto"/>
          <w:sz w:val="24"/>
          <w:szCs w:val="24"/>
        </w:rPr>
        <w:t xml:space="preserve"> does not itself establish the dimensions</w:t>
      </w:r>
      <w:r w:rsidR="00624576">
        <w:rPr>
          <w:rFonts w:cs="Times New Roman"/>
          <w:color w:val="auto"/>
          <w:sz w:val="24"/>
          <w:szCs w:val="24"/>
        </w:rPr>
        <w:t>’</w:t>
      </w:r>
      <w:r w:rsidRPr="00741FD0">
        <w:rPr>
          <w:rFonts w:cs="Times New Roman"/>
          <w:color w:val="auto"/>
          <w:sz w:val="24"/>
          <w:szCs w:val="24"/>
        </w:rPr>
        <w:t xml:space="preserve"> predictive validity.</w:t>
      </w:r>
    </w:p>
    <w:p w14:paraId="3EEE3773" w14:textId="77777777" w:rsidR="00505B30" w:rsidRPr="00741FD0" w:rsidRDefault="00505B30" w:rsidP="00D33DA8">
      <w:pPr>
        <w:spacing w:line="360" w:lineRule="auto"/>
        <w:ind w:firstLine="720"/>
        <w:jc w:val="both"/>
        <w:rPr>
          <w:rFonts w:cs="Times New Roman"/>
          <w:color w:val="auto"/>
          <w:sz w:val="24"/>
          <w:szCs w:val="24"/>
        </w:rPr>
      </w:pPr>
    </w:p>
    <w:p w14:paraId="04E80C5E" w14:textId="77777777" w:rsidR="00505B30" w:rsidRPr="00741FD0" w:rsidRDefault="00505B30" w:rsidP="00505B30">
      <w:pPr>
        <w:keepNext/>
        <w:jc w:val="both"/>
        <w:rPr>
          <w:rFonts w:eastAsia="Times New Roman" w:cs="Times New Roman"/>
          <w:b/>
          <w:bCs/>
          <w:color w:val="auto"/>
          <w:sz w:val="28"/>
          <w:szCs w:val="28"/>
          <w:lang w:val="en-GB" w:eastAsia="es-ES"/>
        </w:rPr>
      </w:pPr>
      <w:r w:rsidRPr="00741FD0">
        <w:rPr>
          <w:rFonts w:eastAsia="Times New Roman" w:cs="Times New Roman"/>
          <w:b/>
          <w:bCs/>
          <w:color w:val="auto"/>
          <w:sz w:val="28"/>
          <w:szCs w:val="28"/>
          <w:lang w:val="en-GB" w:eastAsia="es-ES"/>
        </w:rPr>
        <w:t>3. Research Questions and Hypotheses</w:t>
      </w:r>
    </w:p>
    <w:p w14:paraId="552F1B5C" w14:textId="77777777" w:rsidR="00505B30" w:rsidRPr="00741FD0" w:rsidRDefault="00505B30" w:rsidP="00505B30">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3.1 Research Questions</w:t>
      </w:r>
    </w:p>
    <w:p w14:paraId="0B396E85" w14:textId="77777777" w:rsidR="00505B30" w:rsidRPr="00741FD0" w:rsidRDefault="00505B30" w:rsidP="00F62937">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The present study investigates whether contemporary Video-Language Models (VLMs) can function as reliable computational annotators for gesture properties relevant to vocabulary learning. Building on the Gesture Memory Support Model (GMSM), the study examines the extent to which multimodal artificial intelligence systems can estimate theoretically meaningful gesture dimensions directly from raw video data and whether these estimates align with </w:t>
      </w:r>
      <w:r>
        <w:rPr>
          <w:rFonts w:eastAsia="Times New Roman" w:cs="Times New Roman"/>
          <w:bCs/>
          <w:color w:val="auto"/>
          <w:sz w:val="24"/>
          <w:szCs w:val="24"/>
          <w:lang w:val="en-GB" w:eastAsia="es-ES"/>
        </w:rPr>
        <w:t>human judgments.</w:t>
      </w:r>
    </w:p>
    <w:p w14:paraId="35518C7B"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More specifically, the study addresses the following research questions:</w:t>
      </w:r>
    </w:p>
    <w:p w14:paraId="14870BF3"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 xml:space="preserve">RQ1: Can VLMs generate </w:t>
      </w:r>
      <w:r>
        <w:rPr>
          <w:rFonts w:eastAsia="Times New Roman" w:cs="Times New Roman"/>
          <w:b/>
          <w:bCs/>
          <w:i/>
          <w:iCs/>
          <w:color w:val="auto"/>
          <w:sz w:val="24"/>
          <w:szCs w:val="24"/>
          <w:lang w:val="en-GB" w:eastAsia="es-ES"/>
        </w:rPr>
        <w:t>estimate</w:t>
      </w:r>
      <w:r>
        <w:rPr>
          <w:rFonts w:eastAsia="Times New Roman" w:cs="Times New Roman"/>
          <w:b/>
          <w:bCs/>
          <w:i/>
          <w:iCs/>
          <w:color w:val="auto"/>
          <w:sz w:val="24"/>
          <w:szCs w:val="24"/>
          <w:lang w:val="en-GB" w:eastAsia="es-ES"/>
        </w:rPr>
        <w:t>s corresponding to human rating</w:t>
      </w:r>
      <w:r>
        <w:rPr>
          <w:rFonts w:eastAsia="Times New Roman" w:cs="Times New Roman"/>
          <w:b/>
          <w:bCs/>
          <w:i/>
          <w:iCs/>
          <w:color w:val="auto"/>
          <w:sz w:val="24"/>
          <w:szCs w:val="24"/>
          <w:lang w:val="en-GB" w:eastAsia="es-ES"/>
        </w:rPr>
        <w:t>s of GMSM dimensions from gesture videos?</w:t>
      </w:r>
    </w:p>
    <w:p w14:paraId="1BE224C6"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 xml:space="preserve">This question examines whether VLMs </w:t>
      </w:r>
      <w:r>
        <w:rPr>
          <w:rFonts w:eastAsia="Times New Roman" w:cs="Times New Roman"/>
          <w:b w:val="0"/>
          <w:bCs/>
          <w:i w:val="0"/>
          <w:color w:val="auto"/>
          <w:sz w:val="24"/>
          <w:szCs w:val="24"/>
          <w:lang w:val="en-GB" w:eastAsia="es-ES"/>
        </w:rPr>
        <w:t>are capable of producing</w:t>
      </w:r>
      <w:r>
        <w:rPr>
          <w:rFonts w:eastAsia="Times New Roman" w:cs="Times New Roman"/>
          <w:b w:val="0"/>
          <w:bCs/>
          <w:i w:val="0"/>
          <w:color w:val="auto"/>
          <w:sz w:val="24"/>
          <w:szCs w:val="24"/>
          <w:lang w:val="en-GB" w:eastAsia="es-ES"/>
        </w:rPr>
        <w:t xml:space="preserve"> ratings for gesture-related mnemonic dimensions such as iconicity, sensorimotor imagery, motional salience, emotional salience, gesture complexity fit, cultural familiarity, and enactment potential</w:t>
      </w:r>
      <w:r>
        <w:rPr>
          <w:rFonts w:eastAsia="Times New Roman" w:cs="Times New Roman"/>
          <w:b w:val="0"/>
          <w:bCs/>
          <w:i w:val="0"/>
          <w:color w:val="auto"/>
          <w:sz w:val="24"/>
          <w:szCs w:val="24"/>
          <w:lang w:val="en-GB" w:eastAsia="es-ES"/>
        </w:rPr>
        <w:t xml:space="preserve"> that correspond to human judgments</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Corr</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spondence</w:t>
      </w:r>
      <w:r>
        <w:rPr>
          <w:rFonts w:eastAsia="Times New Roman" w:cs="Times New Roman"/>
          <w:b w:val="0"/>
          <w:bCs/>
          <w:i w:val="0"/>
          <w:color w:val="auto"/>
          <w:sz w:val="24"/>
          <w:szCs w:val="24"/>
          <w:lang w:val="en-GB" w:eastAsia="es-ES"/>
        </w:rPr>
        <w:t xml:space="preserve"> is evaluated </w:t>
      </w:r>
      <w:r>
        <w:rPr>
          <w:rFonts w:eastAsia="Times New Roman" w:cs="Times New Roman"/>
          <w:b w:val="0"/>
          <w:bCs/>
          <w:i w:val="0"/>
          <w:color w:val="auto"/>
          <w:sz w:val="24"/>
          <w:szCs w:val="24"/>
          <w:lang w:val="en-GB" w:eastAsia="es-ES"/>
        </w:rPr>
        <w:t>ac</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os</w:t>
      </w:r>
      <w:r>
        <w:rPr>
          <w:rFonts w:eastAsia="Times New Roman" w:cs="Times New Roman"/>
          <w:b w:val="0"/>
          <w:bCs/>
          <w:i w:val="0"/>
          <w:color w:val="auto"/>
          <w:sz w:val="24"/>
          <w:szCs w:val="24"/>
          <w:lang w:val="en-GB" w:eastAsia="es-ES"/>
        </w:rPr>
        <w:t xml:space="preserve">s </w:t>
      </w:r>
      <w:r>
        <w:rPr>
          <w:rFonts w:eastAsia="Times New Roman" w:cs="Times New Roman"/>
          <w:b w:val="0"/>
          <w:bCs/>
          <w:i w:val="0"/>
          <w:color w:val="auto"/>
          <w:sz w:val="24"/>
          <w:szCs w:val="24"/>
          <w:lang w:val="en-GB" w:eastAsia="es-ES"/>
        </w:rPr>
        <w:t>m</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del con</w:t>
      </w:r>
      <w:r>
        <w:rPr>
          <w:rFonts w:eastAsia="Times New Roman" w:cs="Times New Roman"/>
          <w:b w:val="0"/>
          <w:bCs/>
          <w:i w:val="0"/>
          <w:color w:val="auto"/>
          <w:sz w:val="24"/>
          <w:szCs w:val="24"/>
          <w:lang w:val="en-GB" w:eastAsia="es-ES"/>
        </w:rPr>
        <w:t>f</w:t>
      </w:r>
      <w:r>
        <w:rPr>
          <w:rFonts w:eastAsia="Times New Roman" w:cs="Times New Roman"/>
          <w:b w:val="0"/>
          <w:bCs/>
          <w:i w:val="0"/>
          <w:color w:val="auto"/>
          <w:sz w:val="24"/>
          <w:szCs w:val="24"/>
          <w:lang w:val="en-GB" w:eastAsia="es-ES"/>
        </w:rPr>
        <w:t>igurations;</w:t>
      </w:r>
      <w:r>
        <w:rPr>
          <w:rFonts w:eastAsia="Times New Roman" w:cs="Times New Roman"/>
          <w:b w:val="0"/>
          <w:bCs/>
          <w:i w:val="0"/>
          <w:color w:val="auto"/>
          <w:sz w:val="24"/>
          <w:szCs w:val="24"/>
          <w:lang w:val="en-GB" w:eastAsia="es-ES"/>
        </w:rPr>
        <w:t xml:space="preserve"> consistency across repeated inferences</w:t>
      </w:r>
      <w:r>
        <w:rPr>
          <w:rFonts w:eastAsia="Times New Roman" w:cs="Times New Roman"/>
          <w:b w:val="0"/>
          <w:bCs/>
          <w:i w:val="0"/>
          <w:color w:val="auto"/>
          <w:sz w:val="24"/>
          <w:szCs w:val="24"/>
          <w:lang w:val="en-GB" w:eastAsia="es-ES"/>
        </w:rPr>
        <w:t xml:space="preserve"> or</w:t>
      </w:r>
      <w:r>
        <w:rPr>
          <w:rFonts w:eastAsia="Times New Roman" w:cs="Times New Roman"/>
          <w:b w:val="0"/>
          <w:bCs/>
          <w:i w:val="0"/>
          <w:color w:val="auto"/>
          <w:sz w:val="24"/>
          <w:szCs w:val="24"/>
          <w:lang w:val="en-GB" w:eastAsia="es-ES"/>
        </w:rPr>
        <w:t xml:space="preserve"> prompt conditions</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w</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 xml:space="preserve">s </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ot teste</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w:t>
      </w:r>
    </w:p>
    <w:p w14:paraId="4DA97BF2"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RQ2: Which gesture dimensions are most accurately predicted by VLMs?</w:t>
      </w:r>
    </w:p>
    <w:p w14:paraId="7A04DFB5"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Not all gesture dimensions are expected to be equally accessible to computational models. Dimensions that rely strongly on visually observable information, such as iconicity or motional salience, may be easier for VLMs to estimate than dimensions involving culturally mediated interpretation or subjective affective evaluation. This question therefore investigates whether certain components of the GMSM are more computationally tractable than others.</w:t>
      </w:r>
    </w:p>
    <w:p w14:paraId="28071911" w14:textId="77777777" w:rsidR="00505B30" w:rsidRPr="00F467B0" w:rsidRDefault="00505B30" w:rsidP="00F62937">
      <w:pPr>
        <w:spacing w:line="360" w:lineRule="auto"/>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 xml:space="preserve">RQ3: How closely do VLM-generated scores align with </w:t>
      </w:r>
      <w:r>
        <w:rPr>
          <w:rFonts w:eastAsia="Times New Roman" w:cs="Times New Roman"/>
          <w:b/>
          <w:bCs/>
          <w:i/>
          <w:iCs/>
          <w:color w:val="auto"/>
          <w:sz w:val="24"/>
          <w:szCs w:val="24"/>
          <w:lang w:val="en-GB" w:eastAsia="es-ES"/>
        </w:rPr>
        <w:t>human ratings?</w:t>
      </w:r>
    </w:p>
    <w:p w14:paraId="335973D3"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A central objective of the study is to evaluate the degree of agreement between model-generated ratings and human </w:t>
      </w:r>
      <w:r>
        <w:rPr>
          <w:rFonts w:eastAsia="Times New Roman" w:cs="Times New Roman"/>
          <w:bCs/>
          <w:color w:val="auto"/>
          <w:sz w:val="24"/>
          <w:szCs w:val="24"/>
          <w:lang w:val="en-GB" w:eastAsia="es-ES"/>
        </w:rPr>
        <w:t>annotations. This question a</w:t>
      </w:r>
      <w:r>
        <w:rPr>
          <w:rFonts w:eastAsia="Times New Roman" w:cs="Times New Roman"/>
          <w:bCs/>
          <w:color w:val="auto"/>
          <w:sz w:val="24"/>
          <w:szCs w:val="24"/>
          <w:lang w:val="en-GB" w:eastAsia="es-ES"/>
        </w:rPr>
        <w:t>ss</w:t>
      </w:r>
      <w:r>
        <w:rPr>
          <w:rFonts w:eastAsia="Times New Roman" w:cs="Times New Roman"/>
          <w:bCs/>
          <w:color w:val="auto"/>
          <w:sz w:val="24"/>
          <w:szCs w:val="24"/>
          <w:lang w:val="en-GB" w:eastAsia="es-ES"/>
        </w:rPr>
        <w:t>esses the co</w:t>
      </w:r>
      <w:r>
        <w:rPr>
          <w:rFonts w:eastAsia="Times New Roman" w:cs="Times New Roman"/>
          <w:bCs/>
          <w:color w:val="auto"/>
          <w:sz w:val="24"/>
          <w:szCs w:val="24"/>
          <w:lang w:val="en-GB" w:eastAsia="es-ES"/>
        </w:rPr>
        <w:t>rrespo</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den</w:t>
      </w:r>
      <w:r>
        <w:rPr>
          <w:rFonts w:eastAsia="Times New Roman" w:cs="Times New Roman"/>
          <w:bCs/>
          <w:color w:val="auto"/>
          <w:sz w:val="24"/>
          <w:szCs w:val="24"/>
          <w:lang w:val="en-GB" w:eastAsia="es-ES"/>
        </w:rPr>
        <w:t>c</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 xml:space="preserve"> of VLM-based gesture estimation</w:t>
      </w:r>
      <w:r>
        <w:rPr>
          <w:rFonts w:eastAsia="Times New Roman" w:cs="Times New Roman"/>
          <w:bCs/>
          <w:color w:val="auto"/>
          <w:sz w:val="24"/>
          <w:szCs w:val="24"/>
          <w:lang w:val="en-GB" w:eastAsia="es-ES"/>
        </w:rPr>
        <w:t xml:space="preserve"> with human ratings</w:t>
      </w:r>
      <w:r>
        <w:rPr>
          <w:rFonts w:eastAsia="Times New Roman" w:cs="Times New Roman"/>
          <w:bCs/>
          <w:color w:val="auto"/>
          <w:sz w:val="24"/>
          <w:szCs w:val="24"/>
          <w:lang w:val="en-GB" w:eastAsia="es-ES"/>
        </w:rPr>
        <w:t xml:space="preserve"> by examining whether computational scores approximate human judgments sufficiently to support their use as automated research covariates.</w:t>
      </w:r>
    </w:p>
    <w:p w14:paraId="16B5AF37" w14:textId="77777777" w:rsidR="00505B30" w:rsidRPr="00F467B0" w:rsidRDefault="00505B30" w:rsidP="00F62937">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w:t>
      </w:r>
      <w:r>
        <w:rPr>
          <w:rFonts w:eastAsia="Times New Roman" w:cs="Times New Roman"/>
          <w:b/>
          <w:bCs/>
          <w:i/>
          <w:iCs/>
          <w:color w:val="auto"/>
          <w:sz w:val="24"/>
          <w:szCs w:val="24"/>
          <w:lang w:val="en-GB" w:eastAsia="es-ES"/>
        </w:rPr>
        <w:t>4</w:t>
      </w:r>
      <w:r>
        <w:rPr>
          <w:rFonts w:eastAsia="Times New Roman" w:cs="Times New Roman"/>
          <w:b/>
          <w:bCs/>
          <w:i/>
          <w:iCs/>
          <w:color w:val="auto"/>
          <w:sz w:val="24"/>
          <w:szCs w:val="24"/>
          <w:lang w:val="en-GB" w:eastAsia="es-ES"/>
        </w:rPr>
        <w:t xml:space="preserve">: Do VLMs exhibit systematic disagreement patterns </w:t>
      </w:r>
      <w:r>
        <w:rPr>
          <w:rFonts w:eastAsia="Times New Roman" w:cs="Times New Roman"/>
          <w:b/>
          <w:bCs/>
          <w:i/>
          <w:iCs/>
          <w:color w:val="auto"/>
          <w:sz w:val="24"/>
          <w:szCs w:val="24"/>
          <w:lang w:val="en-GB" w:eastAsia="es-ES"/>
        </w:rPr>
        <w:t>similar to</w:t>
      </w:r>
      <w:r>
        <w:rPr>
          <w:rFonts w:eastAsia="Times New Roman" w:cs="Times New Roman"/>
          <w:b/>
          <w:bCs/>
          <w:i/>
          <w:iCs/>
          <w:color w:val="auto"/>
          <w:sz w:val="24"/>
          <w:szCs w:val="24"/>
          <w:lang w:val="en-GB" w:eastAsia="es-ES"/>
        </w:rPr>
        <w:t xml:space="preserve"> those observed among human </w:t>
      </w:r>
      <w:r>
        <w:rPr>
          <w:rFonts w:eastAsia="Times New Roman" w:cs="Times New Roman"/>
          <w:b/>
          <w:bCs/>
          <w:i/>
          <w:iCs/>
          <w:color w:val="auto"/>
          <w:sz w:val="24"/>
          <w:szCs w:val="24"/>
          <w:lang w:val="en-GB" w:eastAsia="es-ES"/>
        </w:rPr>
        <w:t>raters</w:t>
      </w:r>
      <w:r>
        <w:rPr>
          <w:rFonts w:eastAsia="Times New Roman" w:cs="Times New Roman"/>
          <w:b/>
          <w:bCs/>
          <w:i/>
          <w:iCs/>
          <w:color w:val="auto"/>
          <w:sz w:val="24"/>
          <w:szCs w:val="24"/>
          <w:lang w:val="en-GB" w:eastAsia="es-ES"/>
        </w:rPr>
        <w:t>?</w:t>
      </w:r>
    </w:p>
    <w:p w14:paraId="530F958A"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Human gesture annotation often produces variability for semantically ambiguous, culturally dependent, or weakly iconic gestures. This question examines whether VLM disagreement patterns mirror human uncertainty, thereby providing insight into the representational limitations and interpretative biases of multimodal AI systems.</w:t>
      </w:r>
    </w:p>
    <w:p w14:paraId="17E8B0B1" w14:textId="77777777" w:rsidR="00505B30" w:rsidRPr="00F467B0" w:rsidRDefault="00505B30" w:rsidP="00F62937">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RQ</w:t>
      </w:r>
      <w:r>
        <w:rPr>
          <w:rFonts w:eastAsia="Times New Roman" w:cs="Times New Roman"/>
          <w:b/>
          <w:bCs/>
          <w:i/>
          <w:iCs/>
          <w:color w:val="auto"/>
          <w:sz w:val="24"/>
          <w:szCs w:val="24"/>
          <w:lang w:val="en-GB" w:eastAsia="es-ES"/>
        </w:rPr>
        <w:t>5</w:t>
      </w:r>
      <w:r>
        <w:rPr>
          <w:rFonts w:eastAsia="Times New Roman" w:cs="Times New Roman"/>
          <w:b/>
          <w:bCs/>
          <w:i/>
          <w:iCs/>
          <w:color w:val="auto"/>
          <w:sz w:val="24"/>
          <w:szCs w:val="24"/>
          <w:lang w:val="en-GB" w:eastAsia="es-ES"/>
        </w:rPr>
        <w:t>: Can VLM-generated gesture covariates support scalable multimodal research pipelines in vocabulary acquisition?</w:t>
      </w:r>
    </w:p>
    <w:p w14:paraId="54CF3CCF"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Beyond predictive accuracy, the study investigates the broader methodological feasibility of using VLMs to automate large-scale gesture annotation in educational and psycholinguistic research. This question concerns the practical utility, scalability, and reproducibility of computational gesture estimation frameworks.</w:t>
      </w:r>
    </w:p>
    <w:p w14:paraId="2D5CA81E"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sidRPr="00741FD0">
        <w:rPr>
          <w:rFonts w:eastAsia="Times New Roman" w:cs="Times New Roman"/>
          <w:bCs/>
          <w:color w:val="auto"/>
          <w:sz w:val="24"/>
          <w:szCs w:val="24"/>
          <w:lang w:val="en-GB" w:eastAsia="es-ES"/>
        </w:rPr>
        <w:t xml:space="preserve"> </w:t>
      </w:r>
    </w:p>
    <w:p w14:paraId="56AA5559" w14:textId="77777777" w:rsidR="00505B30" w:rsidRPr="00741FD0" w:rsidRDefault="00505B30" w:rsidP="00505B30">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t>3.2 Hypotheses</w:t>
      </w:r>
    </w:p>
    <w:p w14:paraId="5F9917FD" w14:textId="77777777" w:rsidR="00505B30" w:rsidRPr="00741FD0" w:rsidRDefault="00505B30" w:rsidP="00132076">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Based on prior research in embodied cognition, multimodal language processing, and recent </w:t>
      </w:r>
      <w:r>
        <w:rPr>
          <w:rFonts w:eastAsia="Times New Roman" w:cs="Times New Roman"/>
          <w:bCs/>
          <w:color w:val="auto"/>
          <w:sz w:val="24"/>
          <w:szCs w:val="24"/>
          <w:lang w:val="en-GB" w:eastAsia="es-ES"/>
        </w:rPr>
        <w:t xml:space="preserve">advances in multimodal artificial </w:t>
      </w:r>
      <w:r>
        <w:rPr>
          <w:rFonts w:eastAsia="Times New Roman" w:cs="Times New Roman"/>
          <w:bCs/>
          <w:color w:val="auto"/>
          <w:sz w:val="24"/>
          <w:szCs w:val="24"/>
          <w:lang w:val="en-GB" w:eastAsia="es-ES"/>
        </w:rPr>
        <w:t>intelligence</w:t>
      </w:r>
      <w:r>
        <w:rPr>
          <w:rFonts w:eastAsia="Times New Roman" w:cs="Times New Roman"/>
          <w:bCs/>
          <w:color w:val="auto"/>
          <w:sz w:val="24"/>
          <w:szCs w:val="24"/>
          <w:lang w:val="en-GB" w:eastAsia="es-ES"/>
        </w:rPr>
        <w:t>, the following hypotheses are proposed</w:t>
      </w:r>
      <w:r>
        <w:rPr>
          <w:rFonts w:eastAsia="Times New Roman" w:cs="Times New Roman"/>
          <w:bCs/>
          <w:color w:val="auto"/>
          <w:sz w:val="24"/>
          <w:szCs w:val="24"/>
          <w:lang w:val="en-GB" w:eastAsia="es-ES"/>
        </w:rPr>
        <w:t>. The cited work provides a rationale for these expectations; the specific GMSM rating relationships are examined here</w:t>
      </w:r>
      <w:r>
        <w:rPr>
          <w:rFonts w:eastAsia="Times New Roman" w:cs="Times New Roman"/>
          <w:bCs/>
          <w:color w:val="auto"/>
          <w:sz w:val="24"/>
          <w:szCs w:val="24"/>
          <w:lang w:val="en-GB" w:eastAsia="es-ES"/>
        </w:rPr>
        <w:t>:</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These hypotheses provide a conceptual framework for interpreting the benchmark. The reported analyses are exploratory and do not constitute preregistered confirmatory tests.</w:t>
      </w:r>
    </w:p>
    <w:p w14:paraId="0F3A2AE4"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 xml:space="preserve">H1: VLM-generated ratings will </w:t>
      </w:r>
      <w:r>
        <w:rPr>
          <w:rFonts w:eastAsia="Times New Roman" w:cs="Times New Roman"/>
          <w:b/>
          <w:bCs/>
          <w:i/>
          <w:iCs/>
          <w:color w:val="auto"/>
          <w:sz w:val="24"/>
          <w:szCs w:val="24"/>
          <w:lang w:val="en-GB" w:eastAsia="es-ES"/>
        </w:rPr>
        <w:t>po</w:t>
      </w:r>
      <w:r>
        <w:rPr>
          <w:rFonts w:eastAsia="Times New Roman" w:cs="Times New Roman"/>
          <w:b/>
          <w:bCs/>
          <w:i/>
          <w:iCs/>
          <w:color w:val="auto"/>
          <w:sz w:val="24"/>
          <w:szCs w:val="24"/>
          <w:lang w:val="en-GB" w:eastAsia="es-ES"/>
        </w:rPr>
        <w:t>si</w:t>
      </w:r>
      <w:r>
        <w:rPr>
          <w:rFonts w:eastAsia="Times New Roman" w:cs="Times New Roman"/>
          <w:b/>
          <w:bCs/>
          <w:i/>
          <w:iCs/>
          <w:color w:val="auto"/>
          <w:sz w:val="24"/>
          <w:szCs w:val="24"/>
          <w:lang w:val="en-GB" w:eastAsia="es-ES"/>
        </w:rPr>
        <w:t>t</w:t>
      </w:r>
      <w:r>
        <w:rPr>
          <w:rFonts w:eastAsia="Times New Roman" w:cs="Times New Roman"/>
          <w:b/>
          <w:bCs/>
          <w:i/>
          <w:iCs/>
          <w:color w:val="auto"/>
          <w:sz w:val="24"/>
          <w:szCs w:val="24"/>
          <w:lang w:val="en-GB" w:eastAsia="es-ES"/>
        </w:rPr>
        <w:t>i</w:t>
      </w:r>
      <w:r>
        <w:rPr>
          <w:rFonts w:eastAsia="Times New Roman" w:cs="Times New Roman"/>
          <w:b/>
          <w:bCs/>
          <w:i/>
          <w:iCs/>
          <w:color w:val="auto"/>
          <w:sz w:val="24"/>
          <w:szCs w:val="24"/>
          <w:lang w:val="en-GB" w:eastAsia="es-ES"/>
        </w:rPr>
        <w:t>ve</w:t>
      </w:r>
      <w:r>
        <w:rPr>
          <w:rFonts w:eastAsia="Times New Roman" w:cs="Times New Roman"/>
          <w:b/>
          <w:bCs/>
          <w:i/>
          <w:iCs/>
          <w:color w:val="auto"/>
          <w:sz w:val="24"/>
          <w:szCs w:val="24"/>
          <w:lang w:val="en-GB" w:eastAsia="es-ES"/>
        </w:rPr>
        <w:t>ly correlate with</w:t>
      </w:r>
      <w:r>
        <w:rPr>
          <w:rFonts w:eastAsia="Times New Roman" w:cs="Times New Roman"/>
          <w:b/>
          <w:bCs/>
          <w:i/>
          <w:iCs/>
          <w:color w:val="auto"/>
          <w:sz w:val="24"/>
          <w:szCs w:val="24"/>
          <w:lang w:val="en-GB" w:eastAsia="es-ES"/>
        </w:rPr>
        <w:t xml:space="preserve"> human annotations across GMSM dimensions.</w:t>
      </w:r>
    </w:p>
    <w:p w14:paraId="458C2879"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Because contemporary VLMs can integrate visual and linguistic information </w:t>
      </w:r>
      <w:r>
        <w:rPr>
          <w:rFonts w:eastAsia="Times New Roman" w:cs="Times New Roman"/>
          <w:bCs/>
          <w:color w:val="auto"/>
          <w:sz w:val="24"/>
          <w:szCs w:val="24"/>
          <w:lang w:val="en-GB" w:eastAsia="es-ES"/>
        </w:rPr>
        <w:t>(Zhang e</w:t>
      </w:r>
      <w:r>
        <w:rPr>
          <w:rFonts w:eastAsia="Times New Roman" w:cs="Times New Roman"/>
          <w:bCs/>
          <w:color w:val="auto"/>
          <w:sz w:val="24"/>
          <w:szCs w:val="24"/>
          <w:lang w:val="en-GB" w:eastAsia="es-ES"/>
        </w:rPr>
        <w:t>t</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al</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2023), and t</w:t>
      </w:r>
      <w:r>
        <w:rPr>
          <w:rFonts w:eastAsia="Times New Roman" w:cs="Times New Roman"/>
          <w:bCs/>
          <w:color w:val="auto"/>
          <w:sz w:val="24"/>
          <w:szCs w:val="24"/>
          <w:lang w:val="en-GB" w:eastAsia="es-ES"/>
        </w:rPr>
        <w:t>e</w:t>
      </w:r>
      <w:r>
        <w:rPr>
          <w:rFonts w:eastAsia="Times New Roman" w:cs="Times New Roman"/>
          <w:bCs/>
          <w:color w:val="auto"/>
          <w:sz w:val="24"/>
          <w:szCs w:val="24"/>
          <w:lang w:val="en-GB" w:eastAsia="es-ES"/>
        </w:rPr>
        <w:t>xt-b</w:t>
      </w:r>
      <w:r>
        <w:rPr>
          <w:rFonts w:eastAsia="Times New Roman" w:cs="Times New Roman"/>
          <w:bCs/>
          <w:color w:val="auto"/>
          <w:sz w:val="24"/>
          <w:szCs w:val="24"/>
          <w:lang w:val="en-GB" w:eastAsia="es-ES"/>
        </w:rPr>
        <w:t>as</w:t>
      </w:r>
      <w:r>
        <w:rPr>
          <w:rFonts w:eastAsia="Times New Roman" w:cs="Times New Roman"/>
          <w:bCs/>
          <w:color w:val="auto"/>
          <w:sz w:val="24"/>
          <w:szCs w:val="24"/>
          <w:lang w:val="en-GB" w:eastAsia="es-ES"/>
        </w:rPr>
        <w:t>ed psych</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l</w:t>
      </w:r>
      <w:r>
        <w:rPr>
          <w:rFonts w:eastAsia="Times New Roman" w:cs="Times New Roman"/>
          <w:bCs/>
          <w:color w:val="auto"/>
          <w:sz w:val="24"/>
          <w:szCs w:val="24"/>
          <w:lang w:val="en-GB" w:eastAsia="es-ES"/>
        </w:rPr>
        <w:t>ing</w:t>
      </w:r>
      <w:r>
        <w:rPr>
          <w:rFonts w:eastAsia="Times New Roman" w:cs="Times New Roman"/>
          <w:bCs/>
          <w:color w:val="auto"/>
          <w:sz w:val="24"/>
          <w:szCs w:val="24"/>
          <w:lang w:val="en-GB" w:eastAsia="es-ES"/>
        </w:rPr>
        <w:t>uistic norming has shown correspondence with human judgments (Conde et al., 2026; Martínez et al., 2024)</w:t>
      </w:r>
      <w:r>
        <w:rPr>
          <w:rFonts w:eastAsia="Times New Roman" w:cs="Times New Roman"/>
          <w:bCs/>
          <w:color w:val="auto"/>
          <w:sz w:val="24"/>
          <w:szCs w:val="24"/>
          <w:lang w:val="en-GB" w:eastAsia="es-ES"/>
        </w:rPr>
        <w:t>, their estimates are expected to approximate</w:t>
      </w:r>
      <w:r>
        <w:rPr>
          <w:rFonts w:eastAsia="Times New Roman" w:cs="Times New Roman"/>
          <w:bCs/>
          <w:color w:val="auto"/>
          <w:sz w:val="24"/>
          <w:szCs w:val="24"/>
          <w:lang w:val="en-GB" w:eastAsia="es-ES"/>
        </w:rPr>
        <w:t xml:space="preserve"> human judgments for gesture-related mnemonic properties. </w:t>
      </w:r>
      <w:r>
        <w:rPr>
          <w:rFonts w:eastAsia="Times New Roman" w:cs="Times New Roman"/>
          <w:bCs/>
          <w:color w:val="auto"/>
          <w:sz w:val="24"/>
          <w:szCs w:val="24"/>
          <w:lang w:val="en-GB" w:eastAsia="es-ES"/>
        </w:rPr>
        <w:t>P</w:t>
      </w:r>
      <w:r>
        <w:rPr>
          <w:rFonts w:eastAsia="Times New Roman" w:cs="Times New Roman"/>
          <w:bCs/>
          <w:color w:val="auto"/>
          <w:sz w:val="24"/>
          <w:szCs w:val="24"/>
          <w:lang w:val="en-GB" w:eastAsia="es-ES"/>
        </w:rPr>
        <w:t>ositive correlations are therefore anticipated between computational ratings and human-coded scores</w:t>
      </w:r>
      <w:r>
        <w:rPr>
          <w:rFonts w:eastAsia="Times New Roman" w:cs="Times New Roman"/>
          <w:bCs/>
          <w:color w:val="auto"/>
          <w:sz w:val="24"/>
          <w:szCs w:val="24"/>
          <w:lang w:val="en-GB" w:eastAsia="es-ES"/>
        </w:rPr>
        <w:t>; their magnitude remains an empirical question</w:t>
      </w:r>
      <w:r>
        <w:rPr>
          <w:rFonts w:eastAsia="Times New Roman" w:cs="Times New Roman"/>
          <w:bCs/>
          <w:color w:val="auto"/>
          <w:sz w:val="24"/>
          <w:szCs w:val="24"/>
          <w:lang w:val="en-GB" w:eastAsia="es-ES"/>
        </w:rPr>
        <w:t>.</w:t>
      </w:r>
    </w:p>
    <w:p w14:paraId="2CF973EA" w14:textId="4AB9E390"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sidRPr="00F467B0">
        <w:rPr>
          <w:rFonts w:eastAsia="Times New Roman" w:cs="Times New Roman"/>
          <w:b/>
          <w:bCs/>
          <w:i/>
          <w:iCs/>
          <w:color w:val="auto"/>
          <w:sz w:val="24"/>
          <w:szCs w:val="24"/>
          <w:lang w:val="en-GB" w:eastAsia="es-ES"/>
        </w:rPr>
        <w:t>H2: Gesture dimensions grounded in visually observable and semantically transparent features will yield higher human–model agreement than more abstract or culturally dependent dimensions.</w:t>
      </w:r>
    </w:p>
    <w:p w14:paraId="78E09632"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Dimensions such as iconicity, motional salience, and enactment potential are expected to produce stronger agreement because they rely heavily on directly observable bodily movement and perceptual resemblance. By contrast, dimensions such as emotional salience or cultural familiarity may yield lower agreement due to their greater dependence on contextual interpretation and sociocultural knowledge.</w:t>
      </w:r>
      <w:r>
        <w:rPr>
          <w:rFonts w:eastAsia="Times New Roman" w:cs="Times New Roman"/>
          <w:bCs/>
          <w:color w:val="auto"/>
          <w:sz w:val="24"/>
          <w:szCs w:val="24"/>
          <w:lang w:val="en-GB" w:eastAsia="es-ES"/>
        </w:rPr>
        <w:t xml:space="preserve"> Evidence of visual-language associations (Radford et al., 2021) and gesture-type-dependent grounding difficulties (Nishida et al., 2025) motivates this comparison.</w:t>
      </w:r>
    </w:p>
    <w:p w14:paraId="3E6081E4"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w:t>
      </w:r>
      <w:r>
        <w:rPr>
          <w:rFonts w:eastAsia="Times New Roman" w:cs="Times New Roman"/>
          <w:b/>
          <w:bCs/>
          <w:i/>
          <w:iCs/>
          <w:color w:val="auto"/>
          <w:sz w:val="24"/>
          <w:szCs w:val="24"/>
          <w:lang w:val="en-GB" w:eastAsia="es-ES"/>
        </w:rPr>
        <w:t>3</w:t>
      </w:r>
      <w:r>
        <w:rPr>
          <w:rFonts w:eastAsia="Times New Roman" w:cs="Times New Roman"/>
          <w:b/>
          <w:bCs/>
          <w:i/>
          <w:iCs/>
          <w:color w:val="auto"/>
          <w:sz w:val="24"/>
          <w:szCs w:val="24"/>
          <w:lang w:val="en-GB" w:eastAsia="es-ES"/>
        </w:rPr>
        <w:t>: Highly iconic and sensorimotor-rich gestures will produce lower inter-rater disagreement than abstract or weakly embodied gestures.</w:t>
      </w:r>
    </w:p>
    <w:p w14:paraId="1763CA98"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Gestures that provide transparent mappings between movement and lexical meaning are expected to generate more stable ratings across both humans and models. In contrast, abstract, metaphorical, or culturally ambiguous gestures may produce greater variability and disagreement.</w:t>
      </w:r>
      <w:r>
        <w:rPr>
          <w:rFonts w:eastAsia="Times New Roman" w:cs="Times New Roman"/>
          <w:bCs/>
          <w:color w:val="auto"/>
          <w:sz w:val="24"/>
          <w:szCs w:val="24"/>
          <w:lang w:val="en-GB" w:eastAsia="es-ES"/>
        </w:rPr>
        <w:t xml:space="preserve"> This expectation extends accounts of form–meaning resemblance and gesture-supported semantic processing (Perniss et al., 2010; Macedonia et al., 2011) to agreement between raters.</w:t>
      </w:r>
    </w:p>
    <w:p w14:paraId="6A5FD69F" w14:textId="77777777" w:rsidR="00505B30" w:rsidRPr="00F467B0" w:rsidRDefault="00505B30" w:rsidP="00132076">
      <w:pPr>
        <w:spacing w:line="360" w:lineRule="auto"/>
        <w:ind w:firstLine="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w:t>
      </w:r>
      <w:r>
        <w:rPr>
          <w:rFonts w:eastAsia="Times New Roman" w:cs="Times New Roman"/>
          <w:b/>
          <w:bCs/>
          <w:i/>
          <w:iCs/>
          <w:color w:val="auto"/>
          <w:sz w:val="24"/>
          <w:szCs w:val="24"/>
          <w:lang w:val="en-GB" w:eastAsia="es-ES"/>
        </w:rPr>
        <w:t>4</w:t>
      </w:r>
      <w:r>
        <w:rPr>
          <w:rFonts w:eastAsia="Times New Roman" w:cs="Times New Roman"/>
          <w:b/>
          <w:bCs/>
          <w:i/>
          <w:iCs/>
          <w:color w:val="auto"/>
          <w:sz w:val="24"/>
          <w:szCs w:val="24"/>
          <w:lang w:val="en-GB" w:eastAsia="es-ES"/>
        </w:rPr>
        <w:t>: VLM disagreement patterns will partially mirror human disagreement patterns.</w:t>
      </w:r>
    </w:p>
    <w:p w14:paraId="79B994CF" w14:textId="77777777" w:rsidR="00505B30" w:rsidRPr="00741FD0" w:rsidRDefault="00505B30" w:rsidP="00505B30">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Items that produce high variability among </w:t>
      </w:r>
      <w:r>
        <w:rPr>
          <w:rFonts w:eastAsia="Times New Roman" w:cs="Times New Roman"/>
          <w:bCs/>
          <w:color w:val="auto"/>
          <w:sz w:val="24"/>
          <w:szCs w:val="24"/>
          <w:lang w:val="en-GB" w:eastAsia="es-ES"/>
        </w:rPr>
        <w:t>human</w:t>
      </w:r>
      <w:r>
        <w:rPr>
          <w:rFonts w:eastAsia="Times New Roman" w:cs="Times New Roman"/>
          <w:bCs/>
          <w:color w:val="auto"/>
          <w:sz w:val="24"/>
          <w:szCs w:val="24"/>
          <w:lang w:val="en-GB" w:eastAsia="es-ES"/>
        </w:rPr>
        <w:t xml:space="preserve"> </w:t>
      </w:r>
      <w:r>
        <w:rPr>
          <w:rFonts w:eastAsia="Times New Roman" w:cs="Times New Roman"/>
          <w:bCs/>
          <w:color w:val="auto"/>
          <w:sz w:val="24"/>
          <w:szCs w:val="24"/>
          <w:lang w:val="en-GB" w:eastAsia="es-ES"/>
        </w:rPr>
        <w:t>raters</w:t>
      </w:r>
      <w:r>
        <w:rPr>
          <w:rFonts w:eastAsia="Times New Roman" w:cs="Times New Roman"/>
          <w:bCs/>
          <w:color w:val="auto"/>
          <w:sz w:val="24"/>
          <w:szCs w:val="24"/>
          <w:lang w:val="en-GB" w:eastAsia="es-ES"/>
        </w:rPr>
        <w:t xml:space="preserve"> are also expected to generate greater </w:t>
      </w:r>
      <w:r>
        <w:rPr>
          <w:rFonts w:eastAsia="Times New Roman" w:cs="Times New Roman"/>
          <w:bCs/>
          <w:color w:val="auto"/>
          <w:sz w:val="24"/>
          <w:szCs w:val="24"/>
          <w:lang w:val="en-GB" w:eastAsia="es-ES"/>
        </w:rPr>
        <w:t>disagreement between m</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del r</w:t>
      </w:r>
      <w:r>
        <w:rPr>
          <w:rFonts w:eastAsia="Times New Roman" w:cs="Times New Roman"/>
          <w:bCs/>
          <w:color w:val="auto"/>
          <w:sz w:val="24"/>
          <w:szCs w:val="24"/>
          <w:lang w:val="en-GB" w:eastAsia="es-ES"/>
        </w:rPr>
        <w:t>ati</w:t>
      </w:r>
      <w:r>
        <w:rPr>
          <w:rFonts w:eastAsia="Times New Roman" w:cs="Times New Roman"/>
          <w:bCs/>
          <w:color w:val="auto"/>
          <w:sz w:val="24"/>
          <w:szCs w:val="24"/>
          <w:lang w:val="en-GB" w:eastAsia="es-ES"/>
        </w:rPr>
        <w:t>n</w:t>
      </w:r>
      <w:r>
        <w:rPr>
          <w:rFonts w:eastAsia="Times New Roman" w:cs="Times New Roman"/>
          <w:bCs/>
          <w:color w:val="auto"/>
          <w:sz w:val="24"/>
          <w:szCs w:val="24"/>
          <w:lang w:val="en-GB" w:eastAsia="es-ES"/>
        </w:rPr>
        <w:t>gs</w:t>
      </w:r>
      <w:r>
        <w:rPr>
          <w:rFonts w:eastAsia="Times New Roman" w:cs="Times New Roman"/>
          <w:bCs/>
          <w:color w:val="auto"/>
          <w:sz w:val="24"/>
          <w:szCs w:val="24"/>
          <w:lang w:val="en-GB" w:eastAsia="es-ES"/>
        </w:rPr>
        <w:t>, particularly for gestures with low semantic transparency or multiple possible interpretations. This would suggest that some forms of disagreement reflect intrinsic ambiguity in the gesture stimuli rather than purely model-specific error.</w:t>
      </w:r>
      <w:r>
        <w:rPr>
          <w:rFonts w:eastAsia="Times New Roman" w:cs="Times New Roman"/>
          <w:bCs/>
          <w:color w:val="auto"/>
          <w:sz w:val="24"/>
          <w:szCs w:val="24"/>
          <w:lang w:val="en-GB" w:eastAsia="es-ES"/>
        </w:rPr>
        <w:t xml:space="preserve"> The grounding difficulties reported by Nishida et al. (2025) motivate examining this possibility.</w:t>
      </w:r>
    </w:p>
    <w:p w14:paraId="5F8EBD7C" w14:textId="77777777" w:rsidR="00505B30" w:rsidRPr="00F467B0" w:rsidRDefault="00505B30" w:rsidP="00132076">
      <w:pPr>
        <w:spacing w:line="360" w:lineRule="auto"/>
        <w:ind w:left="720"/>
        <w:jc w:val="both"/>
        <w:rPr>
          <w:rFonts w:eastAsia="Times New Roman" w:cs="Times New Roman"/>
          <w:b/>
          <w:bCs/>
          <w:i/>
          <w:iCs/>
          <w:color w:val="auto"/>
          <w:sz w:val="24"/>
          <w:szCs w:val="24"/>
          <w:lang w:val="en-GB" w:eastAsia="es-ES"/>
        </w:rPr>
      </w:pPr>
      <w:r>
        <w:rPr>
          <w:rFonts w:eastAsia="Times New Roman" w:cs="Times New Roman"/>
          <w:b/>
          <w:bCs/>
          <w:i/>
          <w:iCs/>
          <w:color w:val="auto"/>
          <w:sz w:val="24"/>
          <w:szCs w:val="24"/>
          <w:lang w:val="en-GB" w:eastAsia="es-ES"/>
        </w:rPr>
        <w:t>H</w:t>
      </w:r>
      <w:r>
        <w:rPr>
          <w:rFonts w:eastAsia="Times New Roman" w:cs="Times New Roman"/>
          <w:b/>
          <w:bCs/>
          <w:i/>
          <w:iCs/>
          <w:color w:val="auto"/>
          <w:sz w:val="24"/>
          <w:szCs w:val="24"/>
          <w:lang w:val="en-GB" w:eastAsia="es-ES"/>
        </w:rPr>
        <w:t>5</w:t>
      </w:r>
      <w:r>
        <w:rPr>
          <w:rFonts w:eastAsia="Times New Roman" w:cs="Times New Roman"/>
          <w:b/>
          <w:bCs/>
          <w:i/>
          <w:iCs/>
          <w:color w:val="auto"/>
          <w:sz w:val="24"/>
          <w:szCs w:val="24"/>
          <w:lang w:val="en-GB" w:eastAsia="es-ES"/>
        </w:rPr>
        <w:t xml:space="preserve">: VLM-generated gesture covariates will demonstrate </w:t>
      </w:r>
      <w:r>
        <w:rPr>
          <w:rFonts w:eastAsia="Times New Roman" w:cs="Times New Roman"/>
          <w:b/>
          <w:bCs/>
          <w:i/>
          <w:iCs/>
          <w:color w:val="auto"/>
          <w:sz w:val="24"/>
          <w:szCs w:val="24"/>
          <w:lang w:val="en-GB" w:eastAsia="es-ES"/>
        </w:rPr>
        <w:t>sufficient</w:t>
      </w:r>
      <w:r>
        <w:rPr>
          <w:rFonts w:eastAsia="Times New Roman" w:cs="Times New Roman"/>
          <w:b/>
          <w:bCs/>
          <w:i/>
          <w:iCs/>
          <w:color w:val="auto"/>
          <w:sz w:val="24"/>
          <w:szCs w:val="24"/>
          <w:lang w:val="en-GB" w:eastAsia="es-ES"/>
        </w:rPr>
        <w:t xml:space="preserve"> reliability to support exploratory large-scale multimodal research applications.</w:t>
      </w:r>
    </w:p>
    <w:p w14:paraId="68B9D410" w14:textId="41CC4BD9" w:rsidR="00886E4F" w:rsidRDefault="00505B30" w:rsidP="00CA728C">
      <w:pPr>
        <w:spacing w:line="360" w:lineRule="auto"/>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Although model-generated ratings are not expected to replace</w:t>
      </w:r>
      <w:r>
        <w:rPr>
          <w:rFonts w:eastAsia="Times New Roman" w:cs="Times New Roman"/>
          <w:bCs/>
          <w:color w:val="auto"/>
          <w:sz w:val="24"/>
          <w:szCs w:val="24"/>
          <w:lang w:val="en-GB" w:eastAsia="es-ES"/>
        </w:rPr>
        <w:t xml:space="preserve"> human annotation entirely, they are hypothesized to provide sufficiently robust estimates for use in large-scale corpus analysis, preliminary stimulus evaluation, and computational </w:t>
      </w:r>
      <w:r>
        <w:rPr>
          <w:rFonts w:eastAsia="Times New Roman" w:cs="Times New Roman"/>
          <w:bCs/>
          <w:color w:val="auto"/>
          <w:sz w:val="24"/>
          <w:szCs w:val="24"/>
          <w:lang w:val="en-GB" w:eastAsia="es-ES"/>
        </w:rPr>
        <w:t>modeling</w:t>
      </w:r>
      <w:r>
        <w:rPr>
          <w:rFonts w:eastAsia="Times New Roman" w:cs="Times New Roman"/>
          <w:bCs/>
          <w:color w:val="auto"/>
          <w:sz w:val="24"/>
          <w:szCs w:val="24"/>
          <w:lang w:val="en-GB" w:eastAsia="es-ES"/>
        </w:rPr>
        <w:t xml:space="preserve"> of gesture-supported vocabulary learning.</w:t>
      </w:r>
      <w:r>
        <w:rPr>
          <w:rFonts w:eastAsia="Times New Roman" w:cs="Times New Roman"/>
          <w:bCs/>
          <w:color w:val="auto"/>
          <w:sz w:val="24"/>
          <w:szCs w:val="24"/>
          <w:lang w:val="en-GB" w:eastAsia="es-ES"/>
        </w:rPr>
        <w:t xml:space="preserve"> Psycholinguistic norming results support this proposed use (Conde et al., 2026; Martínez et al., 2024), while variation across evaluation tasks motivates validation for each intended property (Bavaresco et al., 2025).</w:t>
      </w:r>
    </w:p>
    <w:p w14:paraId="17C1EFE8" w14:textId="77777777" w:rsidR="00130ECF" w:rsidRDefault="00130ECF" w:rsidP="00CA728C">
      <w:pPr>
        <w:spacing w:line="360" w:lineRule="auto"/>
        <w:jc w:val="both"/>
        <w:rPr>
          <w:rFonts w:eastAsia="Times New Roman" w:cs="Times New Roman"/>
          <w:bCs/>
          <w:color w:val="auto"/>
          <w:sz w:val="24"/>
          <w:szCs w:val="24"/>
          <w:lang w:val="en-GB" w:eastAsia="es-ES"/>
        </w:rPr>
      </w:pPr>
    </w:p>
    <w:p w14:paraId="2E78F2C0" w14:textId="77777777" w:rsidR="00130ECF" w:rsidRPr="00741FD0" w:rsidRDefault="00130ECF" w:rsidP="00CA728C">
      <w:pPr>
        <w:spacing w:line="360" w:lineRule="auto"/>
        <w:jc w:val="both"/>
        <w:rPr>
          <w:rFonts w:eastAsia="Times New Roman" w:cs="Times New Roman"/>
          <w:bCs/>
          <w:color w:val="auto"/>
          <w:sz w:val="24"/>
          <w:szCs w:val="24"/>
          <w:lang w:val="en-GB" w:eastAsia="es-ES"/>
        </w:rPr>
      </w:pPr>
    </w:p>
    <w:p w14:paraId="528465A0" w14:textId="77777777" w:rsidR="001E19ED" w:rsidRPr="001E19ED" w:rsidRDefault="001E19ED" w:rsidP="001E19ED">
      <w:pPr>
        <w:keepNext/>
        <w:spacing w:line="360" w:lineRule="auto"/>
        <w:jc w:val="both"/>
        <w:rPr>
          <w:rFonts w:eastAsia="Times New Roman" w:cs="Times New Roman"/>
          <w:b/>
          <w:bCs/>
          <w:color w:val="auto"/>
          <w:sz w:val="28"/>
          <w:szCs w:val="28"/>
          <w:lang w:val="en-GB" w:eastAsia="es-ES"/>
        </w:rPr>
      </w:pPr>
      <w:r w:rsidRPr="001E19ED">
        <w:rPr>
          <w:rFonts w:eastAsia="Times New Roman" w:cs="Times New Roman"/>
          <w:b/>
          <w:bCs/>
          <w:color w:val="auto"/>
          <w:sz w:val="28"/>
          <w:szCs w:val="28"/>
          <w:lang w:val="en-GB" w:eastAsia="es-ES"/>
        </w:rPr>
        <w:t>4. Methods</w:t>
      </w:r>
    </w:p>
    <w:p w14:paraId="3C3B826B" w14:textId="77777777"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4.1 Video stimuli</w:t>
      </w:r>
    </w:p>
    <w:p w14:paraId="52070DCC" w14:textId="6CD1F452"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The dataset comprised 1</w:t>
      </w:r>
      <w:r>
        <w:rPr>
          <w:rFonts w:eastAsia="Times New Roman" w:cs="Times New Roman"/>
          <w:b w:val="0"/>
          <w:bCs/>
          <w:i w:val="0"/>
          <w:color w:val="auto"/>
          <w:sz w:val="24"/>
          <w:szCs w:val="24"/>
          <w:lang w:val="en-GB" w:eastAsia="es-ES"/>
        </w:rPr>
        <w:t>3</w:t>
      </w:r>
      <w:r>
        <w:rPr>
          <w:rFonts w:eastAsia="Times New Roman" w:cs="Times New Roman"/>
          <w:b w:val="0"/>
          <w:bCs/>
          <w:i w:val="0"/>
          <w:color w:val="auto"/>
          <w:sz w:val="24"/>
          <w:szCs w:val="24"/>
          <w:lang w:val="en-GB" w:eastAsia="es-ES"/>
        </w:rPr>
        <w:t>4</w:t>
      </w:r>
      <w:r>
        <w:rPr>
          <w:rFonts w:eastAsia="Times New Roman" w:cs="Times New Roman"/>
          <w:b w:val="0"/>
          <w:bCs/>
          <w:i w:val="0"/>
          <w:color w:val="auto"/>
          <w:sz w:val="24"/>
          <w:szCs w:val="24"/>
          <w:lang w:val="en-GB" w:eastAsia="es-ES"/>
        </w:rPr>
        <w:t xml:space="preserve"> short instructional </w:t>
      </w:r>
      <w:r>
        <w:rPr>
          <w:rFonts w:eastAsia="Times New Roman" w:cs="Times New Roman"/>
          <w:b w:val="0"/>
          <w:bCs/>
          <w:i w:val="0"/>
          <w:color w:val="auto"/>
          <w:sz w:val="24"/>
          <w:szCs w:val="24"/>
          <w:lang w:val="en-GB" w:eastAsia="es-ES"/>
        </w:rPr>
        <w:t>gesture cl</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p</w:t>
      </w:r>
      <w:r>
        <w:rPr>
          <w:rFonts w:eastAsia="Times New Roman" w:cs="Times New Roman"/>
          <w:b w:val="0"/>
          <w:bCs/>
          <w:i w:val="0"/>
          <w:color w:val="auto"/>
          <w:sz w:val="24"/>
          <w:szCs w:val="24"/>
          <w:lang w:val="en-GB" w:eastAsia="es-ES"/>
        </w:rPr>
        <w:t xml:space="preserve">s representing lexical items commonly used in second-language (L2) vocabulary-learning paradigms. Stimuli were organized into two </w:t>
      </w:r>
      <w:r>
        <w:rPr>
          <w:rFonts w:eastAsia="Times New Roman" w:cs="Times New Roman"/>
          <w:b w:val="0"/>
          <w:bCs/>
          <w:i w:val="0"/>
          <w:color w:val="auto"/>
          <w:sz w:val="24"/>
          <w:szCs w:val="24"/>
          <w:lang w:val="en-GB" w:eastAsia="es-ES"/>
        </w:rPr>
        <w:t xml:space="preserve">source </w:t>
      </w:r>
      <w:r>
        <w:rPr>
          <w:rFonts w:eastAsia="Times New Roman" w:cs="Times New Roman"/>
          <w:b w:val="0"/>
          <w:bCs/>
          <w:i w:val="0"/>
          <w:color w:val="auto"/>
          <w:sz w:val="24"/>
          <w:szCs w:val="24"/>
          <w:lang w:val="en-GB" w:eastAsia="es-ES"/>
        </w:rPr>
        <w:t xml:space="preserve">collections: a </w:t>
      </w:r>
      <w:r>
        <w:rPr>
          <w:rFonts w:eastAsia="Times New Roman" w:cs="Times New Roman"/>
          <w:b w:val="0"/>
          <w:i w:val="0"/>
          <w:color w:val="auto"/>
          <w:sz w:val="24"/>
          <w:szCs w:val="24"/>
          <w:lang w:val="en-GB" w:eastAsia="es-ES"/>
        </w:rPr>
        <w:t>gesture collection (</w:t>
      </w:r>
      <w:r>
        <w:rPr>
          <w:rFonts w:eastAsia="Times New Roman" w:cs="Times New Roman"/>
          <w:b w:val="0"/>
          <w:i w:val="0"/>
          <w:iCs/>
          <w:color w:val="auto"/>
          <w:sz w:val="24"/>
          <w:szCs w:val="24"/>
          <w:lang w:val="en-GB" w:eastAsia="es-ES"/>
        </w:rPr>
        <w:t>n</w:t>
      </w:r>
      <w:r>
        <w:rPr>
          <w:rFonts w:eastAsia="Times New Roman" w:cs="Times New Roman"/>
          <w:b w:val="0"/>
          <w:i w:val="0"/>
          <w:color w:val="auto"/>
          <w:sz w:val="24"/>
          <w:szCs w:val="24"/>
          <w:lang w:val="en-GB" w:eastAsia="es-ES"/>
        </w:rPr>
        <w:t xml:space="preserve"> = </w:t>
      </w:r>
      <w:r>
        <w:rPr>
          <w:rFonts w:eastAsia="Times New Roman" w:cs="Times New Roman"/>
          <w:b w:val="0"/>
          <w:i w:val="0"/>
          <w:color w:val="auto"/>
          <w:sz w:val="24"/>
          <w:szCs w:val="24"/>
          <w:lang w:val="en-GB" w:eastAsia="es-ES"/>
        </w:rPr>
        <w:t>9</w:t>
      </w:r>
      <w:r>
        <w:rPr>
          <w:rFonts w:eastAsia="Times New Roman" w:cs="Times New Roman"/>
          <w:b w:val="0"/>
          <w:i w:val="0"/>
          <w:color w:val="auto"/>
          <w:sz w:val="24"/>
          <w:szCs w:val="24"/>
          <w:lang w:val="en-GB" w:eastAsia="es-ES"/>
        </w:rPr>
        <w:t>0</w:t>
      </w:r>
      <w:r>
        <w:rPr>
          <w:rFonts w:eastAsia="Times New Roman" w:cs="Times New Roman"/>
          <w:b w:val="0"/>
          <w:i w:val="0"/>
          <w:color w:val="auto"/>
          <w:sz w:val="24"/>
          <w:szCs w:val="24"/>
          <w:lang w:val="en-GB" w:eastAsia="es-ES"/>
        </w:rPr>
        <w:t xml:space="preserve"> </w:t>
      </w:r>
      <w:r>
        <w:rPr>
          <w:rFonts w:eastAsia="Times New Roman" w:cs="Times New Roman"/>
          <w:b w:val="0"/>
          <w:i w:val="0"/>
          <w:color w:val="auto"/>
          <w:sz w:val="24"/>
          <w:szCs w:val="24"/>
          <w:lang w:val="en-GB" w:eastAsia="es-ES"/>
        </w:rPr>
        <w:t>u</w:t>
      </w:r>
      <w:r>
        <w:rPr>
          <w:rFonts w:eastAsia="Times New Roman" w:cs="Times New Roman"/>
          <w:b w:val="0"/>
          <w:i w:val="0"/>
          <w:color w:val="auto"/>
          <w:sz w:val="24"/>
          <w:szCs w:val="24"/>
          <w:lang w:val="en-GB" w:eastAsia="es-ES"/>
        </w:rPr>
        <w:t>n</w:t>
      </w:r>
      <w:r>
        <w:rPr>
          <w:rFonts w:eastAsia="Times New Roman" w:cs="Times New Roman"/>
          <w:b w:val="0"/>
          <w:i w:val="0"/>
          <w:color w:val="auto"/>
          <w:sz w:val="24"/>
          <w:szCs w:val="24"/>
          <w:lang w:val="en-GB" w:eastAsia="es-ES"/>
        </w:rPr>
        <w:t>d</w:t>
      </w:r>
      <w:r>
        <w:rPr>
          <w:rFonts w:eastAsia="Times New Roman" w:cs="Times New Roman"/>
          <w:b w:val="0"/>
          <w:i w:val="0"/>
          <w:color w:val="auto"/>
          <w:sz w:val="24"/>
          <w:szCs w:val="24"/>
          <w:lang w:val="en-GB" w:eastAsia="es-ES"/>
        </w:rPr>
        <w:t>er</w:t>
      </w:r>
      <w:r>
        <w:rPr>
          <w:rFonts w:eastAsia="Times New Roman" w:cs="Times New Roman"/>
          <w:b w:val="0"/>
          <w:i w:val="0"/>
          <w:color w:val="auto"/>
          <w:sz w:val="24"/>
          <w:szCs w:val="24"/>
          <w:lang w:val="en-GB" w:eastAsia="es-ES"/>
        </w:rPr>
        <w:t>ly</w:t>
      </w:r>
      <w:r>
        <w:rPr>
          <w:rFonts w:eastAsia="Times New Roman" w:cs="Times New Roman"/>
          <w:b w:val="0"/>
          <w:i w:val="0"/>
          <w:color w:val="auto"/>
          <w:sz w:val="24"/>
          <w:szCs w:val="24"/>
          <w:lang w:val="en-GB" w:eastAsia="es-ES"/>
        </w:rPr>
        <w:t xml:space="preserve">ing </w:t>
      </w:r>
      <w:r>
        <w:rPr>
          <w:rFonts w:eastAsia="Times New Roman" w:cs="Times New Roman"/>
          <w:b w:val="0"/>
          <w:i w:val="0"/>
          <w:color w:val="auto"/>
          <w:sz w:val="24"/>
          <w:szCs w:val="24"/>
          <w:lang w:val="en-GB" w:eastAsia="es-ES"/>
        </w:rPr>
        <w:t>clips)</w:t>
      </w:r>
      <w:r>
        <w:rPr>
          <w:rFonts w:eastAsia="Times New Roman" w:cs="Times New Roman"/>
          <w:b w:val="0"/>
          <w:i w:val="0"/>
          <w:color w:val="auto"/>
          <w:sz w:val="24"/>
          <w:szCs w:val="24"/>
          <w:lang w:val="en-GB" w:eastAsia="es-ES"/>
        </w:rPr>
        <w:t xml:space="preserve"> and an</w:t>
      </w:r>
      <w:r>
        <w:rPr>
          <w:rFonts w:eastAsia="Times New Roman" w:cs="Times New Roman"/>
          <w:b w:val="0"/>
          <w:i w:val="0"/>
          <w:color w:val="auto"/>
          <w:sz w:val="24"/>
          <w:szCs w:val="24"/>
          <w:lang w:val="en-GB" w:eastAsia="es-ES"/>
        </w:rPr>
        <w:t xml:space="preserve"> internally named</w:t>
      </w:r>
      <w:r>
        <w:rPr>
          <w:rFonts w:eastAsia="Times New Roman" w:cs="Times New Roman"/>
          <w:b w:val="0"/>
          <w:i w:val="0"/>
          <w:color w:val="auto"/>
          <w:sz w:val="24"/>
          <w:szCs w:val="24"/>
          <w:lang w:val="en-GB" w:eastAsia="es-ES"/>
        </w:rPr>
        <w:t xml:space="preserve"> object collection (</w:t>
      </w:r>
      <w:r>
        <w:rPr>
          <w:rFonts w:eastAsia="Times New Roman" w:cs="Times New Roman"/>
          <w:b w:val="0"/>
          <w:i w:val="0"/>
          <w:iCs/>
          <w:color w:val="auto"/>
          <w:sz w:val="24"/>
          <w:szCs w:val="24"/>
          <w:lang w:val="en-GB" w:eastAsia="es-ES"/>
        </w:rPr>
        <w:t>n</w:t>
      </w:r>
      <w:r>
        <w:rPr>
          <w:rFonts w:eastAsia="Times New Roman" w:cs="Times New Roman"/>
          <w:b w:val="0"/>
          <w:i w:val="0"/>
          <w:color w:val="auto"/>
          <w:sz w:val="24"/>
          <w:szCs w:val="24"/>
          <w:lang w:val="en-GB" w:eastAsia="es-ES"/>
        </w:rPr>
        <w:t xml:space="preserve"> =</w:t>
      </w:r>
      <w:r>
        <w:rPr>
          <w:rFonts w:eastAsia="Times New Roman" w:cs="Times New Roman"/>
          <w:b w:val="0"/>
          <w:bCs/>
          <w:i w:val="0"/>
          <w:color w:val="auto"/>
          <w:sz w:val="24"/>
          <w:szCs w:val="24"/>
          <w:lang w:val="en-GB" w:eastAsia="es-ES"/>
        </w:rPr>
        <w:t xml:space="preserve"> 44</w:t>
      </w:r>
      <w:r>
        <w:rPr>
          <w:rFonts w:eastAsia="Times New Roman" w:cs="Times New Roman"/>
          <w:b w:val="0"/>
          <w:bCs/>
          <w:i w:val="0"/>
          <w:color w:val="auto"/>
          <w:sz w:val="24"/>
          <w:szCs w:val="24"/>
          <w:lang w:val="en-GB" w:eastAsia="es-ES"/>
        </w:rPr>
        <w:t xml:space="preserve"> underlying clips</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Both collections show a performer demonstrating gestures corresponding to target words; “object” is a collection label</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not a condition show</w:t>
      </w:r>
      <w:r>
        <w:rPr>
          <w:rFonts w:eastAsia="Times New Roman" w:cs="Times New Roman"/>
          <w:b w:val="0"/>
          <w:bCs/>
          <w:i w:val="0"/>
          <w:color w:val="auto"/>
          <w:sz w:val="24"/>
          <w:szCs w:val="24"/>
          <w:lang w:val="en-GB" w:eastAsia="es-ES"/>
        </w:rPr>
        <w:t>in</w:t>
      </w:r>
      <w:r>
        <w:rPr>
          <w:rFonts w:eastAsia="Times New Roman" w:cs="Times New Roman"/>
          <w:b w:val="0"/>
          <w:bCs/>
          <w:i w:val="0"/>
          <w:color w:val="auto"/>
          <w:sz w:val="24"/>
          <w:szCs w:val="24"/>
          <w:lang w:val="en-GB" w:eastAsia="es-ES"/>
        </w:rPr>
        <w:t>g</w:t>
      </w:r>
      <w:r>
        <w:rPr>
          <w:rFonts w:eastAsia="Times New Roman" w:cs="Times New Roman"/>
          <w:b w:val="0"/>
          <w:bCs/>
          <w:i w:val="0"/>
          <w:color w:val="auto"/>
          <w:sz w:val="24"/>
          <w:szCs w:val="24"/>
          <w:lang w:val="en-GB" w:eastAsia="es-ES"/>
        </w:rPr>
        <w:t xml:space="preserve"> the target </w:t>
      </w:r>
      <w:r>
        <w:rPr>
          <w:rFonts w:eastAsia="Times New Roman" w:cs="Times New Roman"/>
          <w:b w:val="0"/>
          <w:bCs/>
          <w:i w:val="0"/>
          <w:color w:val="auto"/>
          <w:sz w:val="24"/>
          <w:szCs w:val="24"/>
          <w:lang w:val="en-GB" w:eastAsia="es-ES"/>
        </w:rPr>
        <w:t>objec</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s th</w:t>
      </w:r>
      <w:r>
        <w:rPr>
          <w:rFonts w:eastAsia="Times New Roman" w:cs="Times New Roman"/>
          <w:b w:val="0"/>
          <w:bCs/>
          <w:i w:val="0"/>
          <w:color w:val="auto"/>
          <w:sz w:val="24"/>
          <w:szCs w:val="24"/>
          <w:lang w:val="en-GB" w:eastAsia="es-ES"/>
        </w:rPr>
        <w:t>em</w:t>
      </w:r>
      <w:r>
        <w:rPr>
          <w:rFonts w:eastAsia="Times New Roman" w:cs="Times New Roman"/>
          <w:b w:val="0"/>
          <w:bCs/>
          <w:i w:val="0"/>
          <w:color w:val="auto"/>
          <w:sz w:val="24"/>
          <w:szCs w:val="24"/>
          <w:lang w:val="en-GB" w:eastAsia="es-ES"/>
        </w:rPr>
        <w:t>sel</w:t>
      </w:r>
      <w:r>
        <w:rPr>
          <w:rFonts w:eastAsia="Times New Roman" w:cs="Times New Roman"/>
          <w:b w:val="0"/>
          <w:bCs/>
          <w:i w:val="0"/>
          <w:color w:val="auto"/>
          <w:sz w:val="24"/>
          <w:szCs w:val="24"/>
          <w:lang w:val="en-GB" w:eastAsia="es-ES"/>
        </w:rPr>
        <w:t>v</w:t>
      </w:r>
      <w:r>
        <w:rPr>
          <w:rFonts w:eastAsia="Times New Roman" w:cs="Times New Roman"/>
          <w:b w:val="0"/>
          <w:bCs/>
          <w:i w:val="0"/>
          <w:color w:val="auto"/>
          <w:sz w:val="24"/>
          <w:szCs w:val="24"/>
          <w:lang w:val="en-GB" w:eastAsia="es-ES"/>
        </w:rPr>
        <w:t>es</w:t>
      </w:r>
      <w:r>
        <w:rPr>
          <w:rFonts w:eastAsia="Times New Roman" w:cs="Times New Roman"/>
          <w:b w:val="0"/>
          <w:bCs/>
          <w:i w:val="0"/>
          <w:color w:val="auto"/>
          <w:sz w:val="24"/>
          <w:szCs w:val="24"/>
          <w:lang w:val="en-GB" w:eastAsia="es-ES"/>
        </w:rPr>
        <w:t xml:space="preserve">. The </w:t>
      </w:r>
      <w:r>
        <w:rPr>
          <w:rFonts w:eastAsia="Times New Roman" w:cs="Times New Roman"/>
          <w:b w:val="0"/>
          <w:bCs/>
          <w:i w:val="0"/>
          <w:color w:val="auto"/>
          <w:sz w:val="24"/>
          <w:szCs w:val="24"/>
          <w:lang w:val="en-GB" w:eastAsia="es-ES"/>
        </w:rPr>
        <w:t>90-</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lip</w:t>
      </w:r>
      <w:r>
        <w:rPr>
          <w:rFonts w:eastAsia="Times New Roman" w:cs="Times New Roman"/>
          <w:b w:val="0"/>
          <w:bCs/>
          <w:i w:val="0"/>
          <w:color w:val="auto"/>
          <w:sz w:val="24"/>
          <w:szCs w:val="24"/>
          <w:lang w:val="en-GB" w:eastAsia="es-ES"/>
        </w:rPr>
        <w:t xml:space="preserve"> collection was </w:t>
      </w:r>
      <w:r>
        <w:rPr>
          <w:rFonts w:eastAsia="Times New Roman" w:cs="Times New Roman"/>
          <w:b w:val="0"/>
          <w:bCs/>
          <w:i w:val="0"/>
          <w:color w:val="auto"/>
          <w:sz w:val="24"/>
          <w:szCs w:val="24"/>
          <w:lang w:val="en-GB" w:eastAsia="es-ES"/>
        </w:rPr>
        <w:t>obta</w:t>
      </w:r>
      <w:r>
        <w:rPr>
          <w:rFonts w:eastAsia="Times New Roman" w:cs="Times New Roman"/>
          <w:b w:val="0"/>
          <w:bCs/>
          <w:i w:val="0"/>
          <w:color w:val="auto"/>
          <w:sz w:val="24"/>
          <w:szCs w:val="24"/>
          <w:lang w:val="en-GB" w:eastAsia="es-ES"/>
        </w:rPr>
        <w:t>in</w:t>
      </w:r>
      <w:r>
        <w:rPr>
          <w:rFonts w:eastAsia="Times New Roman" w:cs="Times New Roman"/>
          <w:b w:val="0"/>
          <w:bCs/>
          <w:i w:val="0"/>
          <w:color w:val="auto"/>
          <w:sz w:val="24"/>
          <w:szCs w:val="24"/>
          <w:lang w:val="en-GB" w:eastAsia="es-ES"/>
        </w:rPr>
        <w:t xml:space="preserve">ed </w:t>
      </w:r>
      <w:r>
        <w:rPr>
          <w:rFonts w:eastAsia="Times New Roman" w:cs="Times New Roman"/>
          <w:b w:val="0"/>
          <w:bCs/>
          <w:i w:val="0"/>
          <w:color w:val="auto"/>
          <w:sz w:val="24"/>
          <w:szCs w:val="24"/>
          <w:lang w:val="en-GB" w:eastAsia="es-ES"/>
        </w:rPr>
        <w:t>from</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 xml:space="preserve">e </w:t>
      </w:r>
      <w:r>
        <w:rPr>
          <w:rFonts w:eastAsia="Times New Roman" w:cs="Times New Roman"/>
          <w:b w:val="0"/>
          <w:bCs/>
          <w:i w:val="0"/>
          <w:color w:val="auto"/>
          <w:sz w:val="24"/>
          <w:szCs w:val="24"/>
          <w:lang w:val="en-GB" w:eastAsia="es-ES"/>
        </w:rPr>
        <w:t>p</w:t>
      </w:r>
      <w:r>
        <w:rPr>
          <w:rFonts w:eastAsia="Times New Roman" w:cs="Times New Roman"/>
          <w:b w:val="0"/>
          <w:bCs/>
          <w:i w:val="0"/>
          <w:color w:val="auto"/>
          <w:sz w:val="24"/>
          <w:szCs w:val="24"/>
          <w:lang w:val="en-GB" w:eastAsia="es-ES"/>
        </w:rPr>
        <w:t>u</w:t>
      </w:r>
      <w:r>
        <w:rPr>
          <w:rFonts w:eastAsia="Times New Roman" w:cs="Times New Roman"/>
          <w:b w:val="0"/>
          <w:bCs/>
          <w:i w:val="0"/>
          <w:color w:val="auto"/>
          <w:sz w:val="24"/>
          <w:szCs w:val="24"/>
          <w:lang w:val="en-GB" w:eastAsia="es-ES"/>
        </w:rPr>
        <w:t>b</w:t>
      </w:r>
      <w:r>
        <w:rPr>
          <w:rFonts w:eastAsia="Times New Roman" w:cs="Times New Roman"/>
          <w:b w:val="0"/>
          <w:bCs/>
          <w:i w:val="0"/>
          <w:color w:val="auto"/>
          <w:sz w:val="24"/>
          <w:szCs w:val="24"/>
          <w:lang w:val="en-GB" w:eastAsia="es-ES"/>
        </w:rPr>
        <w:t>l</w:t>
      </w:r>
      <w:r>
        <w:rPr>
          <w:rFonts w:eastAsia="Times New Roman" w:cs="Times New Roman"/>
          <w:b w:val="0"/>
          <w:bCs/>
          <w:i w:val="0"/>
          <w:color w:val="auto"/>
          <w:sz w:val="24"/>
          <w:szCs w:val="24"/>
          <w:lang w:val="en-GB" w:eastAsia="es-ES"/>
        </w:rPr>
        <w:t>ic</w:t>
      </w:r>
      <w:r>
        <w:rPr>
          <w:rFonts w:eastAsia="Times New Roman" w:cs="Times New Roman"/>
          <w:b w:val="0"/>
          <w:bCs/>
          <w:i w:val="0"/>
          <w:color w:val="auto"/>
          <w:sz w:val="24"/>
          <w:szCs w:val="24"/>
          <w:lang w:val="en-GB" w:eastAsia="es-ES"/>
        </w:rPr>
        <w:t xml:space="preserve"> Gesture</w:t>
      </w:r>
      <w:r>
        <w:rPr>
          <w:rFonts w:eastAsia="Times New Roman" w:cs="Times New Roman"/>
          <w:b w:val="0"/>
          <w:bCs/>
          <w:i w:val="0"/>
          <w:color w:val="auto"/>
          <w:sz w:val="24"/>
          <w:szCs w:val="24"/>
          <w:lang w:val="en-GB" w:eastAsia="es-ES"/>
        </w:rPr>
        <w:t xml:space="preserve"> v</w:t>
      </w:r>
      <w:r>
        <w:rPr>
          <w:rFonts w:eastAsia="Times New Roman" w:cs="Times New Roman"/>
          <w:b w:val="0"/>
          <w:bCs/>
          <w:i w:val="0"/>
          <w:color w:val="auto"/>
          <w:sz w:val="24"/>
          <w:szCs w:val="24"/>
          <w:lang w:val="en-GB" w:eastAsia="es-ES"/>
        </w:rPr>
        <w:t>ide</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 xml:space="preserve"> corp</w:t>
      </w:r>
      <w:r>
        <w:rPr>
          <w:rFonts w:eastAsia="Times New Roman" w:cs="Times New Roman"/>
          <w:b w:val="0"/>
          <w:bCs/>
          <w:i w:val="0"/>
          <w:color w:val="auto"/>
          <w:sz w:val="24"/>
          <w:szCs w:val="24"/>
          <w:lang w:val="en-GB" w:eastAsia="es-ES"/>
        </w:rPr>
        <w:t>us</w:t>
      </w:r>
      <w:r>
        <w:rPr>
          <w:rFonts w:eastAsia="Times New Roman" w:cs="Times New Roman"/>
          <w:b w:val="0"/>
          <w:bCs/>
          <w:i w:val="0"/>
          <w:color w:val="auto"/>
          <w:sz w:val="24"/>
          <w:szCs w:val="24"/>
          <w:lang w:val="en-GB" w:eastAsia="es-ES"/>
        </w:rPr>
        <w:t xml:space="preserve"> (Macedonia et al., 20</w:t>
      </w:r>
      <w:r>
        <w:rPr>
          <w:rFonts w:eastAsia="Times New Roman" w:cs="Times New Roman"/>
          <w:b w:val="0"/>
          <w:bCs/>
          <w:i w:val="0"/>
          <w:color w:val="auto"/>
          <w:sz w:val="24"/>
          <w:szCs w:val="24"/>
          <w:lang w:val="en-GB" w:eastAsia="es-ES"/>
        </w:rPr>
        <w:t>2</w:t>
      </w:r>
      <w:r>
        <w:rPr>
          <w:rFonts w:eastAsia="Times New Roman" w:cs="Times New Roman"/>
          <w:b w:val="0"/>
          <w:bCs/>
          <w:i w:val="0"/>
          <w:color w:val="auto"/>
          <w:sz w:val="24"/>
          <w:szCs w:val="24"/>
          <w:lang w:val="en-GB" w:eastAsia="es-ES"/>
        </w:rPr>
        <w:t>1;</w:t>
      </w:r>
      <w:r>
        <w:rPr>
          <w:rFonts w:eastAsia="Times New Roman" w:cs="Times New Roman"/>
          <w:b w:val="0"/>
          <w:bCs/>
          <w:i w:val="0"/>
          <w:color w:val="auto"/>
          <w:sz w:val="24"/>
          <w:szCs w:val="24"/>
          <w:lang w:val="en-GB" w:eastAsia="es-ES"/>
        </w:rPr>
        <w:t xml:space="preserve"> https://doi.org/10.6084/m9.figshare.c.5296396.v1), associated with</w:t>
      </w:r>
      <w:r>
        <w:rPr>
          <w:rFonts w:eastAsia="Times New Roman" w:cs="Times New Roman"/>
          <w:b w:val="0"/>
          <w:bCs/>
          <w:i w:val="0"/>
          <w:color w:val="auto"/>
          <w:sz w:val="24"/>
          <w:szCs w:val="24"/>
          <w:lang w:val="en-GB" w:eastAsia="es-ES"/>
        </w:rPr>
        <w:t xml:space="preserve"> Macedonia </w:t>
      </w:r>
      <w:r>
        <w:rPr>
          <w:rFonts w:eastAsia="Times New Roman" w:cs="Times New Roman"/>
          <w:b w:val="0"/>
          <w:bCs/>
          <w:i w:val="0"/>
          <w:color w:val="auto"/>
          <w:sz w:val="24"/>
          <w:szCs w:val="24"/>
          <w:lang w:val="en-GB" w:eastAsia="es-ES"/>
        </w:rPr>
        <w:t>et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al.</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2011</w:t>
      </w:r>
      <w:r>
        <w:rPr>
          <w:rFonts w:eastAsia="Times New Roman" w:cs="Times New Roman"/>
          <w:b w:val="0"/>
          <w:bCs/>
          <w:i w:val="0"/>
          <w:color w:val="auto"/>
          <w:sz w:val="24"/>
          <w:szCs w:val="24"/>
          <w:lang w:val="en-GB" w:eastAsia="es-ES"/>
        </w:rPr>
        <w:t>) and</w:t>
      </w:r>
      <w:r>
        <w:rPr>
          <w:rFonts w:eastAsia="Times New Roman" w:cs="Times New Roman"/>
          <w:b w:val="0"/>
          <w:bCs/>
          <w:i w:val="0"/>
          <w:color w:val="auto"/>
          <w:sz w:val="24"/>
          <w:szCs w:val="24"/>
          <w:lang w:val="en-GB" w:eastAsia="es-ES"/>
        </w:rPr>
        <w:t xml:space="preserve"> Mayer et al.</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2015)</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 xml:space="preserve">he </w:t>
      </w:r>
      <w:r>
        <w:rPr>
          <w:rFonts w:eastAsia="Times New Roman" w:cs="Times New Roman"/>
          <w:b w:val="0"/>
          <w:bCs/>
          <w:i w:val="0"/>
          <w:color w:val="auto"/>
          <w:sz w:val="24"/>
          <w:szCs w:val="24"/>
          <w:lang w:val="en-GB" w:eastAsia="es-ES"/>
        </w:rPr>
        <w:t>44-</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lip</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 xml:space="preserve">collection </w:t>
      </w:r>
      <w:r>
        <w:rPr>
          <w:rFonts w:eastAsia="Times New Roman" w:cs="Times New Roman"/>
          <w:b w:val="0"/>
          <w:bCs/>
          <w:i w:val="0"/>
          <w:color w:val="auto"/>
          <w:sz w:val="24"/>
          <w:szCs w:val="24"/>
          <w:lang w:val="en-GB" w:eastAsia="es-ES"/>
        </w:rPr>
        <w:t>was supplied through a Johannes Kepler Uni</w:t>
      </w:r>
      <w:r>
        <w:rPr>
          <w:rFonts w:eastAsia="Times New Roman" w:cs="Times New Roman"/>
          <w:b w:val="0"/>
          <w:bCs/>
          <w:i w:val="0"/>
          <w:color w:val="auto"/>
          <w:sz w:val="24"/>
          <w:szCs w:val="24"/>
          <w:lang w:val="en-GB" w:eastAsia="es-ES"/>
        </w:rPr>
        <w:t>v</w:t>
      </w:r>
      <w:r>
        <w:rPr>
          <w:rFonts w:eastAsia="Times New Roman" w:cs="Times New Roman"/>
          <w:b w:val="0"/>
          <w:bCs/>
          <w:i w:val="0"/>
          <w:color w:val="auto"/>
          <w:sz w:val="24"/>
          <w:szCs w:val="24"/>
          <w:lang w:val="en-GB" w:eastAsia="es-ES"/>
        </w:rPr>
        <w:t xml:space="preserve">ersity file share and </w:t>
      </w:r>
      <w:r>
        <w:rPr>
          <w:rFonts w:eastAsia="Times New Roman" w:cs="Times New Roman"/>
          <w:b w:val="0"/>
          <w:bCs/>
          <w:i w:val="0"/>
          <w:color w:val="auto"/>
          <w:sz w:val="24"/>
          <w:szCs w:val="24"/>
          <w:lang w:val="en-GB" w:eastAsia="es-ES"/>
        </w:rPr>
        <w:t>ide</w:t>
      </w:r>
      <w:r>
        <w:rPr>
          <w:rFonts w:eastAsia="Times New Roman" w:cs="Times New Roman"/>
          <w:b w:val="0"/>
          <w:bCs/>
          <w:i w:val="0"/>
          <w:color w:val="auto"/>
          <w:sz w:val="24"/>
          <w:szCs w:val="24"/>
          <w:lang w:val="en-GB" w:eastAsia="es-ES"/>
        </w:rPr>
        <w:t>ntified in the pr</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ject</w:t>
      </w:r>
      <w:r>
        <w:rPr>
          <w:rFonts w:eastAsia="Times New Roman" w:cs="Times New Roman"/>
          <w:b w:val="0"/>
          <w:bCs/>
          <w:i w:val="0"/>
          <w:color w:val="auto"/>
          <w:sz w:val="24"/>
          <w:szCs w:val="24"/>
          <w:lang w:val="en-GB" w:eastAsia="es-ES"/>
        </w:rPr>
        <w:t xml:space="preserve"> s</w:t>
      </w:r>
      <w:r>
        <w:rPr>
          <w:rFonts w:eastAsia="Times New Roman" w:cs="Times New Roman"/>
          <w:b w:val="0"/>
          <w:bCs/>
          <w:i w:val="0"/>
          <w:color w:val="auto"/>
          <w:sz w:val="24"/>
          <w:szCs w:val="24"/>
          <w:lang w:val="en-GB" w:eastAsia="es-ES"/>
        </w:rPr>
        <w:t>ou</w:t>
      </w:r>
      <w:r>
        <w:rPr>
          <w:rFonts w:eastAsia="Times New Roman" w:cs="Times New Roman"/>
          <w:b w:val="0"/>
          <w:bCs/>
          <w:i w:val="0"/>
          <w:color w:val="auto"/>
          <w:sz w:val="24"/>
          <w:szCs w:val="24"/>
          <w:lang w:val="en-GB" w:eastAsia="es-ES"/>
        </w:rPr>
        <w:t>rce correspon</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enc</w:t>
      </w:r>
      <w:r>
        <w:rPr>
          <w:rFonts w:eastAsia="Times New Roman" w:cs="Times New Roman"/>
          <w:b w:val="0"/>
          <w:bCs/>
          <w:i w:val="0"/>
          <w:color w:val="auto"/>
          <w:sz w:val="24"/>
          <w:szCs w:val="24"/>
          <w:lang w:val="en-GB" w:eastAsia="es-ES"/>
        </w:rPr>
        <w:t>e a</w:t>
      </w:r>
      <w:r>
        <w:rPr>
          <w:rFonts w:eastAsia="Times New Roman" w:cs="Times New Roman"/>
          <w:b w:val="0"/>
          <w:bCs/>
          <w:i w:val="0"/>
          <w:color w:val="auto"/>
          <w:sz w:val="24"/>
          <w:szCs w:val="24"/>
          <w:lang w:val="en-GB" w:eastAsia="es-ES"/>
        </w:rPr>
        <w:t>s material from Mac</w:t>
      </w:r>
      <w:r>
        <w:rPr>
          <w:rFonts w:eastAsia="Times New Roman" w:cs="Times New Roman"/>
          <w:b w:val="0"/>
          <w:bCs/>
          <w:i w:val="0"/>
          <w:color w:val="auto"/>
          <w:sz w:val="24"/>
          <w:szCs w:val="24"/>
          <w:lang w:val="en-GB" w:eastAsia="es-ES"/>
        </w:rPr>
        <w:t>ed</w:t>
      </w:r>
      <w:r>
        <w:rPr>
          <w:rFonts w:eastAsia="Times New Roman" w:cs="Times New Roman"/>
          <w:b w:val="0"/>
          <w:bCs/>
          <w:i w:val="0"/>
          <w:color w:val="auto"/>
          <w:sz w:val="24"/>
          <w:szCs w:val="24"/>
          <w:lang w:val="en-GB" w:eastAsia="es-ES"/>
        </w:rPr>
        <w:t>onia</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et al. (2011). Supplementary Material 1 gives t</w:t>
      </w:r>
      <w:r>
        <w:rPr>
          <w:rFonts w:eastAsia="Times New Roman" w:cs="Times New Roman"/>
          <w:b w:val="0"/>
          <w:bCs/>
          <w:i w:val="0"/>
          <w:color w:val="auto"/>
          <w:sz w:val="24"/>
          <w:szCs w:val="24"/>
          <w:lang w:val="en-GB" w:eastAsia="es-ES"/>
        </w:rPr>
        <w:t>he</w:t>
      </w:r>
      <w:r>
        <w:rPr>
          <w:rFonts w:eastAsia="Times New Roman" w:cs="Times New Roman"/>
          <w:b w:val="0"/>
          <w:bCs/>
          <w:i w:val="0"/>
          <w:color w:val="auto"/>
          <w:sz w:val="24"/>
          <w:szCs w:val="24"/>
          <w:lang w:val="en-GB" w:eastAsia="es-ES"/>
        </w:rPr>
        <w:t xml:space="preserve"> item mapping and sou</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 xml:space="preserve"> information</w:t>
      </w:r>
      <w:r>
        <w:rPr>
          <w:rFonts w:eastAsia="Times New Roman" w:cs="Times New Roman"/>
          <w:b w:val="0"/>
          <w:bCs/>
          <w:i w:val="0"/>
          <w:color w:val="auto"/>
          <w:sz w:val="24"/>
          <w:szCs w:val="24"/>
          <w:lang w:val="en-GB" w:eastAsia="es-ES"/>
        </w:rPr>
        <w:t>.</w:t>
      </w:r>
    </w:p>
    <w:p w14:paraId="73A93D86" w14:textId="77777777"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Within the gesture collection, items were selected to capture a broad range of gesture types varying in iconicity, motor complexity, enactment potential, and semantic transparency, including both highly iconic and more abstract or metaphorical gestures, </w:t>
      </w:r>
      <w:proofErr w:type="gramStart"/>
      <w:r w:rsidRPr="001E19ED">
        <w:rPr>
          <w:rFonts w:eastAsia="Times New Roman" w:cs="Times New Roman"/>
          <w:bCs/>
          <w:color w:val="auto"/>
          <w:sz w:val="24"/>
          <w:szCs w:val="24"/>
          <w:lang w:val="en-GB" w:eastAsia="es-ES"/>
        </w:rPr>
        <w:t>in order to</w:t>
      </w:r>
      <w:proofErr w:type="gramEnd"/>
      <w:r w:rsidRPr="001E19ED">
        <w:rPr>
          <w:rFonts w:eastAsia="Times New Roman" w:cs="Times New Roman"/>
          <w:bCs/>
          <w:color w:val="auto"/>
          <w:sz w:val="24"/>
          <w:szCs w:val="24"/>
          <w:lang w:val="en-GB" w:eastAsia="es-ES"/>
        </w:rPr>
        <w:t xml:space="preserve"> enable systematic comparison across dimensions of embodied lexical representation.</w:t>
      </w:r>
    </w:p>
    <w:p w14:paraId="3EAA2588" w14:textId="77777777" w:rsidR="001E19ED" w:rsidRPr="001E19ED" w:rsidRDefault="001E19ED" w:rsidP="00130ECF">
      <w:pPr>
        <w:spacing w:line="360" w:lineRule="auto"/>
        <w:ind w:firstLine="720"/>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 xml:space="preserve">A female performer demonstrated each gesture against a neutral background, </w:t>
      </w:r>
      <w:r>
        <w:rPr>
          <w:rFonts w:eastAsia="Times New Roman" w:cs="Times New Roman"/>
          <w:b w:val="0"/>
          <w:bCs/>
          <w:i w:val="0"/>
          <w:color w:val="auto"/>
          <w:sz w:val="24"/>
          <w:szCs w:val="24"/>
          <w:lang w:val="en-GB" w:eastAsia="es-ES"/>
        </w:rPr>
        <w:t>from a fixed frontal camera position</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 xml:space="preserve"> s</w:t>
      </w:r>
      <w:r>
        <w:rPr>
          <w:rFonts w:eastAsia="Times New Roman" w:cs="Times New Roman"/>
          <w:b w:val="0"/>
          <w:bCs/>
          <w:i w:val="0"/>
          <w:color w:val="auto"/>
          <w:sz w:val="24"/>
          <w:szCs w:val="24"/>
          <w:lang w:val="en-GB" w:eastAsia="es-ES"/>
        </w:rPr>
        <w:t>ource col</w:t>
      </w:r>
      <w:r>
        <w:rPr>
          <w:rFonts w:eastAsia="Times New Roman" w:cs="Times New Roman"/>
          <w:b w:val="0"/>
          <w:bCs/>
          <w:i w:val="0"/>
          <w:color w:val="auto"/>
          <w:sz w:val="24"/>
          <w:szCs w:val="24"/>
          <w:lang w:val="en-GB" w:eastAsia="es-ES"/>
        </w:rPr>
        <w:t>le</w:t>
      </w:r>
      <w:r>
        <w:rPr>
          <w:rFonts w:eastAsia="Times New Roman" w:cs="Times New Roman"/>
          <w:b w:val="0"/>
          <w:bCs/>
          <w:i w:val="0"/>
          <w:color w:val="auto"/>
          <w:sz w:val="24"/>
          <w:szCs w:val="24"/>
          <w:lang w:val="en-GB" w:eastAsia="es-ES"/>
        </w:rPr>
        <w:t>ctions differ in</w:t>
      </w:r>
      <w:r>
        <w:rPr>
          <w:rFonts w:eastAsia="Times New Roman" w:cs="Times New Roman"/>
          <w:b w:val="0"/>
          <w:bCs/>
          <w:i w:val="0"/>
          <w:color w:val="auto"/>
          <w:sz w:val="24"/>
          <w:szCs w:val="24"/>
          <w:lang w:val="en-GB" w:eastAsia="es-ES"/>
        </w:rPr>
        <w:t xml:space="preserve"> framing</w:t>
      </w:r>
      <w:r>
        <w:rPr>
          <w:rFonts w:eastAsia="Times New Roman" w:cs="Times New Roman"/>
          <w:b w:val="0"/>
          <w:bCs/>
          <w:i w:val="0"/>
          <w:color w:val="auto"/>
          <w:sz w:val="24"/>
          <w:szCs w:val="24"/>
          <w:lang w:val="en-GB" w:eastAsia="es-ES"/>
        </w:rPr>
        <w:t xml:space="preserve"> a</w:t>
      </w:r>
      <w:r>
        <w:rPr>
          <w:rFonts w:eastAsia="Times New Roman" w:cs="Times New Roman"/>
          <w:b w:val="0"/>
          <w:bCs/>
          <w:i w:val="0"/>
          <w:color w:val="auto"/>
          <w:sz w:val="24"/>
          <w:szCs w:val="24"/>
          <w:lang w:val="en-GB" w:eastAsia="es-ES"/>
        </w:rPr>
        <w:t>nd</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v</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de</w:t>
      </w:r>
      <w:r>
        <w:rPr>
          <w:rFonts w:eastAsia="Times New Roman" w:cs="Times New Roman"/>
          <w:b w:val="0"/>
          <w:bCs/>
          <w:i w:val="0"/>
          <w:color w:val="auto"/>
          <w:sz w:val="24"/>
          <w:szCs w:val="24"/>
          <w:lang w:val="en-GB" w:eastAsia="es-ES"/>
        </w:rPr>
        <w:t>o c</w:t>
      </w:r>
      <w:r>
        <w:rPr>
          <w:rFonts w:eastAsia="Times New Roman" w:cs="Times New Roman"/>
          <w:b w:val="0"/>
          <w:bCs/>
          <w:i w:val="0"/>
          <w:color w:val="auto"/>
          <w:sz w:val="24"/>
          <w:szCs w:val="24"/>
          <w:lang w:val="en-GB" w:eastAsia="es-ES"/>
        </w:rPr>
        <w:t>harac</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istics;</w:t>
      </w:r>
      <w:r>
        <w:rPr>
          <w:rFonts w:eastAsia="Times New Roman" w:cs="Times New Roman"/>
          <w:b w:val="0"/>
          <w:bCs/>
          <w:i w:val="0"/>
          <w:color w:val="auto"/>
          <w:sz w:val="24"/>
          <w:szCs w:val="24"/>
          <w:lang w:val="en-GB" w:eastAsia="es-ES"/>
        </w:rPr>
        <w:t xml:space="preserve"> a</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un</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form</w:t>
      </w:r>
      <w:r>
        <w:rPr>
          <w:rFonts w:eastAsia="Times New Roman" w:cs="Times New Roman"/>
          <w:b w:val="0"/>
          <w:bCs/>
          <w:i w:val="0"/>
          <w:color w:val="auto"/>
          <w:sz w:val="24"/>
          <w:szCs w:val="24"/>
          <w:lang w:val="en-GB" w:eastAsia="es-ES"/>
        </w:rPr>
        <w:t xml:space="preserve"> resolution</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rec</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rd</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g</w:t>
      </w:r>
      <w:r>
        <w:rPr>
          <w:rFonts w:eastAsia="Times New Roman" w:cs="Times New Roman"/>
          <w:b w:val="0"/>
          <w:bCs/>
          <w:i w:val="0"/>
          <w:color w:val="auto"/>
          <w:sz w:val="24"/>
          <w:szCs w:val="24"/>
          <w:lang w:val="en-GB" w:eastAsia="es-ES"/>
        </w:rPr>
        <w:t xml:space="preserve"> frame rate</w:t>
      </w:r>
      <w:r>
        <w:rPr>
          <w:rFonts w:eastAsia="Times New Roman" w:cs="Times New Roman"/>
          <w:b w:val="0"/>
          <w:bCs/>
          <w:i w:val="0"/>
          <w:color w:val="auto"/>
          <w:sz w:val="24"/>
          <w:szCs w:val="24"/>
          <w:lang w:val="en-GB" w:eastAsia="es-ES"/>
        </w:rPr>
        <w:t>,</w:t>
      </w:r>
      <w:r>
        <w:rPr>
          <w:rFonts w:eastAsia="Times New Roman" w:cs="Times New Roman"/>
          <w:b w:val="0"/>
          <w:bCs/>
          <w:i w:val="0"/>
          <w:color w:val="auto"/>
          <w:sz w:val="24"/>
          <w:szCs w:val="24"/>
          <w:lang w:val="en-GB" w:eastAsia="es-ES"/>
        </w:rPr>
        <w:t xml:space="preserve"> o</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duration</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across the entire cor</w:t>
      </w:r>
      <w:r>
        <w:rPr>
          <w:rFonts w:eastAsia="Times New Roman" w:cs="Times New Roman"/>
          <w:b w:val="0"/>
          <w:bCs/>
          <w:i w:val="0"/>
          <w:color w:val="auto"/>
          <w:sz w:val="24"/>
          <w:szCs w:val="24"/>
          <w:lang w:val="en-GB" w:eastAsia="es-ES"/>
        </w:rPr>
        <w:t>p</w:t>
      </w:r>
      <w:r>
        <w:rPr>
          <w:rFonts w:eastAsia="Times New Roman" w:cs="Times New Roman"/>
          <w:b w:val="0"/>
          <w:bCs/>
          <w:i w:val="0"/>
          <w:color w:val="auto"/>
          <w:sz w:val="24"/>
          <w:szCs w:val="24"/>
          <w:lang w:val="en-GB" w:eastAsia="es-ES"/>
        </w:rPr>
        <w:t>u</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 xml:space="preserve"> w</w:t>
      </w:r>
      <w:r>
        <w:rPr>
          <w:rFonts w:eastAsia="Times New Roman" w:cs="Times New Roman"/>
          <w:b w:val="0"/>
          <w:bCs/>
          <w:i w:val="0"/>
          <w:color w:val="auto"/>
          <w:sz w:val="24"/>
          <w:szCs w:val="24"/>
          <w:lang w:val="en-GB" w:eastAsia="es-ES"/>
        </w:rPr>
        <w:t>as no</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est</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b</w:t>
      </w:r>
      <w:r>
        <w:rPr>
          <w:rFonts w:eastAsia="Times New Roman" w:cs="Times New Roman"/>
          <w:b w:val="0"/>
          <w:bCs/>
          <w:i w:val="0"/>
          <w:color w:val="auto"/>
          <w:sz w:val="24"/>
          <w:szCs w:val="24"/>
          <w:lang w:val="en-GB" w:eastAsia="es-ES"/>
        </w:rPr>
        <w:t>li</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w:t>
      </w:r>
    </w:p>
    <w:p w14:paraId="206EA2F5" w14:textId="070023E1" w:rsidR="001E19ED" w:rsidRPr="001E19ED" w:rsidRDefault="001E19ED" w:rsidP="001E19ED">
      <w:pPr>
        <w:spacing w:line="360" w:lineRule="auto"/>
        <w:jc w:val="both"/>
        <w:rPr>
          <w:rFonts w:eastAsia="Times New Roman" w:cs="Times New Roman"/>
          <w:bCs/>
          <w:color w:val="auto"/>
          <w:sz w:val="24"/>
          <w:szCs w:val="24"/>
          <w:lang w:val="en-GB" w:eastAsia="es-ES"/>
        </w:rPr>
      </w:pPr>
      <w:r>
        <w:rPr>
          <w:rFonts w:eastAsia="Times New Roman" w:cs="Times New Roman"/>
          <w:b w:val="0"/>
          <w:bCs/>
          <w:i w:val="0"/>
          <w:iCs/>
          <w:color w:val="auto"/>
          <w:sz w:val="24"/>
          <w:szCs w:val="24"/>
          <w:lang w:val="en-GB" w:eastAsia="es-ES"/>
        </w:rPr>
        <w:t>Fourteen clips fro</w:t>
      </w:r>
      <w:r>
        <w:rPr>
          <w:rFonts w:eastAsia="Times New Roman" w:cs="Times New Roman"/>
          <w:b w:val="0"/>
          <w:bCs/>
          <w:i w:val="0"/>
          <w:iCs/>
          <w:color w:val="auto"/>
          <w:sz w:val="24"/>
          <w:szCs w:val="24"/>
          <w:lang w:val="en-GB" w:eastAsia="es-ES"/>
        </w:rPr>
        <w:t>m</w:t>
      </w:r>
      <w:r>
        <w:rPr>
          <w:rFonts w:eastAsia="Times New Roman" w:cs="Times New Roman"/>
          <w:b w:val="0"/>
          <w:bCs/>
          <w:i w:val="0"/>
          <w:iCs/>
          <w:color w:val="auto"/>
          <w:sz w:val="24"/>
          <w:szCs w:val="24"/>
          <w:lang w:val="en-GB" w:eastAsia="es-ES"/>
        </w:rPr>
        <w:t xml:space="preserve"> the </w:t>
      </w:r>
      <w:r>
        <w:rPr>
          <w:rFonts w:eastAsia="Times New Roman" w:cs="Times New Roman"/>
          <w:b w:val="0"/>
          <w:bCs/>
          <w:i w:val="0"/>
          <w:iCs/>
          <w:color w:val="auto"/>
          <w:sz w:val="24"/>
          <w:szCs w:val="24"/>
          <w:lang w:val="en-GB" w:eastAsia="es-ES"/>
        </w:rPr>
        <w:t>g</w:t>
      </w:r>
      <w:r>
        <w:rPr>
          <w:rFonts w:eastAsia="Times New Roman" w:cs="Times New Roman"/>
          <w:b w:val="0"/>
          <w:bCs/>
          <w:i w:val="0"/>
          <w:iCs/>
          <w:color w:val="auto"/>
          <w:sz w:val="24"/>
          <w:szCs w:val="24"/>
          <w:lang w:val="en-GB" w:eastAsia="es-ES"/>
        </w:rPr>
        <w:t>es</w:t>
      </w:r>
      <w:r>
        <w:rPr>
          <w:rFonts w:eastAsia="Times New Roman" w:cs="Times New Roman"/>
          <w:b w:val="0"/>
          <w:bCs/>
          <w:i w:val="0"/>
          <w:iCs/>
          <w:color w:val="auto"/>
          <w:sz w:val="24"/>
          <w:szCs w:val="24"/>
          <w:lang w:val="en-GB" w:eastAsia="es-ES"/>
        </w:rPr>
        <w:t>ture collect</w:t>
      </w:r>
      <w:r>
        <w:rPr>
          <w:rFonts w:eastAsia="Times New Roman" w:cs="Times New Roman"/>
          <w:b w:val="0"/>
          <w:bCs/>
          <w:i w:val="0"/>
          <w:iCs/>
          <w:color w:val="auto"/>
          <w:sz w:val="24"/>
          <w:szCs w:val="24"/>
          <w:lang w:val="en-GB" w:eastAsia="es-ES"/>
        </w:rPr>
        <w:t>i</w:t>
      </w:r>
      <w:r>
        <w:rPr>
          <w:rFonts w:eastAsia="Times New Roman" w:cs="Times New Roman"/>
          <w:b w:val="0"/>
          <w:bCs/>
          <w:i w:val="0"/>
          <w:iCs/>
          <w:color w:val="auto"/>
          <w:sz w:val="24"/>
          <w:szCs w:val="24"/>
          <w:lang w:val="en-GB" w:eastAsia="es-ES"/>
        </w:rPr>
        <w:t>o</w:t>
      </w:r>
      <w:r>
        <w:rPr>
          <w:rFonts w:eastAsia="Times New Roman" w:cs="Times New Roman"/>
          <w:b w:val="0"/>
          <w:bCs/>
          <w:i w:val="0"/>
          <w:iCs/>
          <w:color w:val="auto"/>
          <w:sz w:val="24"/>
          <w:szCs w:val="24"/>
          <w:lang w:val="en-GB" w:eastAsia="es-ES"/>
        </w:rPr>
        <w:t xml:space="preserve">n </w:t>
      </w:r>
      <w:r>
        <w:rPr>
          <w:rFonts w:eastAsia="Times New Roman" w:cs="Times New Roman"/>
          <w:b w:val="0"/>
          <w:bCs/>
          <w:i w:val="0"/>
          <w:iCs/>
          <w:color w:val="auto"/>
          <w:sz w:val="24"/>
          <w:szCs w:val="24"/>
          <w:lang w:val="en-GB" w:eastAsia="es-ES"/>
        </w:rPr>
        <w:t>w</w:t>
      </w:r>
      <w:r>
        <w:rPr>
          <w:rFonts w:eastAsia="Times New Roman" w:cs="Times New Roman"/>
          <w:b w:val="0"/>
          <w:bCs/>
          <w:i w:val="0"/>
          <w:iCs/>
          <w:color w:val="auto"/>
          <w:sz w:val="24"/>
          <w:szCs w:val="24"/>
          <w:lang w:val="en-GB" w:eastAsia="es-ES"/>
        </w:rPr>
        <w:t xml:space="preserve">ere </w:t>
      </w:r>
      <w:r>
        <w:rPr>
          <w:rFonts w:eastAsia="Times New Roman" w:cs="Times New Roman"/>
          <w:b w:val="0"/>
          <w:bCs/>
          <w:i w:val="0"/>
          <w:iCs/>
          <w:color w:val="auto"/>
          <w:sz w:val="24"/>
          <w:szCs w:val="24"/>
          <w:lang w:val="en-GB" w:eastAsia="es-ES"/>
        </w:rPr>
        <w:t>also pair</w:t>
      </w:r>
      <w:r>
        <w:rPr>
          <w:rFonts w:eastAsia="Times New Roman" w:cs="Times New Roman"/>
          <w:b w:val="0"/>
          <w:bCs/>
          <w:i w:val="0"/>
          <w:iCs/>
          <w:color w:val="auto"/>
          <w:sz w:val="24"/>
          <w:szCs w:val="24"/>
          <w:lang w:val="en-GB" w:eastAsia="es-ES"/>
        </w:rPr>
        <w:t>e</w:t>
      </w:r>
      <w:r>
        <w:rPr>
          <w:rFonts w:eastAsia="Times New Roman" w:cs="Times New Roman"/>
          <w:b w:val="0"/>
          <w:bCs/>
          <w:i w:val="0"/>
          <w:iCs/>
          <w:color w:val="auto"/>
          <w:sz w:val="24"/>
          <w:szCs w:val="24"/>
          <w:lang w:val="en-GB" w:eastAsia="es-ES"/>
        </w:rPr>
        <w:t>d with</w:t>
      </w:r>
      <w:r>
        <w:rPr>
          <w:rFonts w:eastAsia="Times New Roman" w:cs="Times New Roman"/>
          <w:b w:val="0"/>
          <w:bCs/>
          <w:i w:val="0"/>
          <w:iCs/>
          <w:color w:val="auto"/>
          <w:sz w:val="24"/>
          <w:szCs w:val="24"/>
          <w:lang w:val="en-GB" w:eastAsia="es-ES"/>
        </w:rPr>
        <w:t xml:space="preserve"> de</w:t>
      </w:r>
      <w:r>
        <w:rPr>
          <w:rFonts w:eastAsia="Times New Roman" w:cs="Times New Roman"/>
          <w:b w:val="0"/>
          <w:bCs/>
          <w:i w:val="0"/>
          <w:iCs/>
          <w:color w:val="auto"/>
          <w:sz w:val="24"/>
          <w:szCs w:val="24"/>
          <w:lang w:val="en-GB" w:eastAsia="es-ES"/>
        </w:rPr>
        <w:t>l</w:t>
      </w:r>
      <w:r>
        <w:rPr>
          <w:rFonts w:eastAsia="Times New Roman" w:cs="Times New Roman"/>
          <w:b w:val="0"/>
          <w:bCs/>
          <w:i w:val="0"/>
          <w:iCs/>
          <w:color w:val="auto"/>
          <w:sz w:val="24"/>
          <w:szCs w:val="24"/>
          <w:lang w:val="en-GB" w:eastAsia="es-ES"/>
        </w:rPr>
        <w:t>ibe</w:t>
      </w:r>
      <w:r>
        <w:rPr>
          <w:rFonts w:eastAsia="Times New Roman" w:cs="Times New Roman"/>
          <w:b w:val="0"/>
          <w:bCs/>
          <w:i w:val="0"/>
          <w:iCs/>
          <w:color w:val="auto"/>
          <w:sz w:val="24"/>
          <w:szCs w:val="24"/>
          <w:lang w:val="en-GB" w:eastAsia="es-ES"/>
        </w:rPr>
        <w:t>rately unrelate</w:t>
      </w:r>
      <w:r>
        <w:rPr>
          <w:rFonts w:eastAsia="Times New Roman" w:cs="Times New Roman"/>
          <w:b w:val="0"/>
          <w:bCs/>
          <w:i w:val="0"/>
          <w:iCs/>
          <w:color w:val="auto"/>
          <w:sz w:val="24"/>
          <w:szCs w:val="24"/>
          <w:lang w:val="en-GB" w:eastAsia="es-ES"/>
        </w:rPr>
        <w:t xml:space="preserve">d </w:t>
      </w:r>
      <w:r>
        <w:rPr>
          <w:rFonts w:eastAsia="Times New Roman" w:cs="Times New Roman"/>
          <w:b w:val="0"/>
          <w:bCs/>
          <w:i w:val="0"/>
          <w:iCs/>
          <w:color w:val="auto"/>
          <w:sz w:val="24"/>
          <w:szCs w:val="24"/>
          <w:lang w:val="en-GB" w:eastAsia="es-ES"/>
        </w:rPr>
        <w:t>t</w:t>
      </w:r>
      <w:r>
        <w:rPr>
          <w:rFonts w:eastAsia="Times New Roman" w:cs="Times New Roman"/>
          <w:b w:val="0"/>
          <w:bCs/>
          <w:i w:val="0"/>
          <w:iCs/>
          <w:color w:val="auto"/>
          <w:sz w:val="24"/>
          <w:szCs w:val="24"/>
          <w:lang w:val="en-GB" w:eastAsia="es-ES"/>
        </w:rPr>
        <w:t>a</w:t>
      </w:r>
      <w:r>
        <w:rPr>
          <w:rFonts w:eastAsia="Times New Roman" w:cs="Times New Roman"/>
          <w:b w:val="0"/>
          <w:bCs/>
          <w:i w:val="0"/>
          <w:iCs/>
          <w:color w:val="auto"/>
          <w:sz w:val="24"/>
          <w:szCs w:val="24"/>
          <w:lang w:val="en-GB" w:eastAsia="es-ES"/>
        </w:rPr>
        <w:t>rget word</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w:t>
      </w:r>
      <w:r>
        <w:rPr>
          <w:rFonts w:eastAsia="Times New Roman" w:cs="Times New Roman"/>
          <w:b w:val="0"/>
          <w:bCs/>
          <w:i w:val="0"/>
          <w:iCs/>
          <w:color w:val="auto"/>
          <w:sz w:val="24"/>
          <w:szCs w:val="24"/>
          <w:lang w:val="en-GB" w:eastAsia="es-ES"/>
        </w:rPr>
        <w:t xml:space="preserve"> </w:t>
      </w:r>
      <w:r>
        <w:rPr>
          <w:rFonts w:eastAsia="Times New Roman" w:cs="Times New Roman"/>
          <w:b w:val="0"/>
          <w:bCs/>
          <w:i w:val="0"/>
          <w:iCs/>
          <w:color w:val="auto"/>
          <w:sz w:val="24"/>
          <w:szCs w:val="24"/>
          <w:lang w:val="en-GB" w:eastAsia="es-ES"/>
        </w:rPr>
        <w:t>y</w:t>
      </w:r>
      <w:r>
        <w:rPr>
          <w:rFonts w:eastAsia="Times New Roman" w:cs="Times New Roman"/>
          <w:b w:val="0"/>
          <w:bCs/>
          <w:i w:val="0"/>
          <w:iCs/>
          <w:color w:val="auto"/>
          <w:sz w:val="24"/>
          <w:szCs w:val="24"/>
          <w:lang w:val="en-GB" w:eastAsia="es-ES"/>
        </w:rPr>
        <w:t>i</w:t>
      </w:r>
      <w:r>
        <w:rPr>
          <w:rFonts w:eastAsia="Times New Roman" w:cs="Times New Roman"/>
          <w:b w:val="0"/>
          <w:bCs/>
          <w:i w:val="0"/>
          <w:iCs/>
          <w:color w:val="auto"/>
          <w:sz w:val="24"/>
          <w:szCs w:val="24"/>
          <w:lang w:val="en-GB" w:eastAsia="es-ES"/>
        </w:rPr>
        <w:t>eld</w:t>
      </w:r>
      <w:r>
        <w:rPr>
          <w:rFonts w:eastAsia="Times New Roman" w:cs="Times New Roman"/>
          <w:b w:val="0"/>
          <w:bCs/>
          <w:i w:val="0"/>
          <w:iCs/>
          <w:color w:val="auto"/>
          <w:sz w:val="24"/>
          <w:szCs w:val="24"/>
          <w:lang w:val="en-GB" w:eastAsia="es-ES"/>
        </w:rPr>
        <w:t>ing 14</w:t>
      </w:r>
      <w:r>
        <w:rPr>
          <w:rFonts w:eastAsia="Times New Roman" w:cs="Times New Roman"/>
          <w:b w:val="0"/>
          <w:bCs/>
          <w:i w:val="0"/>
          <w:iCs/>
          <w:color w:val="auto"/>
          <w:sz w:val="24"/>
          <w:szCs w:val="24"/>
          <w:lang w:val="en-GB" w:eastAsia="es-ES"/>
        </w:rPr>
        <w:t>8</w:t>
      </w:r>
      <w:r>
        <w:rPr>
          <w:rFonts w:eastAsia="Times New Roman" w:cs="Times New Roman"/>
          <w:b w:val="0"/>
          <w:bCs/>
          <w:i w:val="0"/>
          <w:iCs/>
          <w:color w:val="auto"/>
          <w:sz w:val="24"/>
          <w:szCs w:val="24"/>
          <w:lang w:val="en-GB" w:eastAsia="es-ES"/>
        </w:rPr>
        <w:t xml:space="preserve"> gesture–word pairings </w:t>
      </w:r>
      <w:r>
        <w:rPr>
          <w:rFonts w:eastAsia="Times New Roman" w:cs="Times New Roman"/>
          <w:b w:val="0"/>
          <w:bCs/>
          <w:i w:val="0"/>
          <w:iCs/>
          <w:color w:val="auto"/>
          <w:sz w:val="24"/>
          <w:szCs w:val="24"/>
          <w:lang w:val="en-GB" w:eastAsia="es-ES"/>
        </w:rPr>
        <w:t>for the human survey:</w:t>
      </w:r>
      <w:r>
        <w:rPr>
          <w:rFonts w:eastAsia="Times New Roman" w:cs="Times New Roman"/>
          <w:b w:val="0"/>
          <w:bCs/>
          <w:i w:val="0"/>
          <w:iCs/>
          <w:color w:val="auto"/>
          <w:sz w:val="24"/>
          <w:szCs w:val="24"/>
          <w:lang w:val="en-GB" w:eastAsia="es-ES"/>
        </w:rPr>
        <w:t xml:space="preserve"> 134 standard pairings</w:t>
      </w:r>
      <w:r>
        <w:rPr>
          <w:rFonts w:eastAsia="Times New Roman" w:cs="Times New Roman"/>
          <w:b w:val="0"/>
          <w:bCs/>
          <w:i w:val="0"/>
          <w:iCs/>
          <w:color w:val="auto"/>
          <w:sz w:val="24"/>
          <w:szCs w:val="24"/>
          <w:lang w:val="en-GB" w:eastAsia="es-ES"/>
        </w:rPr>
        <w:t xml:space="preserve"> and 1</w:t>
      </w:r>
      <w:r>
        <w:rPr>
          <w:rFonts w:eastAsia="Times New Roman" w:cs="Times New Roman"/>
          <w:b w:val="0"/>
          <w:bCs/>
          <w:i w:val="0"/>
          <w:iCs/>
          <w:color w:val="auto"/>
          <w:sz w:val="24"/>
          <w:szCs w:val="24"/>
          <w:lang w:val="en-GB" w:eastAsia="es-ES"/>
        </w:rPr>
        <w:t>4</w:t>
      </w:r>
      <w:r>
        <w:rPr>
          <w:rFonts w:eastAsia="Times New Roman" w:cs="Times New Roman"/>
          <w:b w:val="0"/>
          <w:bCs/>
          <w:i w:val="0"/>
          <w:iCs/>
          <w:color w:val="auto"/>
          <w:sz w:val="24"/>
          <w:szCs w:val="24"/>
          <w:lang w:val="en-GB" w:eastAsia="es-ES"/>
        </w:rPr>
        <w:t xml:space="preserve"> mismatched control</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 xml:space="preserve"> </w:t>
      </w:r>
      <w:r>
        <w:rPr>
          <w:rFonts w:eastAsia="Times New Roman" w:cs="Times New Roman"/>
          <w:b w:val="0"/>
          <w:bCs/>
          <w:i w:val="0"/>
          <w:iCs/>
          <w:color w:val="auto"/>
          <w:sz w:val="24"/>
          <w:szCs w:val="24"/>
          <w:lang w:val="en-GB" w:eastAsia="es-ES"/>
        </w:rPr>
        <w:t>These cont</w:t>
      </w:r>
      <w:r>
        <w:rPr>
          <w:rFonts w:eastAsia="Times New Roman" w:cs="Times New Roman"/>
          <w:b w:val="0"/>
          <w:bCs/>
          <w:i w:val="0"/>
          <w:iCs/>
          <w:color w:val="auto"/>
          <w:sz w:val="24"/>
          <w:szCs w:val="24"/>
          <w:lang w:val="en-GB" w:eastAsia="es-ES"/>
        </w:rPr>
        <w:t>r</w:t>
      </w:r>
      <w:r>
        <w:rPr>
          <w:rFonts w:eastAsia="Times New Roman" w:cs="Times New Roman"/>
          <w:b w:val="0"/>
          <w:bCs/>
          <w:i w:val="0"/>
          <w:iCs/>
          <w:color w:val="auto"/>
          <w:sz w:val="24"/>
          <w:szCs w:val="24"/>
          <w:lang w:val="en-GB" w:eastAsia="es-ES"/>
        </w:rPr>
        <w:t>ol</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 xml:space="preserve"> were</w:t>
      </w:r>
      <w:r>
        <w:rPr>
          <w:rFonts w:eastAsia="Times New Roman" w:cs="Times New Roman"/>
          <w:b w:val="0"/>
          <w:bCs/>
          <w:i w:val="0"/>
          <w:iCs/>
          <w:color w:val="auto"/>
          <w:sz w:val="24"/>
          <w:szCs w:val="24"/>
          <w:lang w:val="en-GB" w:eastAsia="es-ES"/>
        </w:rPr>
        <w:t xml:space="preserve"> in</w:t>
      </w:r>
      <w:r>
        <w:rPr>
          <w:rFonts w:eastAsia="Times New Roman" w:cs="Times New Roman"/>
          <w:b w:val="0"/>
          <w:bCs/>
          <w:i w:val="0"/>
          <w:iCs/>
          <w:color w:val="auto"/>
          <w:sz w:val="24"/>
          <w:szCs w:val="24"/>
          <w:lang w:val="en-GB" w:eastAsia="es-ES"/>
        </w:rPr>
        <w:t>te</w:t>
      </w:r>
      <w:r>
        <w:rPr>
          <w:rFonts w:eastAsia="Times New Roman" w:cs="Times New Roman"/>
          <w:b w:val="0"/>
          <w:bCs/>
          <w:i w:val="0"/>
          <w:iCs/>
          <w:color w:val="auto"/>
          <w:sz w:val="24"/>
          <w:szCs w:val="24"/>
          <w:lang w:val="en-GB" w:eastAsia="es-ES"/>
        </w:rPr>
        <w:t>n</w:t>
      </w:r>
      <w:r>
        <w:rPr>
          <w:rFonts w:eastAsia="Times New Roman" w:cs="Times New Roman"/>
          <w:b w:val="0"/>
          <w:bCs/>
          <w:i w:val="0"/>
          <w:color w:val="auto"/>
          <w:sz w:val="24"/>
          <w:szCs w:val="24"/>
          <w:lang w:val="en-GB" w:eastAsia="es-ES"/>
        </w:rPr>
        <w:t>ded to</w:t>
      </w:r>
      <w:r>
        <w:rPr>
          <w:rFonts w:eastAsia="Times New Roman" w:cs="Times New Roman"/>
          <w:b w:val="0"/>
          <w:bCs/>
          <w:i w:val="0"/>
          <w:color w:val="auto"/>
          <w:sz w:val="24"/>
          <w:szCs w:val="24"/>
          <w:lang w:val="en-GB" w:eastAsia="es-ES"/>
        </w:rPr>
        <w:t xml:space="preserve"> elicit low semantic-compatibility ratings and</w:t>
      </w:r>
      <w:r>
        <w:rPr>
          <w:rFonts w:eastAsia="Times New Roman" w:cs="Times New Roman"/>
          <w:b w:val="0"/>
          <w:bCs/>
          <w:i w:val="0"/>
          <w:color w:val="auto"/>
          <w:sz w:val="24"/>
          <w:szCs w:val="24"/>
          <w:lang w:val="en-GB" w:eastAsia="es-ES"/>
        </w:rPr>
        <w:t xml:space="preserve"> test whether </w:t>
      </w:r>
      <w:r>
        <w:rPr>
          <w:rFonts w:eastAsia="Times New Roman" w:cs="Times New Roman"/>
          <w:b w:val="0"/>
          <w:bCs/>
          <w:i w:val="0"/>
          <w:color w:val="auto"/>
          <w:sz w:val="24"/>
          <w:szCs w:val="24"/>
          <w:lang w:val="en-GB" w:eastAsia="es-ES"/>
        </w:rPr>
        <w:t xml:space="preserve">models </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g</w:t>
      </w:r>
      <w:r>
        <w:rPr>
          <w:rFonts w:eastAsia="Times New Roman" w:cs="Times New Roman"/>
          <w:b w:val="0"/>
          <w:bCs/>
          <w:i w:val="0"/>
          <w:color w:val="auto"/>
          <w:sz w:val="24"/>
          <w:szCs w:val="24"/>
          <w:lang w:val="en-GB" w:eastAsia="es-ES"/>
        </w:rPr>
        <w:t>re</w:t>
      </w:r>
      <w:r>
        <w:rPr>
          <w:rFonts w:eastAsia="Times New Roman" w:cs="Times New Roman"/>
          <w:b w:val="0"/>
          <w:bCs/>
          <w:i w:val="0"/>
          <w:color w:val="auto"/>
          <w:sz w:val="24"/>
          <w:szCs w:val="24"/>
          <w:lang w:val="en-GB" w:eastAsia="es-ES"/>
        </w:rPr>
        <w:t xml:space="preserve">ed </w:t>
      </w:r>
      <w:r>
        <w:rPr>
          <w:rFonts w:eastAsia="Times New Roman" w:cs="Times New Roman"/>
          <w:b w:val="0"/>
          <w:bCs/>
          <w:i w:val="0"/>
          <w:color w:val="auto"/>
          <w:sz w:val="24"/>
          <w:szCs w:val="24"/>
          <w:lang w:val="en-GB" w:eastAsia="es-ES"/>
        </w:rPr>
        <w:t>with hu</w:t>
      </w:r>
      <w:r>
        <w:rPr>
          <w:rFonts w:eastAsia="Times New Roman" w:cs="Times New Roman"/>
          <w:b w:val="0"/>
          <w:bCs/>
          <w:i w:val="0"/>
          <w:color w:val="auto"/>
          <w:sz w:val="24"/>
          <w:szCs w:val="24"/>
          <w:lang w:val="en-GB" w:eastAsia="es-ES"/>
        </w:rPr>
        <w:t>man</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 xml:space="preserve"> in</w:t>
      </w:r>
      <w:r>
        <w:rPr>
          <w:rFonts w:eastAsia="Times New Roman" w:cs="Times New Roman"/>
          <w:b w:val="0"/>
          <w:bCs/>
          <w:i w:val="0"/>
          <w:color w:val="auto"/>
          <w:sz w:val="24"/>
          <w:szCs w:val="24"/>
          <w:lang w:val="en-GB" w:eastAsia="es-ES"/>
        </w:rPr>
        <w:t xml:space="preserve"> th</w:t>
      </w:r>
      <w:r>
        <w:rPr>
          <w:rFonts w:eastAsia="Times New Roman" w:cs="Times New Roman"/>
          <w:b w:val="0"/>
          <w:bCs/>
          <w:i w:val="0"/>
          <w:color w:val="auto"/>
          <w:sz w:val="24"/>
          <w:szCs w:val="24"/>
          <w:lang w:val="en-GB" w:eastAsia="es-ES"/>
        </w:rPr>
        <w:t>at</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ran</w:t>
      </w:r>
      <w:r>
        <w:rPr>
          <w:rFonts w:eastAsia="Times New Roman" w:cs="Times New Roman"/>
          <w:b w:val="0"/>
          <w:bCs/>
          <w:i w:val="0"/>
          <w:color w:val="auto"/>
          <w:sz w:val="24"/>
          <w:szCs w:val="24"/>
          <w:lang w:val="en-GB" w:eastAsia="es-ES"/>
        </w:rPr>
        <w:t>ge</w:t>
      </w:r>
      <w:r>
        <w:rPr>
          <w:rFonts w:eastAsia="Times New Roman" w:cs="Times New Roman"/>
          <w:b w:val="0"/>
          <w:bCs/>
          <w:i w:val="0"/>
          <w:color w:val="auto"/>
          <w:sz w:val="24"/>
          <w:szCs w:val="24"/>
          <w:lang w:val="en-GB" w:eastAsia="es-ES"/>
        </w:rPr>
        <w:t xml:space="preserve">. The </w:t>
      </w:r>
      <w:r>
        <w:rPr>
          <w:rFonts w:eastAsia="Times New Roman" w:cs="Times New Roman"/>
          <w:b w:val="0"/>
          <w:bCs/>
          <w:i w:val="0"/>
          <w:color w:val="auto"/>
          <w:sz w:val="24"/>
          <w:szCs w:val="24"/>
          <w:lang w:val="en-GB" w:eastAsia="es-ES"/>
        </w:rPr>
        <w:t>mo</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el manifest included one additional mism</w:t>
      </w:r>
      <w:r>
        <w:rPr>
          <w:rFonts w:eastAsia="Times New Roman" w:cs="Times New Roman"/>
          <w:b w:val="0"/>
          <w:bCs/>
          <w:i w:val="0"/>
          <w:color w:val="auto"/>
          <w:sz w:val="24"/>
          <w:szCs w:val="24"/>
          <w:lang w:val="en-GB" w:eastAsia="es-ES"/>
        </w:rPr>
        <w:t>at</w:t>
      </w:r>
      <w:r>
        <w:rPr>
          <w:rFonts w:eastAsia="Times New Roman" w:cs="Times New Roman"/>
          <w:b w:val="0"/>
          <w:bCs/>
          <w:i w:val="0"/>
          <w:color w:val="auto"/>
          <w:sz w:val="24"/>
          <w:szCs w:val="24"/>
          <w:lang w:val="en-GB" w:eastAsia="es-ES"/>
        </w:rPr>
        <w:t>ched p</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iring, th</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 xml:space="preserve"> Weal</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clip labeled Cooki</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g, yiel</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 xml:space="preserve">ing </w:t>
      </w:r>
      <w:r>
        <w:rPr>
          <w:rFonts w:eastAsia="Times New Roman" w:cs="Times New Roman"/>
          <w:b w:val="0"/>
          <w:bCs/>
          <w:i w:val="0"/>
          <w:color w:val="auto"/>
          <w:sz w:val="24"/>
          <w:szCs w:val="24"/>
          <w:lang w:val="en-GB" w:eastAsia="es-ES"/>
        </w:rPr>
        <w:t>149</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p</w:t>
      </w:r>
      <w:r>
        <w:rPr>
          <w:rFonts w:eastAsia="Times New Roman" w:cs="Times New Roman"/>
          <w:b w:val="0"/>
          <w:bCs/>
          <w:i w:val="0"/>
          <w:color w:val="auto"/>
          <w:sz w:val="24"/>
          <w:szCs w:val="24"/>
          <w:lang w:val="en-GB" w:eastAsia="es-ES"/>
        </w:rPr>
        <w:t>ai</w:t>
      </w:r>
      <w:r>
        <w:rPr>
          <w:rFonts w:eastAsia="Times New Roman" w:cs="Times New Roman"/>
          <w:b w:val="0"/>
          <w:bCs/>
          <w:i w:val="0"/>
          <w:color w:val="auto"/>
          <w:sz w:val="24"/>
          <w:szCs w:val="24"/>
          <w:lang w:val="en-GB" w:eastAsia="es-ES"/>
        </w:rPr>
        <w:t>ri</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g</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 xml:space="preserve">. This </w:t>
      </w:r>
      <w:r>
        <w:rPr>
          <w:rFonts w:eastAsia="Times New Roman" w:cs="Times New Roman"/>
          <w:b w:val="0"/>
          <w:bCs/>
          <w:i w:val="0"/>
          <w:color w:val="auto"/>
          <w:sz w:val="24"/>
          <w:szCs w:val="24"/>
          <w:lang w:val="en-GB" w:eastAsia="es-ES"/>
        </w:rPr>
        <w:t>ex</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 xml:space="preserve"> m</w:t>
      </w:r>
      <w:r>
        <w:rPr>
          <w:rFonts w:eastAsia="Times New Roman" w:cs="Times New Roman"/>
          <w:b w:val="0"/>
          <w:bCs/>
          <w:i w:val="0"/>
          <w:color w:val="auto"/>
          <w:sz w:val="24"/>
          <w:szCs w:val="24"/>
          <w:lang w:val="en-GB" w:eastAsia="es-ES"/>
        </w:rPr>
        <w:t>odel-o</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ly</w:t>
      </w:r>
      <w:r>
        <w:rPr>
          <w:rFonts w:eastAsia="Times New Roman" w:cs="Times New Roman"/>
          <w:b w:val="0"/>
          <w:bCs/>
          <w:i w:val="0"/>
          <w:color w:val="auto"/>
          <w:sz w:val="24"/>
          <w:szCs w:val="24"/>
          <w:lang w:val="en-GB" w:eastAsia="es-ES"/>
        </w:rPr>
        <w:t xml:space="preserve"> control </w:t>
      </w:r>
      <w:r>
        <w:rPr>
          <w:rFonts w:eastAsia="Times New Roman" w:cs="Times New Roman"/>
          <w:b w:val="0"/>
          <w:bCs/>
          <w:i w:val="0"/>
          <w:color w:val="auto"/>
          <w:sz w:val="24"/>
          <w:szCs w:val="24"/>
          <w:lang w:val="en-GB" w:eastAsia="es-ES"/>
        </w:rPr>
        <w:t>had no human r</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ference and wa</w:t>
      </w:r>
      <w:r>
        <w:rPr>
          <w:rFonts w:eastAsia="Times New Roman" w:cs="Times New Roman"/>
          <w:b w:val="0"/>
          <w:bCs/>
          <w:i w:val="0"/>
          <w:color w:val="auto"/>
          <w:sz w:val="24"/>
          <w:szCs w:val="24"/>
          <w:lang w:val="en-GB" w:eastAsia="es-ES"/>
        </w:rPr>
        <w:t xml:space="preserve">s </w:t>
      </w:r>
      <w:r>
        <w:rPr>
          <w:rFonts w:eastAsia="Times New Roman" w:cs="Times New Roman"/>
          <w:b w:val="0"/>
          <w:bCs/>
          <w:i w:val="0"/>
          <w:color w:val="auto"/>
          <w:sz w:val="24"/>
          <w:szCs w:val="24"/>
          <w:lang w:val="en-GB" w:eastAsia="es-ES"/>
        </w:rPr>
        <w:t>excluded from human–model comparis</w:t>
      </w:r>
      <w:r>
        <w:rPr>
          <w:rFonts w:eastAsia="Times New Roman" w:cs="Times New Roman"/>
          <w:b w:val="0"/>
          <w:bCs/>
          <w:i w:val="0"/>
          <w:color w:val="auto"/>
          <w:sz w:val="24"/>
          <w:szCs w:val="24"/>
          <w:lang w:val="en-GB" w:eastAsia="es-ES"/>
        </w:rPr>
        <w:t>on</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 xml:space="preserve">he </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ur</w:t>
      </w:r>
      <w:r>
        <w:rPr>
          <w:rFonts w:eastAsia="Times New Roman" w:cs="Times New Roman"/>
          <w:b w:val="0"/>
          <w:bCs/>
          <w:i w:val="0"/>
          <w:color w:val="auto"/>
          <w:sz w:val="24"/>
          <w:szCs w:val="24"/>
          <w:lang w:val="en-GB" w:eastAsia="es-ES"/>
        </w:rPr>
        <w:t>v</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y appli</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tion</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p</w:t>
      </w:r>
      <w:r>
        <w:rPr>
          <w:rFonts w:eastAsia="Times New Roman" w:cs="Times New Roman"/>
          <w:b w:val="0"/>
          <w:bCs/>
          <w:i w:val="0"/>
          <w:color w:val="auto"/>
          <w:sz w:val="24"/>
          <w:szCs w:val="24"/>
          <w:lang w:val="en-GB" w:eastAsia="es-ES"/>
        </w:rPr>
        <w:t>re</w:t>
      </w:r>
      <w:r>
        <w:rPr>
          <w:rFonts w:eastAsia="Times New Roman" w:cs="Times New Roman"/>
          <w:b w:val="0"/>
          <w:bCs/>
          <w:i w:val="0"/>
          <w:color w:val="auto"/>
          <w:sz w:val="24"/>
          <w:szCs w:val="24"/>
          <w:lang w:val="en-GB" w:eastAsia="es-ES"/>
        </w:rPr>
        <w:t>v</w:t>
      </w:r>
      <w:r>
        <w:rPr>
          <w:rFonts w:eastAsia="Times New Roman" w:cs="Times New Roman"/>
          <w:b w:val="0"/>
          <w:bCs/>
          <w:i w:val="0"/>
          <w:color w:val="auto"/>
          <w:sz w:val="24"/>
          <w:szCs w:val="24"/>
          <w:lang w:val="en-GB" w:eastAsia="es-ES"/>
        </w:rPr>
        <w:t>ent</w:t>
      </w:r>
      <w:r>
        <w:rPr>
          <w:rFonts w:eastAsia="Times New Roman" w:cs="Times New Roman"/>
          <w:b w:val="0"/>
          <w:bCs/>
          <w:i w:val="0"/>
          <w:color w:val="auto"/>
          <w:sz w:val="24"/>
          <w:szCs w:val="24"/>
          <w:lang w:val="en-GB" w:eastAsia="es-ES"/>
        </w:rPr>
        <w:t xml:space="preserve">ed </w:t>
      </w:r>
      <w:r>
        <w:rPr>
          <w:rFonts w:eastAsia="Times New Roman" w:cs="Times New Roman"/>
          <w:b w:val="0"/>
          <w:bCs/>
          <w:i w:val="0"/>
          <w:color w:val="auto"/>
          <w:sz w:val="24"/>
          <w:szCs w:val="24"/>
          <w:lang w:val="en-GB" w:eastAsia="es-ES"/>
        </w:rPr>
        <w:t xml:space="preserve">any individual participant </w:t>
      </w:r>
      <w:r>
        <w:rPr>
          <w:rFonts w:eastAsia="Times New Roman" w:cs="Times New Roman"/>
          <w:b w:val="0"/>
          <w:bCs/>
          <w:i w:val="0"/>
          <w:color w:val="auto"/>
          <w:sz w:val="24"/>
          <w:szCs w:val="24"/>
          <w:lang w:val="en-GB" w:eastAsia="es-ES"/>
        </w:rPr>
        <w:t>f</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m</w:t>
      </w:r>
      <w:r>
        <w:rPr>
          <w:rFonts w:eastAsia="Times New Roman" w:cs="Times New Roman"/>
          <w:b w:val="0"/>
          <w:bCs/>
          <w:i w:val="0"/>
          <w:color w:val="auto"/>
          <w:sz w:val="24"/>
          <w:szCs w:val="24"/>
          <w:lang w:val="en-GB" w:eastAsia="es-ES"/>
        </w:rPr>
        <w:t xml:space="preserve"> s</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ing the s</w:t>
      </w:r>
      <w:r>
        <w:rPr>
          <w:rFonts w:eastAsia="Times New Roman" w:cs="Times New Roman"/>
          <w:b w:val="0"/>
          <w:bCs/>
          <w:i w:val="0"/>
          <w:color w:val="auto"/>
          <w:sz w:val="24"/>
          <w:szCs w:val="24"/>
          <w:lang w:val="en-GB" w:eastAsia="es-ES"/>
        </w:rPr>
        <w:t>ame clip under both labels; no retained par</w:t>
      </w:r>
      <w:r>
        <w:rPr>
          <w:rFonts w:eastAsia="Times New Roman" w:cs="Times New Roman"/>
          <w:b w:val="0"/>
          <w:bCs/>
          <w:i w:val="0"/>
          <w:color w:val="auto"/>
          <w:sz w:val="24"/>
          <w:szCs w:val="24"/>
          <w:lang w:val="en-GB" w:eastAsia="es-ES"/>
        </w:rPr>
        <w:t>ti</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ipa</w:t>
      </w:r>
      <w:r>
        <w:rPr>
          <w:rFonts w:eastAsia="Times New Roman" w:cs="Times New Roman"/>
          <w:b w:val="0"/>
          <w:bCs/>
          <w:i w:val="0"/>
          <w:color w:val="auto"/>
          <w:sz w:val="24"/>
          <w:szCs w:val="24"/>
          <w:lang w:val="en-GB" w:eastAsia="es-ES"/>
        </w:rPr>
        <w:t xml:space="preserve">nt </w:t>
      </w:r>
      <w:r>
        <w:rPr>
          <w:rFonts w:eastAsia="Times New Roman" w:cs="Times New Roman"/>
          <w:b w:val="0"/>
          <w:bCs/>
          <w:i w:val="0"/>
          <w:color w:val="auto"/>
          <w:sz w:val="24"/>
          <w:szCs w:val="24"/>
          <w:lang w:val="en-GB" w:eastAsia="es-ES"/>
        </w:rPr>
        <w:t>r</w:t>
      </w:r>
      <w:r>
        <w:rPr>
          <w:rFonts w:eastAsia="Times New Roman" w:cs="Times New Roman"/>
          <w:b w:val="0"/>
          <w:bCs/>
          <w:i w:val="0"/>
          <w:color w:val="auto"/>
          <w:sz w:val="24"/>
          <w:szCs w:val="24"/>
          <w:lang w:val="en-GB" w:eastAsia="es-ES"/>
        </w:rPr>
        <w:t>at</w:t>
      </w:r>
      <w:r>
        <w:rPr>
          <w:rFonts w:eastAsia="Times New Roman" w:cs="Times New Roman"/>
          <w:b w:val="0"/>
          <w:bCs/>
          <w:i w:val="0"/>
          <w:color w:val="auto"/>
          <w:sz w:val="24"/>
          <w:szCs w:val="24"/>
          <w:lang w:val="en-GB" w:eastAsia="es-ES"/>
        </w:rPr>
        <w:t xml:space="preserve">ed </w:t>
      </w:r>
      <w:r>
        <w:rPr>
          <w:rFonts w:eastAsia="Times New Roman" w:cs="Times New Roman"/>
          <w:b w:val="0"/>
          <w:bCs/>
          <w:i w:val="0"/>
          <w:color w:val="auto"/>
          <w:sz w:val="24"/>
          <w:szCs w:val="24"/>
          <w:lang w:val="en-GB" w:eastAsia="es-ES"/>
        </w:rPr>
        <w:t>bo</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 ver</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on</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w:t>
      </w:r>
    </w:p>
    <w:p w14:paraId="4F6E4E98" w14:textId="77777777" w:rsidR="001E19ED" w:rsidRPr="001E19ED" w:rsidRDefault="001E19ED" w:rsidP="001E19ED">
      <w:pPr>
        <w:spacing w:line="360" w:lineRule="auto"/>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Prior to model evaluation, descriptive filenames were replaced with sequential numeric identifiers, and the original filename-to-item mappings were withheld from model inputs. This procedure minimized unintended semantic cues from filenames while preserving the target word supplied explicitly for evaluation.</w:t>
      </w:r>
    </w:p>
    <w:p>
      <w:pPr>
        <w:keepNext/>
      </w:pPr>
      <w:r>
        <w:drawing>
          <wp:inline xmlns:a="http://schemas.openxmlformats.org/drawingml/2006/main" xmlns:pic="http://schemas.openxmlformats.org/drawingml/2006/picture">
            <wp:extent cx="5943600" cy="2856192"/>
            <wp:docPr id="1" name="Picture 1"/>
            <wp:cNvGraphicFramePr>
              <a:graphicFrameLocks noChangeAspect="1"/>
            </wp:cNvGraphicFramePr>
            <a:graphic>
              <a:graphicData uri="http://schemas.openxmlformats.org/drawingml/2006/picture">
                <pic:pic>
                  <pic:nvPicPr>
                    <pic:cNvPr id="0" name="fig1_study_overview.png"/>
                    <pic:cNvPicPr/>
                  </pic:nvPicPr>
                  <pic:blipFill>
                    <a:blip r:embed="rId18"/>
                    <a:stretch>
                      <a:fillRect/>
                    </a:stretch>
                  </pic:blipFill>
                  <pic:spPr>
                    <a:xfrm>
                      <a:off x="0" y="0"/>
                      <a:ext cx="5943600" cy="2856192"/>
                    </a:xfrm>
                    <a:prstGeom prst="rect"/>
                  </pic:spPr>
                </pic:pic>
              </a:graphicData>
            </a:graphic>
          </wp:inline>
        </w:drawing>
      </w:r>
    </w:p>
    <w:p>
      <w:pPr>
        <w:spacing w:after="160"/>
      </w:pPr>
      <w:r>
        <w:rPr>
          <w:sz w:val="20"/>
        </w:rPr>
        <w:t>Figure 1. Overview of the benchmark. The human survey included 148 pairings from 134 underlying clips; the model manifest contained one additional control without human ratings.</w:t>
      </w:r>
    </w:p>
    <w:p w14:paraId="55CA02E5" w14:textId="77777777"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4.2 Lexical targets</w:t>
      </w:r>
    </w:p>
    <w:p w14:paraId="7B73F55F" w14:textId="286CAAC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Lexical items were selected to provide broad semantic and psycholinguistic coverage across vocabulary categories relevant to L2 instruction, with selection prioritizing variation in concreteness, action-relatedness, imageability, and semantic transparency, </w:t>
      </w:r>
      <w:proofErr w:type="gramStart"/>
      <w:r w:rsidRPr="001E19ED">
        <w:rPr>
          <w:rFonts w:eastAsia="Times New Roman" w:cs="Times New Roman"/>
          <w:bCs/>
          <w:color w:val="auto"/>
          <w:sz w:val="24"/>
          <w:szCs w:val="24"/>
          <w:lang w:val="en-GB" w:eastAsia="es-ES"/>
        </w:rPr>
        <w:t>in order to</w:t>
      </w:r>
      <w:proofErr w:type="gramEnd"/>
      <w:r w:rsidRPr="001E19ED">
        <w:rPr>
          <w:rFonts w:eastAsia="Times New Roman" w:cs="Times New Roman"/>
          <w:bCs/>
          <w:color w:val="auto"/>
          <w:sz w:val="24"/>
          <w:szCs w:val="24"/>
          <w:lang w:val="en-GB" w:eastAsia="es-ES"/>
        </w:rPr>
        <w:t xml:space="preserve"> examine whether gesture interpretability differed across lexical domains. The dataset included both concrete items</w:t>
      </w:r>
      <w:r w:rsidR="00073D5A">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 xml:space="preserve"> referring primarily to </w:t>
      </w:r>
      <w:proofErr w:type="spellStart"/>
      <w:r w:rsidRPr="001E19ED">
        <w:rPr>
          <w:rFonts w:eastAsia="Times New Roman" w:cs="Times New Roman"/>
          <w:bCs/>
          <w:color w:val="auto"/>
          <w:sz w:val="24"/>
          <w:szCs w:val="24"/>
          <w:lang w:val="en-GB" w:eastAsia="es-ES"/>
        </w:rPr>
        <w:t>manipulable</w:t>
      </w:r>
      <w:proofErr w:type="spellEnd"/>
      <w:r w:rsidRPr="001E19ED">
        <w:rPr>
          <w:rFonts w:eastAsia="Times New Roman" w:cs="Times New Roman"/>
          <w:bCs/>
          <w:color w:val="auto"/>
          <w:sz w:val="24"/>
          <w:szCs w:val="24"/>
          <w:lang w:val="en-GB" w:eastAsia="es-ES"/>
        </w:rPr>
        <w:t xml:space="preserve"> objects, bodily actions, animals, and other perceptually grounded entities </w:t>
      </w:r>
      <w:r w:rsidRPr="001E19ED">
        <w:rPr>
          <w:rFonts w:eastAsia="Times New Roman" w:cs="Times New Roman"/>
          <w:bCs/>
          <w:color w:val="auto"/>
          <w:sz w:val="24"/>
          <w:szCs w:val="24"/>
          <w:lang w:val="en-GB" w:eastAsia="es-ES"/>
        </w:rPr>
        <w:lastRenderedPageBreak/>
        <w:t xml:space="preserve">(e.g., </w:t>
      </w:r>
      <w:r w:rsidRPr="001E19ED">
        <w:rPr>
          <w:rFonts w:eastAsia="Times New Roman" w:cs="Times New Roman"/>
          <w:bCs/>
          <w:i/>
          <w:iCs/>
          <w:color w:val="auto"/>
          <w:sz w:val="24"/>
          <w:szCs w:val="24"/>
          <w:lang w:val="en-GB" w:eastAsia="es-ES"/>
        </w:rPr>
        <w:t>drink</w:t>
      </w:r>
      <w:r w:rsidRPr="001E19ED">
        <w:rPr>
          <w:rFonts w:eastAsia="Times New Roman" w:cs="Times New Roman"/>
          <w:bCs/>
          <w:color w:val="auto"/>
          <w:sz w:val="24"/>
          <w:szCs w:val="24"/>
          <w:lang w:val="en-GB" w:eastAsia="es-ES"/>
        </w:rPr>
        <w:t xml:space="preserve">, </w:t>
      </w:r>
      <w:r w:rsidRPr="001E19ED">
        <w:rPr>
          <w:rFonts w:eastAsia="Times New Roman" w:cs="Times New Roman"/>
          <w:bCs/>
          <w:i/>
          <w:iCs/>
          <w:color w:val="auto"/>
          <w:sz w:val="24"/>
          <w:szCs w:val="24"/>
          <w:lang w:val="en-GB" w:eastAsia="es-ES"/>
        </w:rPr>
        <w:t>house</w:t>
      </w:r>
      <w:r w:rsidRPr="001E19ED">
        <w:rPr>
          <w:rFonts w:eastAsia="Times New Roman" w:cs="Times New Roman"/>
          <w:bCs/>
          <w:color w:val="auto"/>
          <w:sz w:val="24"/>
          <w:szCs w:val="24"/>
          <w:lang w:val="en-GB" w:eastAsia="es-ES"/>
        </w:rPr>
        <w:t xml:space="preserve">, </w:t>
      </w:r>
      <w:r w:rsidRPr="001E19ED">
        <w:rPr>
          <w:rFonts w:eastAsia="Times New Roman" w:cs="Times New Roman"/>
          <w:bCs/>
          <w:i/>
          <w:iCs/>
          <w:color w:val="auto"/>
          <w:sz w:val="24"/>
          <w:szCs w:val="24"/>
          <w:lang w:val="en-GB" w:eastAsia="es-ES"/>
        </w:rPr>
        <w:t>monkey</w:t>
      </w:r>
      <w:r w:rsidRPr="001E19ED">
        <w:rPr>
          <w:rFonts w:eastAsia="Times New Roman" w:cs="Times New Roman"/>
          <w:bCs/>
          <w:color w:val="auto"/>
          <w:sz w:val="24"/>
          <w:szCs w:val="24"/>
          <w:lang w:val="en-GB" w:eastAsia="es-ES"/>
        </w:rPr>
        <w:t>)</w:t>
      </w:r>
      <w:r w:rsidR="00073D5A">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 xml:space="preserve"> and abstract items, comprising emotional, relational, and conceptual vocabulary requiring more metaphorical or symbolic gestural representation. This distinction was included because prior research suggests that embodied encoding mechanisms may operate differently for concrete versus abstract lexical categories</w:t>
      </w:r>
      <w:r w:rsidR="00741FD0">
        <w:rPr>
          <w:rFonts w:eastAsia="Times New Roman" w:cs="Times New Roman"/>
          <w:bCs/>
          <w:color w:val="auto"/>
          <w:sz w:val="24"/>
          <w:szCs w:val="24"/>
          <w:lang w:val="en-GB" w:eastAsia="es-ES"/>
        </w:rPr>
        <w:t xml:space="preserve"> </w:t>
      </w:r>
      <w:r w:rsidR="00741FD0">
        <w:rPr>
          <w:rFonts w:eastAsia="Times New Roman" w:cs="Times New Roman"/>
          <w:bCs/>
          <w:color w:val="auto"/>
          <w:sz w:val="24"/>
          <w:szCs w:val="24"/>
          <w:lang w:val="en-GB" w:eastAsia="es-ES"/>
        </w:rPr>
        <w:fldChar w:fldCharType="begin" w:fldLock="1"/>
      </w:r>
      <w:r w:rsidR="0003075A">
        <w:rPr>
          <w:rFonts w:eastAsia="Times New Roman" w:cs="Times New Roman"/>
          <w:bCs/>
          <w:color w:val="auto"/>
          <w:sz w:val="24"/>
          <w:szCs w:val="24"/>
          <w:lang w:val="en-GB" w:eastAsia="es-ES"/>
        </w:rPr>
        <w:instrText>ADDIN CSL_CITATION {"citationItems":[{"id":"ITEM-1","itemData":{"DOI":"10.3389/fpsyg.2010.00227","ISSN":"1664-1078 (Electronic)","PMID":"21833282","abstract":"Current views about language are dominated by the idea of arbitrary connections  between linguistic form and meaning. However, if we look beyond the more familiar Indo-European languages and also include both spoken and signed language modalities, we find that motivated, iconic form-meaning mappings are, in fact, pervasive in language. In this paper, we review the different types of iconic mappings that characterize languages in both modalities, including the predominantly visually iconic mappings found in signed languages. Having shown that iconic mapping are present across languages, we then proceed to review evidence showing that language users (signers and speakers) exploit iconicity in language processing and language acquisition. While not discounting the presence and importance of arbitrariness in language, we put forward the idea that iconicity need also be recognized as a general property of language, which may serve the function of reducing the gap between linguistic form and conceptual representation to allow the language system to \"hook up\" to motor, perceptual, and affective experience.","author":[{"dropping-particle":"","family":"Perniss","given":"Pamela","non-dropping-particle":"","parse-names":false,"suffix":""},{"dropping-particle":"","family":"Thompson","given":"Robin L","non-dropping-particle":"","parse-names":false,"suffix":""},{"dropping-particle":"","family":"Vigliocco","given":"Gabriella","non-dropping-particle":"","parse-names":false,"suffix":""}],"container-title":"Frontiers in psychology","id":"ITEM-1","issued":{"date-parts":[["2010"]]},"language":"eng","page":"227","publisher-place":"Switzerland","title":"Iconicity as a general property of language: evidence from spoken and signed  languages.","type":"article-journal","volume":"1"},"uris":["http://www.mendeley.com/documents/?uuid=33af1064-606a-4184-ac66-c407c2eabf7b"]},{"id":"ITEM-2","itemData":{"DOI":"10.1093/cercor/bht025","ISSN":"1460-2199 (Electronic)","PMID":"23408565","abstract":"It is generally assumed that abstract concepts are linguistically coded, in line  with imaging evidence of greater engagement of the left perisylvian language network for abstract than concrete words (Binder JR, Desai RH, Graves WW, Conant LL. 2009. Where is the semantic system? A critical review and meta-analysis of 120 functional neuroimaging studies. Cerebral Cortex. 19:2767-2796; Wang J, Conder JA, Blitzer DN, Shinkareva SV. 2010. Neural representation of abstract and concrete concepts: A meta-analysis of neuroimaging studies. Hum Brain Map. 31:1459-1468). Recent behavioral work, which used tighter matching of items than previous studies, however, suggests that abstract concepts also entail affective processing to a greater extent than concrete concepts (Kousta S-T, Vigliocco G, Vinson DP, Andrews M, Del Campo E. The representation of abstract words: Why emotion matters. J Exp Psychol Gen. 140:14-34). Here we report a functional magnetic resonance imaging experiment that shows greater engagement of the rostral anterior cingulate cortex, an area associated with emotion processing (e.g., Etkin A, Egner T, Peraza DM, Kandel ER, Hirsch J. 2006. Resolving emotional conflict: A role for the rostral anterior cingulate cortex in modulating activity in the amygdala. Neuron. 52:871), in abstract processing. For abstract words, activation in this area was modulated by the hedonic valence (degree of positive or negative affective association) of our items. A correlation analysis of more than 1,400 English words further showed that abstract words, in general, receive higher ratings for affective associations (both valence and arousal) than concrete words, supporting the view that engagement of emotional processing is generally required for processing abstract words. We argue that these results support embodiment views of semantic representation, according to which, whereas concrete concepts are grounded in our sensory-motor experience, affective experience is crucial in the grounding of abstract concepts.","author":[{"dropping-particle":"","family":"Vigliocco","given":"Gabriella","non-dropping-particle":"","parse-names":false,"suffix":""},{"dropping-particle":"","family":"Kousta","given":"Stavroula-Thaleia","non-dropping-particle":"","parse-names":false,"suffix":""},{"dropping-particle":"","family":"Rosa","given":"Pasquale Anthony","non-dropping-particle":"Della","parse-names":false,"suffix":""},{"dropping-particle":"","family":"Vinson","given":"David P","non-dropping-particle":"","parse-names":false,"suffix":""},{"dropping-particle":"","family":"Tettamanti","given":"Marco","non-dropping-particle":"","parse-names":false,"suffix":""},{"dropping-particle":"","family":"Devlin","given":"Joseph T","non-dropping-particle":"","parse-names":false,"suffix":""},{"dropping-particle":"","family":"Cappa","given":"Stefano F","non-dropping-particle":"","parse-names":false,"suffix":""}],"container-title":"Cerebral cortex (New York, N.Y. : 1991)","id":"ITEM-2","issue":"7","issued":{"date-parts":[["2014","7"]]},"language":"eng","page":"1767-1777","publisher-place":"United States","title":"The neural representation of abstract words: the role of emotion.","type":"article-journal","volume":"24"},"uris":["http://www.mendeley.com/documents/?uuid=caa05f33-3fef-415d-b2cb-43b633e01069"]}],"mendeley":{"formattedCitation":"(Perniss et al., 2010; Vigliocco et al., 2014)","plainTextFormattedCitation":"(Perniss et al., 2010; Vigliocco et al., 2014)","previouslyFormattedCitation":"(Perniss et al., 2010; Vigliocco et al., 2014)"},"properties":{"noteIndex":0},"schema":"https://github.com/citation-style-language/schema/raw/master/csl-citation.json"}</w:instrText>
      </w:r>
      <w:r w:rsidR="00741FD0">
        <w:rPr>
          <w:rFonts w:eastAsia="Times New Roman" w:cs="Times New Roman"/>
          <w:bCs/>
          <w:color w:val="auto"/>
          <w:sz w:val="24"/>
          <w:szCs w:val="24"/>
          <w:lang w:val="en-GB" w:eastAsia="es-ES"/>
        </w:rPr>
        <w:fldChar w:fldCharType="separate"/>
      </w:r>
      <w:r w:rsidR="00741FD0" w:rsidRPr="00741FD0">
        <w:rPr>
          <w:rFonts w:eastAsia="Times New Roman" w:cs="Times New Roman"/>
          <w:bCs/>
          <w:noProof/>
          <w:color w:val="auto"/>
          <w:sz w:val="24"/>
          <w:szCs w:val="24"/>
          <w:lang w:val="en-GB" w:eastAsia="es-ES"/>
        </w:rPr>
        <w:t>(Perniss et al., 2010; Vigliocco et al., 2014)</w:t>
      </w:r>
      <w:r w:rsidR="00741FD0">
        <w:rPr>
          <w:rFonts w:eastAsia="Times New Roman" w:cs="Times New Roman"/>
          <w:bCs/>
          <w:color w:val="auto"/>
          <w:sz w:val="24"/>
          <w:szCs w:val="24"/>
          <w:lang w:val="en-GB" w:eastAsia="es-ES"/>
        </w:rPr>
        <w:fldChar w:fldCharType="end"/>
      </w:r>
      <w:r w:rsidR="00741FD0">
        <w:rPr>
          <w:rFonts w:eastAsia="Times New Roman" w:cs="Times New Roman"/>
          <w:bCs/>
          <w:color w:val="auto"/>
          <w:sz w:val="24"/>
          <w:szCs w:val="24"/>
          <w:lang w:val="en-GB" w:eastAsia="es-ES"/>
        </w:rPr>
        <w:t xml:space="preserve"> </w:t>
      </w:r>
      <w:r w:rsidRPr="001E19ED">
        <w:rPr>
          <w:rFonts w:eastAsia="Times New Roman" w:cs="Times New Roman"/>
          <w:bCs/>
          <w:color w:val="auto"/>
          <w:sz w:val="24"/>
          <w:szCs w:val="24"/>
          <w:lang w:val="en-GB" w:eastAsia="es-ES"/>
        </w:rPr>
        <w:t>Lexical targets were selected from vocabulary items commonly used in prior gesture-based learning experiments and instructional materials to facilitate comparability with existing research. Target words were available in four languages (German, English, Italian, Japanese) for use across the rating-cohort interfaces.</w:t>
      </w:r>
    </w:p>
    <w:p w14:paraId="5542F765" w14:textId="78EF9514"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4.3 Rating dimensions</w:t>
      </w:r>
    </w:p>
    <w:p w14:paraId="476EC4E5" w14:textId="1CD5273E"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Both human participants and models rated each video along seven dimensions derived from the GMSM: iconicity, sensorimotor imagery, motional salience, facial-expression emotional salience, gesture complexity fit, cultural familiarity, and enactment potential. All ratings were obtained using five-point Likert scales, anchored at </w:t>
      </w:r>
      <w:r w:rsidRPr="001E19ED">
        <w:rPr>
          <w:rFonts w:eastAsia="Times New Roman" w:cs="Times New Roman"/>
          <w:bCs/>
          <w:i/>
          <w:iCs/>
          <w:color w:val="auto"/>
          <w:sz w:val="24"/>
          <w:szCs w:val="24"/>
          <w:lang w:val="en-GB" w:eastAsia="es-ES"/>
        </w:rPr>
        <w:t>not at all</w:t>
      </w:r>
      <w:r w:rsidRPr="001E19ED">
        <w:rPr>
          <w:rFonts w:eastAsia="Times New Roman" w:cs="Times New Roman"/>
          <w:bCs/>
          <w:color w:val="auto"/>
          <w:sz w:val="24"/>
          <w:szCs w:val="24"/>
          <w:lang w:val="en-GB" w:eastAsia="es-ES"/>
        </w:rPr>
        <w:t xml:space="preserve"> (1), </w:t>
      </w:r>
      <w:r w:rsidRPr="001E19ED">
        <w:rPr>
          <w:rFonts w:eastAsia="Times New Roman" w:cs="Times New Roman"/>
          <w:bCs/>
          <w:i/>
          <w:iCs/>
          <w:color w:val="auto"/>
          <w:sz w:val="24"/>
          <w:szCs w:val="24"/>
          <w:lang w:val="en-GB" w:eastAsia="es-ES"/>
        </w:rPr>
        <w:t>a little</w:t>
      </w:r>
      <w:r w:rsidRPr="001E19ED">
        <w:rPr>
          <w:rFonts w:eastAsia="Times New Roman" w:cs="Times New Roman"/>
          <w:bCs/>
          <w:color w:val="auto"/>
          <w:sz w:val="24"/>
          <w:szCs w:val="24"/>
          <w:lang w:val="en-GB" w:eastAsia="es-ES"/>
        </w:rPr>
        <w:t xml:space="preserve"> (2), </w:t>
      </w:r>
      <w:r w:rsidRPr="001E19ED">
        <w:rPr>
          <w:rFonts w:eastAsia="Times New Roman" w:cs="Times New Roman"/>
          <w:bCs/>
          <w:i/>
          <w:iCs/>
          <w:color w:val="auto"/>
          <w:sz w:val="24"/>
          <w:szCs w:val="24"/>
          <w:lang w:val="en-GB" w:eastAsia="es-ES"/>
        </w:rPr>
        <w:t>moderately</w:t>
      </w:r>
      <w:r w:rsidRPr="001E19ED">
        <w:rPr>
          <w:rFonts w:eastAsia="Times New Roman" w:cs="Times New Roman"/>
          <w:bCs/>
          <w:color w:val="auto"/>
          <w:sz w:val="24"/>
          <w:szCs w:val="24"/>
          <w:lang w:val="en-GB" w:eastAsia="es-ES"/>
        </w:rPr>
        <w:t xml:space="preserve"> (3), </w:t>
      </w:r>
      <w:r w:rsidRPr="001E19ED">
        <w:rPr>
          <w:rFonts w:eastAsia="Times New Roman" w:cs="Times New Roman"/>
          <w:bCs/>
          <w:i/>
          <w:iCs/>
          <w:color w:val="auto"/>
          <w:sz w:val="24"/>
          <w:szCs w:val="24"/>
          <w:lang w:val="en-GB" w:eastAsia="es-ES"/>
        </w:rPr>
        <w:t>very</w:t>
      </w:r>
      <w:r w:rsidRPr="001E19ED">
        <w:rPr>
          <w:rFonts w:eastAsia="Times New Roman" w:cs="Times New Roman"/>
          <w:bCs/>
          <w:color w:val="auto"/>
          <w:sz w:val="24"/>
          <w:szCs w:val="24"/>
          <w:lang w:val="en-GB" w:eastAsia="es-ES"/>
        </w:rPr>
        <w:t xml:space="preserve"> (4), and </w:t>
      </w:r>
      <w:r w:rsidRPr="001E19ED">
        <w:rPr>
          <w:rFonts w:eastAsia="Times New Roman" w:cs="Times New Roman"/>
          <w:bCs/>
          <w:i/>
          <w:iCs/>
          <w:color w:val="auto"/>
          <w:sz w:val="24"/>
          <w:szCs w:val="24"/>
          <w:lang w:val="en-GB" w:eastAsia="es-ES"/>
        </w:rPr>
        <w:t>extremely</w:t>
      </w:r>
      <w:r w:rsidRPr="001E19ED">
        <w:rPr>
          <w:rFonts w:eastAsia="Times New Roman" w:cs="Times New Roman"/>
          <w:bCs/>
          <w:color w:val="auto"/>
          <w:sz w:val="24"/>
          <w:szCs w:val="24"/>
          <w:lang w:val="en-GB" w:eastAsia="es-ES"/>
        </w:rPr>
        <w:t xml:space="preserve"> (5).</w:t>
      </w:r>
      <w:r w:rsidR="00741FD0">
        <w:rPr>
          <w:rFonts w:eastAsia="Times New Roman" w:cs="Times New Roman"/>
          <w:bCs/>
          <w:color w:val="auto"/>
          <w:sz w:val="24"/>
          <w:szCs w:val="24"/>
          <w:lang w:val="en-GB" w:eastAsia="es-ES"/>
        </w:rPr>
        <w:t xml:space="preserve"> </w:t>
      </w:r>
      <w:r w:rsidRPr="001E19ED">
        <w:rPr>
          <w:rFonts w:eastAsia="Times New Roman" w:cs="Times New Roman"/>
          <w:bCs/>
          <w:color w:val="auto"/>
          <w:sz w:val="24"/>
          <w:szCs w:val="24"/>
          <w:lang w:val="en-GB" w:eastAsia="es-ES"/>
        </w:rPr>
        <w:t>Iconicity captured the degree of correspondence between the visible form of the gesture and its target meaning. Sensorimotor imagery reflected the extent to which the gesture evoked associated bodily sensations or perceptual experiences. Motional salience indexed the perceptual prominence of the gesture</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movement dynamics, while facial-expression emotional salience captured the affective information conveyed through the performer</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facial expression. Gesture complexity fit assessed the appropriateness of the gesture</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movement complexity relative to the target item, cultural familiarity assessed the extent to which the gesture would be recognizable within a given cultural context, and enactment potential assessed the ease with which the gesture could be reproduced by a learner.</w:t>
      </w:r>
    </w:p>
    <w:p w14:paraId="7358B783" w14:textId="77777777" w:rsidR="00741FD0" w:rsidRDefault="00741FD0" w:rsidP="001E19ED">
      <w:pPr>
        <w:spacing w:line="360" w:lineRule="auto"/>
        <w:jc w:val="both"/>
        <w:rPr>
          <w:rFonts w:eastAsia="Times New Roman" w:cs="Times New Roman"/>
          <w:b/>
          <w:bCs/>
          <w:color w:val="auto"/>
          <w:sz w:val="24"/>
          <w:szCs w:val="24"/>
          <w:lang w:val="en-GB" w:eastAsia="es-ES"/>
        </w:rPr>
      </w:pPr>
    </w:p>
    <w:p w14:paraId="7F846CE3" w14:textId="49664458"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1E19ED">
        <w:rPr>
          <w:rFonts w:eastAsia="Times New Roman" w:cs="Times New Roman"/>
          <w:b/>
          <w:bCs/>
          <w:color w:val="auto"/>
          <w:sz w:val="24"/>
          <w:szCs w:val="24"/>
          <w:lang w:val="en-GB" w:eastAsia="es-ES"/>
        </w:rPr>
        <w:t>4.4 Rating procedure</w:t>
      </w:r>
    </w:p>
    <w:p w14:paraId="16524FA8"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 xml:space="preserve">Each participant was assigned a fixed set of 20 videos to rate on all seven dimensions, presented in </w:t>
      </w:r>
      <w:r>
        <w:rPr>
          <w:rFonts w:eastAsia="Times New Roman" w:cs="Times New Roman"/>
          <w:bCs/>
          <w:color w:val="auto"/>
          <w:sz w:val="24"/>
          <w:szCs w:val="24"/>
          <w:lang w:val="en-GB" w:eastAsia="es-ES"/>
        </w:rPr>
        <w:t>r</w:t>
      </w:r>
      <w:r>
        <w:rPr>
          <w:rFonts w:eastAsia="Times New Roman" w:cs="Times New Roman"/>
          <w:bCs/>
          <w:color w:val="auto"/>
          <w:sz w:val="24"/>
          <w:szCs w:val="24"/>
          <w:lang w:val="en-GB" w:eastAsia="es-ES"/>
        </w:rPr>
        <w:t>a</w:t>
      </w:r>
      <w:r>
        <w:rPr>
          <w:rFonts w:eastAsia="Times New Roman" w:cs="Times New Roman"/>
          <w:bCs/>
          <w:color w:val="auto"/>
          <w:sz w:val="24"/>
          <w:szCs w:val="24"/>
          <w:lang w:val="en-GB" w:eastAsia="es-ES"/>
        </w:rPr>
        <w:t>nd</w:t>
      </w:r>
      <w:r>
        <w:rPr>
          <w:rFonts w:eastAsia="Times New Roman" w:cs="Times New Roman"/>
          <w:bCs/>
          <w:color w:val="auto"/>
          <w:sz w:val="24"/>
          <w:szCs w:val="24"/>
          <w:lang w:val="en-GB" w:eastAsia="es-ES"/>
        </w:rPr>
        <w:t>o</w:t>
      </w:r>
      <w:r>
        <w:rPr>
          <w:rFonts w:eastAsia="Times New Roman" w:cs="Times New Roman"/>
          <w:bCs/>
          <w:color w:val="auto"/>
          <w:sz w:val="24"/>
          <w:szCs w:val="24"/>
          <w:lang w:val="en-GB" w:eastAsia="es-ES"/>
        </w:rPr>
        <w:t>miz</w:t>
      </w:r>
      <w:r>
        <w:rPr>
          <w:rFonts w:eastAsia="Times New Roman" w:cs="Times New Roman"/>
          <w:bCs/>
          <w:color w:val="auto"/>
          <w:sz w:val="24"/>
          <w:szCs w:val="24"/>
          <w:lang w:val="en-GB" w:eastAsia="es-ES"/>
        </w:rPr>
        <w:t>ed</w:t>
      </w:r>
      <w:r>
        <w:rPr>
          <w:rFonts w:eastAsia="Times New Roman" w:cs="Times New Roman"/>
          <w:bCs/>
          <w:color w:val="auto"/>
          <w:sz w:val="24"/>
          <w:szCs w:val="24"/>
          <w:lang w:val="en-GB" w:eastAsia="es-ES"/>
        </w:rPr>
        <w:t xml:space="preserve"> order; this assignment size</w:t>
      </w:r>
      <w:r>
        <w:rPr>
          <w:rFonts w:eastAsia="Times New Roman" w:cs="Times New Roman"/>
          <w:bCs/>
          <w:color w:val="auto"/>
          <w:sz w:val="24"/>
          <w:szCs w:val="24"/>
          <w:lang w:val="en-GB" w:eastAsia="es-ES"/>
        </w:rPr>
        <w:t xml:space="preserve"> was constant at exactly 20 items among the 230 assignments retained for analysis. Items were drawn from both the gesture and object collections such that every one of the 148 </w:t>
      </w:r>
      <w:r>
        <w:rPr>
          <w:rFonts w:eastAsia="Times New Roman" w:cs="Times New Roman"/>
          <w:bCs/>
          <w:color w:val="auto"/>
          <w:sz w:val="24"/>
          <w:szCs w:val="24"/>
          <w:lang w:val="en-GB" w:eastAsia="es-ES"/>
        </w:rPr>
        <w:t>pa</w:t>
      </w:r>
      <w:r>
        <w:rPr>
          <w:rFonts w:eastAsia="Times New Roman" w:cs="Times New Roman"/>
          <w:bCs/>
          <w:color w:val="auto"/>
          <w:sz w:val="24"/>
          <w:szCs w:val="24"/>
          <w:lang w:val="en-GB" w:eastAsia="es-ES"/>
        </w:rPr>
        <w:t>i</w:t>
      </w:r>
      <w:r>
        <w:rPr>
          <w:rFonts w:eastAsia="Times New Roman" w:cs="Times New Roman"/>
          <w:bCs/>
          <w:color w:val="auto"/>
          <w:sz w:val="24"/>
          <w:szCs w:val="24"/>
          <w:lang w:val="en-GB" w:eastAsia="es-ES"/>
        </w:rPr>
        <w:t>ring</w:t>
      </w:r>
      <w:r>
        <w:rPr>
          <w:rFonts w:eastAsia="Times New Roman" w:cs="Times New Roman"/>
          <w:bCs/>
          <w:color w:val="auto"/>
          <w:sz w:val="24"/>
          <w:szCs w:val="24"/>
          <w:lang w:val="en-GB" w:eastAsia="es-ES"/>
        </w:rPr>
        <w:t>s received ratings from between 25 and 39 distinct participants overall, and from all four language cohorts.</w:t>
      </w:r>
    </w:p>
    <w:p w14:paraId="6EC69800" w14:textId="38B7A988" w:rsidR="001E19ED" w:rsidRPr="001E19ED" w:rsidRDefault="001E19ED" w:rsidP="001E19ED">
      <w:pPr>
        <w:spacing w:line="360" w:lineRule="auto"/>
        <w:jc w:val="both"/>
        <w:rPr>
          <w:rFonts w:eastAsia="Times New Roman" w:cs="Times New Roman"/>
          <w:bCs/>
          <w:color w:val="auto"/>
          <w:sz w:val="24"/>
          <w:szCs w:val="24"/>
          <w:lang w:val="en-GB" w:eastAsia="es-ES"/>
        </w:rPr>
      </w:pPr>
      <w:r>
        <w:rPr>
          <w:rFonts w:eastAsia="Times New Roman" w:cs="Times New Roman"/>
          <w:b w:val="0"/>
          <w:bCs/>
          <w:i w:val="0"/>
          <w:iCs/>
          <w:color w:val="auto"/>
          <w:sz w:val="24"/>
          <w:szCs w:val="24"/>
          <w:lang w:val="en-GB" w:eastAsia="es-ES"/>
        </w:rPr>
        <w:t>T</w:t>
      </w:r>
      <w:r>
        <w:rPr>
          <w:rFonts w:eastAsia="Times New Roman" w:cs="Times New Roman"/>
          <w:b w:val="0"/>
          <w:bCs/>
          <w:i w:val="0"/>
          <w:iCs/>
          <w:color w:val="auto"/>
          <w:sz w:val="24"/>
          <w:szCs w:val="24"/>
          <w:lang w:val="en-GB" w:eastAsia="es-ES"/>
        </w:rPr>
        <w:t xml:space="preserve">he survey </w:t>
      </w:r>
      <w:r>
        <w:rPr>
          <w:rFonts w:eastAsia="Times New Roman" w:cs="Times New Roman"/>
          <w:b w:val="0"/>
          <w:bCs/>
          <w:i w:val="0"/>
          <w:iCs/>
          <w:color w:val="auto"/>
          <w:sz w:val="24"/>
          <w:szCs w:val="24"/>
          <w:lang w:val="en-GB" w:eastAsia="es-ES"/>
        </w:rPr>
        <w:t>used a custom browser-based ap</w:t>
      </w:r>
      <w:r>
        <w:rPr>
          <w:rFonts w:eastAsia="Times New Roman" w:cs="Times New Roman"/>
          <w:b w:val="0"/>
          <w:bCs/>
          <w:i w:val="0"/>
          <w:iCs/>
          <w:color w:val="auto"/>
          <w:sz w:val="24"/>
          <w:szCs w:val="24"/>
          <w:lang w:val="en-GB" w:eastAsia="es-ES"/>
        </w:rPr>
        <w:t>pl</w:t>
      </w:r>
      <w:r>
        <w:rPr>
          <w:rFonts w:eastAsia="Times New Roman" w:cs="Times New Roman"/>
          <w:b w:val="0"/>
          <w:bCs/>
          <w:i w:val="0"/>
          <w:iCs/>
          <w:color w:val="auto"/>
          <w:sz w:val="24"/>
          <w:szCs w:val="24"/>
          <w:lang w:val="en-GB" w:eastAsia="es-ES"/>
        </w:rPr>
        <w:t>ic</w:t>
      </w:r>
      <w:r>
        <w:rPr>
          <w:rFonts w:eastAsia="Times New Roman" w:cs="Times New Roman"/>
          <w:b w:val="0"/>
          <w:bCs/>
          <w:i w:val="0"/>
          <w:iCs/>
          <w:color w:val="auto"/>
          <w:sz w:val="24"/>
          <w:szCs w:val="24"/>
          <w:lang w:val="en-GB" w:eastAsia="es-ES"/>
        </w:rPr>
        <w:t>at</w:t>
      </w:r>
      <w:r>
        <w:rPr>
          <w:rFonts w:eastAsia="Times New Roman" w:cs="Times New Roman"/>
          <w:b w:val="0"/>
          <w:bCs/>
          <w:i w:val="0"/>
          <w:iCs/>
          <w:color w:val="auto"/>
          <w:sz w:val="24"/>
          <w:szCs w:val="24"/>
          <w:lang w:val="en-GB" w:eastAsia="es-ES"/>
        </w:rPr>
        <w:t>ion with a Vercel-hosted collection service. Participants received in</w:t>
      </w:r>
      <w:r>
        <w:rPr>
          <w:rFonts w:eastAsia="Times New Roman" w:cs="Times New Roman"/>
          <w:b w:val="0"/>
          <w:bCs/>
          <w:i w:val="0"/>
          <w:iCs/>
          <w:color w:val="auto"/>
          <w:sz w:val="24"/>
          <w:szCs w:val="24"/>
          <w:lang w:val="en-GB" w:eastAsia="es-ES"/>
        </w:rPr>
        <w:t>form</w:t>
      </w:r>
      <w:r>
        <w:rPr>
          <w:rFonts w:eastAsia="Times New Roman" w:cs="Times New Roman"/>
          <w:b w:val="0"/>
          <w:bCs/>
          <w:i w:val="0"/>
          <w:iCs/>
          <w:color w:val="auto"/>
          <w:sz w:val="24"/>
          <w:szCs w:val="24"/>
          <w:lang w:val="en-GB" w:eastAsia="es-ES"/>
        </w:rPr>
        <w:t>ed-con</w:t>
      </w:r>
      <w:r>
        <w:rPr>
          <w:rFonts w:eastAsia="Times New Roman" w:cs="Times New Roman"/>
          <w:b w:val="0"/>
          <w:bCs/>
          <w:i w:val="0"/>
          <w:iCs/>
          <w:color w:val="auto"/>
          <w:sz w:val="24"/>
          <w:szCs w:val="24"/>
          <w:lang w:val="en-GB" w:eastAsia="es-ES"/>
        </w:rPr>
        <w:t>se</w:t>
      </w:r>
      <w:r>
        <w:rPr>
          <w:rFonts w:eastAsia="Times New Roman" w:cs="Times New Roman"/>
          <w:b w:val="0"/>
          <w:bCs/>
          <w:i w:val="0"/>
          <w:iCs/>
          <w:color w:val="auto"/>
          <w:sz w:val="24"/>
          <w:szCs w:val="24"/>
          <w:lang w:val="en-GB" w:eastAsia="es-ES"/>
        </w:rPr>
        <w:t>nt information an</w:t>
      </w:r>
      <w:r>
        <w:rPr>
          <w:rFonts w:eastAsia="Times New Roman" w:cs="Times New Roman"/>
          <w:b w:val="0"/>
          <w:bCs/>
          <w:i w:val="0"/>
          <w:iCs/>
          <w:color w:val="auto"/>
          <w:sz w:val="24"/>
          <w:szCs w:val="24"/>
          <w:lang w:val="en-GB" w:eastAsia="es-ES"/>
        </w:rPr>
        <w:t>d</w:t>
      </w:r>
      <w:r>
        <w:rPr>
          <w:rFonts w:eastAsia="Times New Roman" w:cs="Times New Roman"/>
          <w:b w:val="0"/>
          <w:bCs/>
          <w:i w:val="0"/>
          <w:iCs/>
          <w:color w:val="auto"/>
          <w:sz w:val="24"/>
          <w:szCs w:val="24"/>
          <w:lang w:val="en-GB" w:eastAsia="es-ES"/>
        </w:rPr>
        <w:t xml:space="preserve"> t</w:t>
      </w:r>
      <w:r>
        <w:rPr>
          <w:rFonts w:eastAsia="Times New Roman" w:cs="Times New Roman"/>
          <w:b w:val="0"/>
          <w:bCs/>
          <w:i w:val="0"/>
          <w:iCs/>
          <w:color w:val="auto"/>
          <w:sz w:val="24"/>
          <w:szCs w:val="24"/>
          <w:lang w:val="en-GB" w:eastAsia="es-ES"/>
        </w:rPr>
        <w:t>ask instructions before rating. T</w:t>
      </w:r>
      <w:r>
        <w:rPr>
          <w:rFonts w:eastAsia="Times New Roman" w:cs="Times New Roman"/>
          <w:b w:val="0"/>
          <w:bCs/>
          <w:i w:val="0"/>
          <w:iCs/>
          <w:color w:val="auto"/>
          <w:sz w:val="24"/>
          <w:szCs w:val="24"/>
          <w:lang w:val="en-GB" w:eastAsia="es-ES"/>
        </w:rPr>
        <w:t xml:space="preserve">he </w:t>
      </w:r>
      <w:r>
        <w:rPr>
          <w:rFonts w:eastAsia="Times New Roman" w:cs="Times New Roman"/>
          <w:b w:val="0"/>
          <w:bCs/>
          <w:i w:val="0"/>
          <w:iCs/>
          <w:color w:val="auto"/>
          <w:sz w:val="24"/>
          <w:szCs w:val="24"/>
          <w:lang w:val="en-GB" w:eastAsia="es-ES"/>
        </w:rPr>
        <w:t>English</w:t>
      </w:r>
      <w:r>
        <w:rPr>
          <w:rFonts w:eastAsia="Times New Roman" w:cs="Times New Roman"/>
          <w:b w:val="0"/>
          <w:bCs/>
          <w:i w:val="0"/>
          <w:iCs/>
          <w:color w:val="auto"/>
          <w:sz w:val="24"/>
          <w:szCs w:val="24"/>
          <w:lang w:val="en-GB" w:eastAsia="es-ES"/>
        </w:rPr>
        <w:t xml:space="preserve"> instructions a</w:t>
      </w:r>
      <w:r>
        <w:rPr>
          <w:rFonts w:eastAsia="Times New Roman" w:cs="Times New Roman"/>
          <w:b w:val="0"/>
          <w:bCs/>
          <w:i w:val="0"/>
          <w:iCs/>
          <w:color w:val="auto"/>
          <w:sz w:val="24"/>
          <w:szCs w:val="24"/>
          <w:lang w:val="en-GB" w:eastAsia="es-ES"/>
        </w:rPr>
        <w:t>ske</w:t>
      </w:r>
      <w:r>
        <w:rPr>
          <w:rFonts w:eastAsia="Times New Roman" w:cs="Times New Roman"/>
          <w:b w:val="0"/>
          <w:bCs/>
          <w:i w:val="0"/>
          <w:iCs/>
          <w:color w:val="auto"/>
          <w:sz w:val="24"/>
          <w:szCs w:val="24"/>
          <w:lang w:val="en-GB" w:eastAsia="es-ES"/>
        </w:rPr>
        <w:t xml:space="preserve">d </w:t>
      </w:r>
      <w:r>
        <w:rPr>
          <w:rFonts w:eastAsia="Times New Roman" w:cs="Times New Roman"/>
          <w:b w:val="0"/>
          <w:bCs/>
          <w:i w:val="0"/>
          <w:iCs/>
          <w:color w:val="auto"/>
          <w:sz w:val="24"/>
          <w:szCs w:val="24"/>
          <w:lang w:val="en-GB" w:eastAsia="es-ES"/>
        </w:rPr>
        <w:t>them to use their imme</w:t>
      </w:r>
      <w:r>
        <w:rPr>
          <w:rFonts w:eastAsia="Times New Roman" w:cs="Times New Roman"/>
          <w:b w:val="0"/>
          <w:bCs/>
          <w:i w:val="0"/>
          <w:iCs/>
          <w:color w:val="auto"/>
          <w:sz w:val="24"/>
          <w:szCs w:val="24"/>
          <w:lang w:val="en-GB" w:eastAsia="es-ES"/>
        </w:rPr>
        <w:t>di</w:t>
      </w:r>
      <w:r>
        <w:rPr>
          <w:rFonts w:eastAsia="Times New Roman" w:cs="Times New Roman"/>
          <w:b w:val="0"/>
          <w:bCs/>
          <w:i w:val="0"/>
          <w:iCs/>
          <w:color w:val="auto"/>
          <w:sz w:val="24"/>
          <w:szCs w:val="24"/>
          <w:lang w:val="en-GB" w:eastAsia="es-ES"/>
        </w:rPr>
        <w:t>ate i</w:t>
      </w:r>
      <w:r>
        <w:rPr>
          <w:rFonts w:eastAsia="Times New Roman" w:cs="Times New Roman"/>
          <w:b w:val="0"/>
          <w:bCs/>
          <w:i w:val="0"/>
          <w:iCs/>
          <w:color w:val="auto"/>
          <w:sz w:val="24"/>
          <w:szCs w:val="24"/>
          <w:lang w:val="en-GB" w:eastAsia="es-ES"/>
        </w:rPr>
        <w:t>m</w:t>
      </w:r>
      <w:r>
        <w:rPr>
          <w:rFonts w:eastAsia="Times New Roman" w:cs="Times New Roman"/>
          <w:b w:val="0"/>
          <w:bCs/>
          <w:i w:val="0"/>
          <w:iCs/>
          <w:color w:val="auto"/>
          <w:sz w:val="24"/>
          <w:szCs w:val="24"/>
          <w:lang w:val="en-GB" w:eastAsia="es-ES"/>
        </w:rPr>
        <w:t>pr</w:t>
      </w:r>
      <w:r>
        <w:rPr>
          <w:rFonts w:eastAsia="Times New Roman" w:cs="Times New Roman"/>
          <w:b w:val="0"/>
          <w:bCs/>
          <w:i w:val="0"/>
          <w:iCs/>
          <w:color w:val="auto"/>
          <w:sz w:val="24"/>
          <w:szCs w:val="24"/>
          <w:lang w:val="en-GB" w:eastAsia="es-ES"/>
        </w:rPr>
        <w:t>e</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 xml:space="preserve">sion </w:t>
      </w:r>
      <w:r>
        <w:rPr>
          <w:rFonts w:eastAsia="Times New Roman" w:cs="Times New Roman"/>
          <w:b w:val="0"/>
          <w:bCs/>
          <w:i w:val="0"/>
          <w:iCs/>
          <w:color w:val="auto"/>
          <w:sz w:val="24"/>
          <w:szCs w:val="24"/>
          <w:lang w:val="en-GB" w:eastAsia="es-ES"/>
        </w:rPr>
        <w:t>an</w:t>
      </w:r>
      <w:r>
        <w:rPr>
          <w:rFonts w:eastAsia="Times New Roman" w:cs="Times New Roman"/>
          <w:b w:val="0"/>
          <w:bCs/>
          <w:i w:val="0"/>
          <w:iCs/>
          <w:color w:val="auto"/>
          <w:sz w:val="24"/>
          <w:szCs w:val="24"/>
          <w:lang w:val="en-GB" w:eastAsia="es-ES"/>
        </w:rPr>
        <w:t>d</w:t>
      </w:r>
      <w:r>
        <w:rPr>
          <w:rFonts w:eastAsia="Times New Roman" w:cs="Times New Roman"/>
          <w:b w:val="0"/>
          <w:bCs/>
          <w:i w:val="0"/>
          <w:iCs/>
          <w:color w:val="auto"/>
          <w:sz w:val="24"/>
          <w:szCs w:val="24"/>
          <w:lang w:val="en-GB" w:eastAsia="es-ES"/>
        </w:rPr>
        <w:t xml:space="preserve"> s</w:t>
      </w:r>
      <w:r>
        <w:rPr>
          <w:rFonts w:eastAsia="Times New Roman" w:cs="Times New Roman"/>
          <w:b w:val="0"/>
          <w:bCs/>
          <w:i w:val="0"/>
          <w:iCs/>
          <w:color w:val="auto"/>
          <w:sz w:val="24"/>
          <w:szCs w:val="24"/>
          <w:lang w:val="en-GB" w:eastAsia="es-ES"/>
        </w:rPr>
        <w:t>t</w:t>
      </w:r>
      <w:r>
        <w:rPr>
          <w:rFonts w:eastAsia="Times New Roman" w:cs="Times New Roman"/>
          <w:b w:val="0"/>
          <w:bCs/>
          <w:i w:val="0"/>
          <w:iCs/>
          <w:color w:val="auto"/>
          <w:sz w:val="24"/>
          <w:szCs w:val="24"/>
          <w:lang w:val="en-GB" w:eastAsia="es-ES"/>
        </w:rPr>
        <w:t>ate</w:t>
      </w:r>
      <w:r>
        <w:rPr>
          <w:rFonts w:eastAsia="Times New Roman" w:cs="Times New Roman"/>
          <w:b w:val="0"/>
          <w:bCs/>
          <w:i w:val="0"/>
          <w:iCs/>
          <w:color w:val="auto"/>
          <w:sz w:val="24"/>
          <w:szCs w:val="24"/>
          <w:lang w:val="en-GB" w:eastAsia="es-ES"/>
        </w:rPr>
        <w:t>d</w:t>
      </w:r>
      <w:r>
        <w:rPr>
          <w:rFonts w:eastAsia="Times New Roman" w:cs="Times New Roman"/>
          <w:b w:val="0"/>
          <w:bCs/>
          <w:i w:val="0"/>
          <w:iCs/>
          <w:color w:val="auto"/>
          <w:sz w:val="24"/>
          <w:szCs w:val="24"/>
          <w:lang w:val="en-GB" w:eastAsia="es-ES"/>
        </w:rPr>
        <w:t xml:space="preserve"> </w:t>
      </w:r>
      <w:r>
        <w:rPr>
          <w:rFonts w:eastAsia="Times New Roman" w:cs="Times New Roman"/>
          <w:b w:val="0"/>
          <w:bCs/>
          <w:i w:val="0"/>
          <w:iCs/>
          <w:color w:val="auto"/>
          <w:sz w:val="24"/>
          <w:szCs w:val="24"/>
          <w:lang w:val="en-GB" w:eastAsia="es-ES"/>
        </w:rPr>
        <w:t>th</w:t>
      </w:r>
      <w:r>
        <w:rPr>
          <w:rFonts w:eastAsia="Times New Roman" w:cs="Times New Roman"/>
          <w:b w:val="0"/>
          <w:bCs/>
          <w:i w:val="0"/>
          <w:iCs/>
          <w:color w:val="auto"/>
          <w:sz w:val="24"/>
          <w:szCs w:val="24"/>
          <w:lang w:val="en-GB" w:eastAsia="es-ES"/>
        </w:rPr>
        <w:t>at</w:t>
      </w:r>
      <w:r>
        <w:rPr>
          <w:rFonts w:eastAsia="Times New Roman" w:cs="Times New Roman"/>
          <w:b w:val="0"/>
          <w:bCs/>
          <w:i w:val="0"/>
          <w:iCs/>
          <w:color w:val="auto"/>
          <w:sz w:val="24"/>
          <w:szCs w:val="24"/>
          <w:lang w:val="en-GB" w:eastAsia="es-ES"/>
        </w:rPr>
        <w:t xml:space="preserve"> </w:t>
      </w:r>
      <w:r>
        <w:rPr>
          <w:rFonts w:eastAsia="Times New Roman" w:cs="Times New Roman"/>
          <w:b w:val="0"/>
          <w:bCs/>
          <w:i w:val="0"/>
          <w:iCs/>
          <w:color w:val="auto"/>
          <w:sz w:val="24"/>
          <w:szCs w:val="24"/>
          <w:lang w:val="en-GB" w:eastAsia="es-ES"/>
        </w:rPr>
        <w:t>ther</w:t>
      </w:r>
      <w:r>
        <w:rPr>
          <w:rFonts w:eastAsia="Times New Roman" w:cs="Times New Roman"/>
          <w:b w:val="0"/>
          <w:bCs/>
          <w:i w:val="0"/>
          <w:iCs/>
          <w:color w:val="auto"/>
          <w:sz w:val="24"/>
          <w:szCs w:val="24"/>
          <w:lang w:val="en-GB" w:eastAsia="es-ES"/>
        </w:rPr>
        <w:t>e were no right or wrong answers. Assignments preferentially sampled</w:t>
      </w:r>
      <w:r>
        <w:rPr>
          <w:rFonts w:eastAsia="Times New Roman" w:cs="Times New Roman"/>
          <w:b w:val="0"/>
          <w:bCs/>
          <w:i w:val="0"/>
          <w:iCs/>
          <w:color w:val="auto"/>
          <w:sz w:val="24"/>
          <w:szCs w:val="24"/>
          <w:lang w:val="en-GB" w:eastAsia="es-ES"/>
        </w:rPr>
        <w:t xml:space="preserve"> item</w:t>
      </w:r>
      <w:r>
        <w:rPr>
          <w:rFonts w:eastAsia="Times New Roman" w:cs="Times New Roman"/>
          <w:b w:val="0"/>
          <w:bCs/>
          <w:i w:val="0"/>
          <w:iCs/>
          <w:color w:val="auto"/>
          <w:sz w:val="24"/>
          <w:szCs w:val="24"/>
          <w:lang w:val="en-GB" w:eastAsia="es-ES"/>
        </w:rPr>
        <w:t>s wi</w:t>
      </w:r>
      <w:r>
        <w:rPr>
          <w:rFonts w:eastAsia="Times New Roman" w:cs="Times New Roman"/>
          <w:b w:val="0"/>
          <w:bCs/>
          <w:i w:val="0"/>
          <w:iCs/>
          <w:color w:val="auto"/>
          <w:sz w:val="24"/>
          <w:szCs w:val="24"/>
          <w:lang w:val="en-GB" w:eastAsia="es-ES"/>
        </w:rPr>
        <w:t>t</w:t>
      </w:r>
      <w:r>
        <w:rPr>
          <w:rFonts w:eastAsia="Times New Roman" w:cs="Times New Roman"/>
          <w:b w:val="0"/>
          <w:bCs/>
          <w:i w:val="0"/>
          <w:iCs/>
          <w:color w:val="auto"/>
          <w:sz w:val="24"/>
          <w:szCs w:val="24"/>
          <w:lang w:val="en-GB" w:eastAsia="es-ES"/>
        </w:rPr>
        <w:t>h fewer c</w:t>
      </w:r>
      <w:r>
        <w:rPr>
          <w:rFonts w:eastAsia="Times New Roman" w:cs="Times New Roman"/>
          <w:b w:val="0"/>
          <w:bCs/>
          <w:i w:val="0"/>
          <w:iCs/>
          <w:color w:val="auto"/>
          <w:sz w:val="24"/>
          <w:szCs w:val="24"/>
          <w:lang w:val="en-GB" w:eastAsia="es-ES"/>
        </w:rPr>
        <w:t>o</w:t>
      </w:r>
      <w:r>
        <w:rPr>
          <w:rFonts w:eastAsia="Times New Roman" w:cs="Times New Roman"/>
          <w:b w:val="0"/>
          <w:bCs/>
          <w:i w:val="0"/>
          <w:iCs/>
          <w:color w:val="auto"/>
          <w:sz w:val="24"/>
          <w:szCs w:val="24"/>
          <w:lang w:val="en-GB" w:eastAsia="es-ES"/>
        </w:rPr>
        <w:t>m</w:t>
      </w:r>
      <w:r>
        <w:rPr>
          <w:rFonts w:eastAsia="Times New Roman" w:cs="Times New Roman"/>
          <w:b w:val="0"/>
          <w:bCs/>
          <w:i w:val="0"/>
          <w:iCs/>
          <w:color w:val="auto"/>
          <w:sz w:val="24"/>
          <w:szCs w:val="24"/>
          <w:lang w:val="en-GB" w:eastAsia="es-ES"/>
        </w:rPr>
        <w:t>p</w:t>
      </w:r>
      <w:r>
        <w:rPr>
          <w:rFonts w:eastAsia="Times New Roman" w:cs="Times New Roman"/>
          <w:b w:val="0"/>
          <w:bCs/>
          <w:i w:val="0"/>
          <w:iCs/>
          <w:color w:val="auto"/>
          <w:sz w:val="24"/>
          <w:szCs w:val="24"/>
          <w:lang w:val="en-GB" w:eastAsia="es-ES"/>
        </w:rPr>
        <w:t>leted ratings, without replacement, and the client filtered conflicting label versions. P</w:t>
      </w:r>
      <w:r>
        <w:rPr>
          <w:rFonts w:eastAsia="Times New Roman" w:cs="Times New Roman"/>
          <w:b w:val="0"/>
          <w:bCs/>
          <w:i w:val="0"/>
          <w:iCs/>
          <w:color w:val="auto"/>
          <w:sz w:val="24"/>
          <w:szCs w:val="24"/>
          <w:lang w:val="en-GB" w:eastAsia="es-ES"/>
        </w:rPr>
        <w:t>articipant</w:t>
      </w:r>
      <w:r>
        <w:rPr>
          <w:rFonts w:eastAsia="Times New Roman" w:cs="Times New Roman"/>
          <w:b w:val="0"/>
          <w:bCs/>
          <w:i w:val="0"/>
          <w:iCs/>
          <w:color w:val="auto"/>
          <w:sz w:val="24"/>
          <w:szCs w:val="24"/>
          <w:lang w:val="en-GB" w:eastAsia="es-ES"/>
        </w:rPr>
        <w:t>s</w:t>
      </w:r>
      <w:r>
        <w:rPr>
          <w:rFonts w:eastAsia="Times New Roman" w:cs="Times New Roman"/>
          <w:b w:val="0"/>
          <w:bCs/>
          <w:i w:val="0"/>
          <w:iCs/>
          <w:color w:val="auto"/>
          <w:sz w:val="24"/>
          <w:szCs w:val="24"/>
          <w:lang w:val="en-GB" w:eastAsia="es-ES"/>
        </w:rPr>
        <w:t xml:space="preserve"> could review </w:t>
      </w:r>
      <w:r>
        <w:rPr>
          <w:rFonts w:eastAsia="Times New Roman" w:cs="Times New Roman"/>
          <w:b w:val="0"/>
          <w:bCs/>
          <w:i w:val="0"/>
          <w:iCs/>
          <w:color w:val="auto"/>
          <w:sz w:val="24"/>
          <w:szCs w:val="24"/>
          <w:lang w:val="en-GB" w:eastAsia="es-ES"/>
        </w:rPr>
        <w:t>and</w:t>
      </w:r>
      <w:r>
        <w:rPr>
          <w:rFonts w:eastAsia="Times New Roman" w:cs="Times New Roman"/>
          <w:b w:val="0"/>
          <w:bCs/>
          <w:i w:val="0"/>
          <w:iCs/>
          <w:color w:val="auto"/>
          <w:sz w:val="24"/>
          <w:szCs w:val="24"/>
          <w:lang w:val="en-GB" w:eastAsia="es-ES"/>
        </w:rPr>
        <w:t xml:space="preserve"> revise </w:t>
      </w:r>
      <w:r>
        <w:rPr>
          <w:rFonts w:eastAsia="Times New Roman" w:cs="Times New Roman"/>
          <w:b w:val="0"/>
          <w:bCs/>
          <w:i w:val="0"/>
          <w:iCs/>
          <w:color w:val="auto"/>
          <w:sz w:val="24"/>
          <w:szCs w:val="24"/>
          <w:lang w:val="en-GB" w:eastAsia="es-ES"/>
        </w:rPr>
        <w:t>th</w:t>
      </w:r>
      <w:r>
        <w:rPr>
          <w:rFonts w:eastAsia="Times New Roman" w:cs="Times New Roman"/>
          <w:b w:val="0"/>
          <w:bCs/>
          <w:i w:val="0"/>
          <w:iCs/>
          <w:color w:val="auto"/>
          <w:sz w:val="24"/>
          <w:szCs w:val="24"/>
          <w:lang w:val="en-GB" w:eastAsia="es-ES"/>
        </w:rPr>
        <w:t>e</w:t>
      </w:r>
      <w:r>
        <w:rPr>
          <w:rFonts w:eastAsia="Times New Roman" w:cs="Times New Roman"/>
          <w:b w:val="0"/>
          <w:bCs/>
          <w:i w:val="0"/>
          <w:iCs/>
          <w:color w:val="auto"/>
          <w:sz w:val="24"/>
          <w:szCs w:val="24"/>
          <w:lang w:val="en-GB" w:eastAsia="es-ES"/>
        </w:rPr>
        <w:t>i</w:t>
      </w:r>
      <w:r>
        <w:rPr>
          <w:rFonts w:eastAsia="Times New Roman" w:cs="Times New Roman"/>
          <w:b w:val="0"/>
          <w:bCs/>
          <w:i w:val="0"/>
          <w:iCs/>
          <w:color w:val="auto"/>
          <w:sz w:val="24"/>
          <w:szCs w:val="24"/>
          <w:lang w:val="en-GB" w:eastAsia="es-ES"/>
        </w:rPr>
        <w:t>r responses</w:t>
      </w:r>
      <w:r>
        <w:rPr>
          <w:rFonts w:eastAsia="Times New Roman" w:cs="Times New Roman"/>
          <w:b w:val="0"/>
          <w:bCs/>
          <w:i w:val="0"/>
          <w:iCs/>
          <w:color w:val="auto"/>
          <w:sz w:val="24"/>
          <w:szCs w:val="24"/>
          <w:lang w:val="en-GB" w:eastAsia="es-ES"/>
        </w:rPr>
        <w:t>. The application did not include a separate scored attention or comprehension test; mismatched-label items were semantic-compatibility controls rather than automatic participant-exclusion checks. The instructions, rating questions, and scale labels shown in German, English, Italian, and Japanese are reproduced verbatim in Supplementary Material 2, together</w:t>
      </w:r>
      <w:r>
        <w:rPr>
          <w:rFonts w:eastAsia="Times New Roman" w:cs="Times New Roman"/>
          <w:b w:val="0"/>
          <w:bCs/>
          <w:i w:val="0"/>
          <w:iCs/>
          <w:color w:val="auto"/>
          <w:sz w:val="24"/>
          <w:szCs w:val="24"/>
          <w:lang w:val="en-GB" w:eastAsia="es-ES"/>
        </w:rPr>
        <w:t xml:space="preserve"> with</w:t>
      </w:r>
      <w:r>
        <w:rPr>
          <w:rFonts w:eastAsia="Times New Roman" w:cs="Times New Roman"/>
          <w:b w:val="0"/>
          <w:bCs/>
          <w:i w:val="0"/>
          <w:iCs/>
          <w:color w:val="auto"/>
          <w:sz w:val="24"/>
          <w:szCs w:val="24"/>
          <w:lang w:val="en-GB" w:eastAsia="es-ES"/>
        </w:rPr>
        <w:t xml:space="preserve"> the model prompt. The rating interface is shown </w:t>
      </w:r>
      <w:r>
        <w:rPr>
          <w:rFonts w:eastAsia="Times New Roman" w:cs="Times New Roman"/>
          <w:b w:val="0"/>
          <w:bCs/>
          <w:i w:val="0"/>
          <w:iCs/>
          <w:color w:val="auto"/>
          <w:sz w:val="24"/>
          <w:szCs w:val="24"/>
          <w:lang w:val="en-GB" w:eastAsia="es-ES"/>
        </w:rPr>
        <w:t xml:space="preserve">in </w:t>
      </w:r>
      <w:r>
        <w:rPr>
          <w:rFonts w:eastAsia="Times New Roman" w:cs="Times New Roman"/>
          <w:b w:val="0"/>
          <w:bCs/>
          <w:i w:val="0"/>
          <w:iCs/>
          <w:color w:val="auto"/>
          <w:sz w:val="24"/>
          <w:szCs w:val="24"/>
          <w:lang w:val="en-GB" w:eastAsia="es-ES"/>
        </w:rPr>
        <w:t>F</w:t>
      </w:r>
      <w:r>
        <w:rPr>
          <w:rFonts w:eastAsia="Times New Roman" w:cs="Times New Roman"/>
          <w:b w:val="0"/>
          <w:bCs/>
          <w:i w:val="0"/>
          <w:iCs/>
          <w:color w:val="auto"/>
          <w:sz w:val="24"/>
          <w:szCs w:val="24"/>
          <w:lang w:val="en-GB" w:eastAsia="es-ES"/>
        </w:rPr>
        <w:t>ig</w:t>
      </w:r>
      <w:r>
        <w:rPr>
          <w:rFonts w:eastAsia="Times New Roman" w:cs="Times New Roman"/>
          <w:b w:val="0"/>
          <w:bCs/>
          <w:i w:val="0"/>
          <w:iCs/>
          <w:color w:val="auto"/>
          <w:sz w:val="24"/>
          <w:szCs w:val="24"/>
          <w:lang w:val="en-GB" w:eastAsia="es-ES"/>
        </w:rPr>
        <w:t>ur</w:t>
      </w:r>
      <w:r>
        <w:rPr>
          <w:rFonts w:eastAsia="Times New Roman" w:cs="Times New Roman"/>
          <w:b w:val="0"/>
          <w:bCs/>
          <w:i w:val="0"/>
          <w:iCs/>
          <w:color w:val="auto"/>
          <w:sz w:val="24"/>
          <w:szCs w:val="24"/>
          <w:lang w:val="en-GB" w:eastAsia="es-ES"/>
        </w:rPr>
        <w:t>e</w:t>
      </w:r>
      <w:r>
        <w:rPr>
          <w:rFonts w:eastAsia="Times New Roman" w:cs="Times New Roman"/>
          <w:b w:val="0"/>
          <w:bCs/>
          <w:i w:val="0"/>
          <w:iCs/>
          <w:color w:val="auto"/>
          <w:sz w:val="24"/>
          <w:szCs w:val="24"/>
          <w:lang w:val="en-GB" w:eastAsia="es-ES"/>
        </w:rPr>
        <w:t xml:space="preserve"> 2</w:t>
      </w:r>
      <w:r>
        <w:rPr>
          <w:rFonts w:eastAsia="Times New Roman" w:cs="Times New Roman"/>
          <w:b w:val="0"/>
          <w:bCs/>
          <w:i w:val="0"/>
          <w:iCs/>
          <w:color w:val="auto"/>
          <w:sz w:val="24"/>
          <w:szCs w:val="24"/>
          <w:lang w:val="en-GB" w:eastAsia="es-ES"/>
        </w:rPr>
        <w:t>.</w:t>
      </w:r>
    </w:p>
    <w:p w14:paraId="53C22C23" w14:textId="2C195BA8" w:rsidR="001E19ED" w:rsidRPr="001E19ED" w:rsidRDefault="001E19ED" w:rsidP="001E19ED">
      <w:pPr>
        <w:spacing w:line="360" w:lineRule="auto"/>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Assignments were completed in one of four language interfaces</w:t>
      </w:r>
      <w:r w:rsidR="00073D5A">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 xml:space="preserve"> German, English, Italian, or Japanese</w:t>
      </w:r>
      <w:r w:rsidR="00073D5A">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 xml:space="preserve"> corresponding to the participant</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selected survey language (Section 4.5). Median completion time per assignment was 13.41 minutes (interquartile range = 9.66–17.94), computed over the 230 analysis-ready assignments.</w:t>
      </w:r>
    </w:p>
    <w:p>
      <w:pPr>
        <w:keepNext/>
      </w:pPr>
      <w:r>
        <w:drawing>
          <wp:inline xmlns:a="http://schemas.openxmlformats.org/drawingml/2006/main" xmlns:pic="http://schemas.openxmlformats.org/drawingml/2006/picture">
            <wp:extent cx="5943600" cy="4471630"/>
            <wp:docPr id="2" name="Picture 2"/>
            <wp:cNvGraphicFramePr>
              <a:graphicFrameLocks noChangeAspect="1"/>
            </wp:cNvGraphicFramePr>
            <a:graphic>
              <a:graphicData uri="http://schemas.openxmlformats.org/drawingml/2006/picture">
                <pic:pic>
                  <pic:nvPicPr>
                    <pic:cNvPr id="0" name="fig2_human_rating_interface.png"/>
                    <pic:cNvPicPr/>
                  </pic:nvPicPr>
                  <pic:blipFill>
                    <a:blip r:embed="rId19"/>
                    <a:stretch>
                      <a:fillRect/>
                    </a:stretch>
                  </pic:blipFill>
                  <pic:spPr>
                    <a:xfrm>
                      <a:off x="0" y="0"/>
                      <a:ext cx="5943600" cy="4471630"/>
                    </a:xfrm>
                    <a:prstGeom prst="rect"/>
                  </pic:spPr>
                </pic:pic>
              </a:graphicData>
            </a:graphic>
          </wp:inline>
        </w:drawing>
      </w:r>
    </w:p>
    <w:p>
      <w:pPr>
        <w:spacing w:after="160"/>
      </w:pPr>
      <w:r>
        <w:rPr>
          <w:sz w:val="20"/>
        </w:rPr>
        <w:t>Figure 2. Human rating interface. Participants viewed each gesture video alongside its target word and rated seven dimensions on five-point scales. The interface also provided an optional notes field and navigation between items.</w:t>
      </w:r>
    </w:p>
    <w:p w14:paraId="5B242988" w14:textId="31EFD145"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4.5 Participants</w:t>
      </w:r>
    </w:p>
    <w:p w14:paraId="155A390D"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Participants were recruited in Italy, Germany, Austria, the United Kingdom, and Japan. </w:t>
      </w:r>
      <w:proofErr w:type="gramStart"/>
      <w:r w:rsidRPr="001E19ED">
        <w:rPr>
          <w:rFonts w:eastAsia="Times New Roman" w:cs="Times New Roman"/>
          <w:bCs/>
          <w:color w:val="auto"/>
          <w:sz w:val="24"/>
          <w:szCs w:val="24"/>
          <w:lang w:val="en-GB" w:eastAsia="es-ES"/>
        </w:rPr>
        <w:t>With the exception of</w:t>
      </w:r>
      <w:proofErr w:type="gramEnd"/>
      <w:r w:rsidRPr="001E19ED">
        <w:rPr>
          <w:rFonts w:eastAsia="Times New Roman" w:cs="Times New Roman"/>
          <w:bCs/>
          <w:color w:val="auto"/>
          <w:sz w:val="24"/>
          <w:szCs w:val="24"/>
          <w:lang w:val="en-GB" w:eastAsia="es-ES"/>
        </w:rPr>
        <w:t xml:space="preserve"> participants recruited in the United Kingdom, no monetary compensation was provided. All participants were informed of the study procedures prior to participation and provided informed consent. The study protocol was approved by the JKU Ethics Committee (approval no. EC-82-2026).</w:t>
      </w:r>
    </w:p>
    <w:p w14:paraId="414B57C0" w14:textId="2EF83BEA"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 w:val="0"/>
          <w:bCs/>
          <w:i w:val="0"/>
          <w:color w:val="auto"/>
          <w:sz w:val="24"/>
          <w:szCs w:val="24"/>
          <w:lang w:val="en-GB" w:eastAsia="es-ES"/>
        </w:rPr>
        <w:t xml:space="preserve">Of 278 participants </w:t>
      </w:r>
      <w:r>
        <w:rPr>
          <w:rFonts w:eastAsia="Times New Roman" w:cs="Times New Roman"/>
          <w:b w:val="0"/>
          <w:bCs/>
          <w:i w:val="0"/>
          <w:color w:val="auto"/>
          <w:sz w:val="24"/>
          <w:szCs w:val="24"/>
          <w:lang w:val="en-GB" w:eastAsia="es-ES"/>
        </w:rPr>
        <w:t>re</w:t>
      </w:r>
      <w:r>
        <w:rPr>
          <w:rFonts w:eastAsia="Times New Roman" w:cs="Times New Roman"/>
          <w:b w:val="0"/>
          <w:bCs/>
          <w:i w:val="0"/>
          <w:color w:val="auto"/>
          <w:sz w:val="24"/>
          <w:szCs w:val="24"/>
          <w:lang w:val="en-GB" w:eastAsia="es-ES"/>
        </w:rPr>
        <w:t>presen</w:t>
      </w:r>
      <w:r>
        <w:rPr>
          <w:rFonts w:eastAsia="Times New Roman" w:cs="Times New Roman"/>
          <w:b w:val="0"/>
          <w:bCs/>
          <w:i w:val="0"/>
          <w:color w:val="auto"/>
          <w:sz w:val="24"/>
          <w:szCs w:val="24"/>
          <w:lang w:val="en-GB" w:eastAsia="es-ES"/>
        </w:rPr>
        <w:t xml:space="preserve">ted </w:t>
      </w:r>
      <w:r>
        <w:rPr>
          <w:rFonts w:eastAsia="Times New Roman" w:cs="Times New Roman"/>
          <w:b w:val="0"/>
          <w:bCs/>
          <w:i w:val="0"/>
          <w:color w:val="auto"/>
          <w:sz w:val="24"/>
          <w:szCs w:val="24"/>
          <w:lang w:val="en-GB" w:eastAsia="es-ES"/>
        </w:rPr>
        <w:t xml:space="preserve">in </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 xml:space="preserve">e </w:t>
      </w:r>
      <w:r>
        <w:rPr>
          <w:rFonts w:eastAsia="Times New Roman" w:cs="Times New Roman"/>
          <w:b w:val="0"/>
          <w:bCs/>
          <w:i w:val="0"/>
          <w:color w:val="auto"/>
          <w:sz w:val="24"/>
          <w:szCs w:val="24"/>
          <w:lang w:val="en-GB" w:eastAsia="es-ES"/>
        </w:rPr>
        <w:t>workbook</w:t>
      </w:r>
      <w:r>
        <w:rPr>
          <w:rFonts w:eastAsia="Times New Roman" w:cs="Times New Roman"/>
          <w:b w:val="0"/>
          <w:bCs/>
          <w:i w:val="0"/>
          <w:color w:val="auto"/>
          <w:sz w:val="24"/>
          <w:szCs w:val="24"/>
          <w:lang w:val="en-GB" w:eastAsia="es-ES"/>
        </w:rPr>
        <w:t xml:space="preserve">, 230 (82.7%) completed an analysis-ready assignment and are described below and </w:t>
      </w:r>
      <w:r>
        <w:rPr>
          <w:rFonts w:eastAsia="Times New Roman" w:cs="Times New Roman"/>
          <w:b w:val="0"/>
          <w:bCs/>
          <w:i w:val="0"/>
          <w:color w:val="auto"/>
          <w:sz w:val="24"/>
          <w:szCs w:val="24"/>
          <w:lang w:val="en-GB" w:eastAsia="es-ES"/>
        </w:rPr>
        <w:t>analyzed</w:t>
      </w:r>
      <w:r>
        <w:rPr>
          <w:rFonts w:eastAsia="Times New Roman" w:cs="Times New Roman"/>
          <w:b w:val="0"/>
          <w:bCs/>
          <w:i w:val="0"/>
          <w:color w:val="auto"/>
          <w:sz w:val="24"/>
          <w:szCs w:val="24"/>
          <w:lang w:val="en-GB" w:eastAsia="es-ES"/>
        </w:rPr>
        <w:t xml:space="preserve"> in Section </w:t>
      </w:r>
      <w:r>
        <w:rPr>
          <w:rFonts w:eastAsia="Times New Roman" w:cs="Times New Roman"/>
          <w:b w:val="0"/>
          <w:bCs/>
          <w:i w:val="0"/>
          <w:color w:val="auto"/>
          <w:sz w:val="24"/>
          <w:szCs w:val="24"/>
          <w:lang w:val="en-GB" w:eastAsia="es-ES"/>
        </w:rPr>
        <w:t>5</w:t>
      </w:r>
      <w:r>
        <w:rPr>
          <w:rFonts w:eastAsia="Times New Roman" w:cs="Times New Roman"/>
          <w:b w:val="0"/>
          <w:bCs/>
          <w:i w:val="0"/>
          <w:color w:val="auto"/>
          <w:sz w:val="24"/>
          <w:szCs w:val="24"/>
          <w:lang w:val="en-GB" w:eastAsia="es-ES"/>
        </w:rPr>
        <w:t xml:space="preserve">; the remaining 48 </w:t>
      </w:r>
      <w:r>
        <w:rPr>
          <w:rFonts w:eastAsia="Times New Roman" w:cs="Times New Roman"/>
          <w:b w:val="0"/>
          <w:bCs/>
          <w:i w:val="0"/>
          <w:color w:val="auto"/>
          <w:sz w:val="24"/>
          <w:szCs w:val="24"/>
          <w:lang w:val="en-GB" w:eastAsia="es-ES"/>
        </w:rPr>
        <w:t>c</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m</w:t>
      </w:r>
      <w:r>
        <w:rPr>
          <w:rFonts w:eastAsia="Times New Roman" w:cs="Times New Roman"/>
          <w:b w:val="0"/>
          <w:bCs/>
          <w:i w:val="0"/>
          <w:color w:val="auto"/>
          <w:sz w:val="24"/>
          <w:szCs w:val="24"/>
          <w:lang w:val="en-GB" w:eastAsia="es-ES"/>
        </w:rPr>
        <w:t>pri</w:t>
      </w:r>
      <w:r>
        <w:rPr>
          <w:rFonts w:eastAsia="Times New Roman" w:cs="Times New Roman"/>
          <w:b w:val="0"/>
          <w:bCs/>
          <w:i w:val="0"/>
          <w:color w:val="auto"/>
          <w:sz w:val="24"/>
          <w:szCs w:val="24"/>
          <w:lang w:val="en-GB" w:eastAsia="es-ES"/>
        </w:rPr>
        <w:t>sed 25 w</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t</w:t>
      </w:r>
      <w:r>
        <w:rPr>
          <w:rFonts w:eastAsia="Times New Roman" w:cs="Times New Roman"/>
          <w:b w:val="0"/>
          <w:bCs/>
          <w:i w:val="0"/>
          <w:color w:val="auto"/>
          <w:sz w:val="24"/>
          <w:szCs w:val="24"/>
          <w:lang w:val="en-GB" w:eastAsia="es-ES"/>
        </w:rPr>
        <w:t>h</w:t>
      </w:r>
      <w:r>
        <w:rPr>
          <w:rFonts w:eastAsia="Times New Roman" w:cs="Times New Roman"/>
          <w:b w:val="0"/>
          <w:bCs/>
          <w:i w:val="0"/>
          <w:color w:val="auto"/>
          <w:sz w:val="24"/>
          <w:szCs w:val="24"/>
          <w:lang w:val="en-GB" w:eastAsia="es-ES"/>
        </w:rPr>
        <w:t xml:space="preserve"> incomplete </w:t>
      </w:r>
      <w:r>
        <w:rPr>
          <w:rFonts w:eastAsia="Times New Roman" w:cs="Times New Roman"/>
          <w:b w:val="0"/>
          <w:bCs/>
          <w:i w:val="0"/>
          <w:color w:val="auto"/>
          <w:sz w:val="24"/>
          <w:szCs w:val="24"/>
          <w:lang w:val="en-GB" w:eastAsia="es-ES"/>
        </w:rPr>
        <w:t>s</w:t>
      </w:r>
      <w:r>
        <w:rPr>
          <w:rFonts w:eastAsia="Times New Roman" w:cs="Times New Roman"/>
          <w:b w:val="0"/>
          <w:bCs/>
          <w:i w:val="0"/>
          <w:color w:val="auto"/>
          <w:sz w:val="24"/>
          <w:szCs w:val="24"/>
          <w:lang w:val="en-GB" w:eastAsia="es-ES"/>
        </w:rPr>
        <w:t>ubm</w:t>
      </w:r>
      <w:r>
        <w:rPr>
          <w:rFonts w:eastAsia="Times New Roman" w:cs="Times New Roman"/>
          <w:b w:val="0"/>
          <w:bCs/>
          <w:i w:val="0"/>
          <w:color w:val="auto"/>
          <w:sz w:val="24"/>
          <w:szCs w:val="24"/>
          <w:lang w:val="en-GB" w:eastAsia="es-ES"/>
        </w:rPr>
        <w:t>i</w:t>
      </w:r>
      <w:r>
        <w:rPr>
          <w:rFonts w:eastAsia="Times New Roman" w:cs="Times New Roman"/>
          <w:b w:val="0"/>
          <w:bCs/>
          <w:i w:val="0"/>
          <w:color w:val="auto"/>
          <w:sz w:val="24"/>
          <w:szCs w:val="24"/>
          <w:lang w:val="en-GB" w:eastAsia="es-ES"/>
        </w:rPr>
        <w:t>tt</w:t>
      </w:r>
      <w:r>
        <w:rPr>
          <w:rFonts w:eastAsia="Times New Roman" w:cs="Times New Roman"/>
          <w:b w:val="0"/>
          <w:bCs/>
          <w:i w:val="0"/>
          <w:color w:val="auto"/>
          <w:sz w:val="24"/>
          <w:szCs w:val="24"/>
          <w:lang w:val="en-GB" w:eastAsia="es-ES"/>
        </w:rPr>
        <w:t>e</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re</w:t>
      </w:r>
      <w:r>
        <w:rPr>
          <w:rFonts w:eastAsia="Times New Roman" w:cs="Times New Roman"/>
          <w:b w:val="0"/>
          <w:bCs/>
          <w:i w:val="0"/>
          <w:color w:val="auto"/>
          <w:sz w:val="24"/>
          <w:szCs w:val="24"/>
          <w:lang w:val="en-GB" w:eastAsia="es-ES"/>
        </w:rPr>
        <w:t xml:space="preserve">sponses, 21 without submitted responses, </w:t>
      </w:r>
      <w:r>
        <w:rPr>
          <w:rFonts w:eastAsia="Times New Roman" w:cs="Times New Roman"/>
          <w:b w:val="0"/>
          <w:bCs/>
          <w:i w:val="0"/>
          <w:color w:val="auto"/>
          <w:sz w:val="24"/>
          <w:szCs w:val="24"/>
          <w:lang w:val="en-GB" w:eastAsia="es-ES"/>
        </w:rPr>
        <w:t>a</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d</w:t>
      </w:r>
      <w:r>
        <w:rPr>
          <w:rFonts w:eastAsia="Times New Roman" w:cs="Times New Roman"/>
          <w:b w:val="0"/>
          <w:bCs/>
          <w:i w:val="0"/>
          <w:color w:val="auto"/>
          <w:sz w:val="24"/>
          <w:szCs w:val="24"/>
          <w:lang w:val="en-GB" w:eastAsia="es-ES"/>
        </w:rPr>
        <w:t xml:space="preserve"> tw</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 xml:space="preserve"> </w:t>
      </w:r>
      <w:r>
        <w:rPr>
          <w:rFonts w:eastAsia="Times New Roman" w:cs="Times New Roman"/>
          <w:b w:val="0"/>
          <w:bCs/>
          <w:i w:val="0"/>
          <w:color w:val="auto"/>
          <w:sz w:val="24"/>
          <w:szCs w:val="24"/>
          <w:lang w:val="en-GB" w:eastAsia="es-ES"/>
        </w:rPr>
        <w:t>w</w:t>
      </w:r>
      <w:r>
        <w:rPr>
          <w:rFonts w:eastAsia="Times New Roman" w:cs="Times New Roman"/>
          <w:b w:val="0"/>
          <w:bCs/>
          <w:i w:val="0"/>
          <w:color w:val="auto"/>
          <w:sz w:val="24"/>
          <w:szCs w:val="24"/>
          <w:lang w:val="en-GB" w:eastAsia="es-ES"/>
        </w:rPr>
        <w:t>ith u</w:t>
      </w:r>
      <w:r>
        <w:rPr>
          <w:rFonts w:eastAsia="Times New Roman" w:cs="Times New Roman"/>
          <w:b w:val="0"/>
          <w:bCs/>
          <w:i w:val="0"/>
          <w:color w:val="auto"/>
          <w:sz w:val="24"/>
          <w:szCs w:val="24"/>
          <w:lang w:val="en-GB" w:eastAsia="es-ES"/>
        </w:rPr>
        <w:t>n</w:t>
      </w:r>
      <w:r>
        <w:rPr>
          <w:rFonts w:eastAsia="Times New Roman" w:cs="Times New Roman"/>
          <w:b w:val="0"/>
          <w:bCs/>
          <w:i w:val="0"/>
          <w:color w:val="auto"/>
          <w:sz w:val="24"/>
          <w:szCs w:val="24"/>
          <w:lang w:val="en-GB" w:eastAsia="es-ES"/>
        </w:rPr>
        <w:t>if</w:t>
      </w:r>
      <w:r>
        <w:rPr>
          <w:rFonts w:eastAsia="Times New Roman" w:cs="Times New Roman"/>
          <w:b w:val="0"/>
          <w:bCs/>
          <w:i w:val="0"/>
          <w:color w:val="auto"/>
          <w:sz w:val="24"/>
          <w:szCs w:val="24"/>
          <w:lang w:val="en-GB" w:eastAsia="es-ES"/>
        </w:rPr>
        <w:t>o</w:t>
      </w:r>
      <w:r>
        <w:rPr>
          <w:rFonts w:eastAsia="Times New Roman" w:cs="Times New Roman"/>
          <w:b w:val="0"/>
          <w:bCs/>
          <w:i w:val="0"/>
          <w:color w:val="auto"/>
          <w:sz w:val="24"/>
          <w:szCs w:val="24"/>
          <w:lang w:val="en-GB" w:eastAsia="es-ES"/>
        </w:rPr>
        <w:t>rm</w:t>
      </w:r>
      <w:r>
        <w:rPr>
          <w:rFonts w:eastAsia="Times New Roman" w:cs="Times New Roman"/>
          <w:b w:val="0"/>
          <w:bCs/>
          <w:i w:val="0"/>
          <w:color w:val="auto"/>
          <w:sz w:val="24"/>
          <w:szCs w:val="24"/>
          <w:lang w:val="en-GB" w:eastAsia="es-ES"/>
        </w:rPr>
        <w:t xml:space="preserve"> ex</w:t>
      </w:r>
      <w:r>
        <w:rPr>
          <w:rFonts w:eastAsia="Times New Roman" w:cs="Times New Roman"/>
          <w:b w:val="0"/>
          <w:bCs/>
          <w:i w:val="0"/>
          <w:color w:val="auto"/>
          <w:sz w:val="24"/>
          <w:szCs w:val="24"/>
          <w:lang w:val="en-GB" w:eastAsia="es-ES"/>
        </w:rPr>
        <w:t>treme</w:t>
      </w:r>
      <w:r>
        <w:rPr>
          <w:rFonts w:eastAsia="Times New Roman" w:cs="Times New Roman"/>
          <w:b w:val="0"/>
          <w:bCs/>
          <w:i w:val="0"/>
          <w:color w:val="auto"/>
          <w:sz w:val="24"/>
          <w:szCs w:val="24"/>
          <w:lang w:val="en-GB" w:eastAsia="es-ES"/>
        </w:rPr>
        <w:t xml:space="preserve"> r</w:t>
      </w:r>
      <w:r>
        <w:rPr>
          <w:rFonts w:eastAsia="Times New Roman" w:cs="Times New Roman"/>
          <w:b w:val="0"/>
          <w:bCs/>
          <w:i w:val="0"/>
          <w:color w:val="auto"/>
          <w:sz w:val="24"/>
          <w:szCs w:val="24"/>
          <w:lang w:val="en-GB" w:eastAsia="es-ES"/>
        </w:rPr>
        <w:t>u</w:t>
      </w:r>
      <w:r>
        <w:rPr>
          <w:rFonts w:eastAsia="Times New Roman" w:cs="Times New Roman"/>
          <w:b w:val="0"/>
          <w:bCs/>
          <w:i w:val="0"/>
          <w:color w:val="auto"/>
          <w:sz w:val="24"/>
          <w:szCs w:val="24"/>
          <w:lang w:val="en-GB" w:eastAsia="es-ES"/>
        </w:rPr>
        <w:t>ns</w:t>
      </w:r>
      <w:r>
        <w:rPr>
          <w:rFonts w:eastAsia="Times New Roman" w:cs="Times New Roman"/>
          <w:b w:val="0"/>
          <w:bCs/>
          <w:i w:val="0"/>
          <w:color w:val="auto"/>
          <w:sz w:val="24"/>
          <w:szCs w:val="24"/>
          <w:lang w:val="en-GB" w:eastAsia="es-ES"/>
        </w:rPr>
        <w:t>.</w:t>
      </w:r>
    </w:p>
    <w:p w14:paraId="02724B27" w14:textId="77777777"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The final analysis sample comprised 230 participants aged 18–78 years (</w:t>
      </w:r>
      <w:r w:rsidRPr="001E19ED">
        <w:rPr>
          <w:rFonts w:eastAsia="Times New Roman" w:cs="Times New Roman"/>
          <w:bCs/>
          <w:i/>
          <w:iCs/>
          <w:color w:val="auto"/>
          <w:sz w:val="24"/>
          <w:szCs w:val="24"/>
          <w:lang w:val="en-GB" w:eastAsia="es-ES"/>
        </w:rPr>
        <w:t>M</w:t>
      </w:r>
      <w:r w:rsidRPr="001E19ED">
        <w:rPr>
          <w:rFonts w:eastAsia="Times New Roman" w:cs="Times New Roman"/>
          <w:bCs/>
          <w:color w:val="auto"/>
          <w:sz w:val="24"/>
          <w:szCs w:val="24"/>
          <w:lang w:val="en-GB" w:eastAsia="es-ES"/>
        </w:rPr>
        <w:t xml:space="preserve"> = 39.27, </w:t>
      </w:r>
      <w:r w:rsidRPr="001E19ED">
        <w:rPr>
          <w:rFonts w:eastAsia="Times New Roman" w:cs="Times New Roman"/>
          <w:bCs/>
          <w:i/>
          <w:iCs/>
          <w:color w:val="auto"/>
          <w:sz w:val="24"/>
          <w:szCs w:val="24"/>
          <w:lang w:val="en-GB" w:eastAsia="es-ES"/>
        </w:rPr>
        <w:t>SD</w:t>
      </w:r>
      <w:r w:rsidRPr="001E19ED">
        <w:rPr>
          <w:rFonts w:eastAsia="Times New Roman" w:cs="Times New Roman"/>
          <w:bCs/>
          <w:color w:val="auto"/>
          <w:sz w:val="24"/>
          <w:szCs w:val="24"/>
          <w:lang w:val="en-GB" w:eastAsia="es-ES"/>
        </w:rPr>
        <w:t xml:space="preserve"> = 13.13), of whom 123 identified as women (53.5%) and 107 as men (46.5%). The survey was completed in German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Japanese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56), Italian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or English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50), corresponding to the language interface selected by participants. Self-reported country of origin was distributed as follows: Germany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67), Japan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56), Italy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the United Kingdom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50), and Austria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6). Reported native languages were German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comprising 69 responses coded as de-DE for Germany and four as de-AT for Austria), English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52), Japanese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52), Italian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and other languages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w:t>
      </w:r>
    </w:p>
    <w:p w14:paraId="75B9C7F1" w14:textId="5C3F9DDA" w:rsidR="001E19ED" w:rsidRPr="001E19ED"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With respect to educational attainment, participants reported having completed a bachelor</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73), secondary education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43), vocational training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43), a master</w:t>
      </w:r>
      <w:r w:rsidR="00624576">
        <w:rPr>
          <w:rFonts w:eastAsia="Times New Roman" w:cs="Times New Roman"/>
          <w:bCs/>
          <w:color w:val="auto"/>
          <w:sz w:val="24"/>
          <w:szCs w:val="24"/>
          <w:lang w:val="en-GB" w:eastAsia="es-ES"/>
        </w:rPr>
        <w:t>’</w:t>
      </w:r>
      <w:r w:rsidRPr="001E19ED">
        <w:rPr>
          <w:rFonts w:eastAsia="Times New Roman" w:cs="Times New Roman"/>
          <w:bCs/>
          <w:color w:val="auto"/>
          <w:sz w:val="24"/>
          <w:szCs w:val="24"/>
          <w:lang w:val="en-GB" w:eastAsia="es-ES"/>
        </w:rPr>
        <w:t>s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37), a doctoral degree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16), middle school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 or another qualification not captured by these categories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16). Handedness was predominantly right-handed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208), with smaller proportions reporting left-handedness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14) or ambidexterity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8). Self-reported familiarity with gesture-related cultural practices was rated as none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74), low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76), moderate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51), or high (</w:t>
      </w:r>
      <w:r w:rsidRPr="001E19ED">
        <w:rPr>
          <w:rFonts w:eastAsia="Times New Roman" w:cs="Times New Roman"/>
          <w:bCs/>
          <w:i/>
          <w:iCs/>
          <w:color w:val="auto"/>
          <w:sz w:val="24"/>
          <w:szCs w:val="24"/>
          <w:lang w:val="en-GB" w:eastAsia="es-ES"/>
        </w:rPr>
        <w:t>n</w:t>
      </w:r>
      <w:r w:rsidRPr="001E19ED">
        <w:rPr>
          <w:rFonts w:eastAsia="Times New Roman" w:cs="Times New Roman"/>
          <w:bCs/>
          <w:color w:val="auto"/>
          <w:sz w:val="24"/>
          <w:szCs w:val="24"/>
          <w:lang w:val="en-GB" w:eastAsia="es-ES"/>
        </w:rPr>
        <w:t xml:space="preserve"> = </w:t>
      </w:r>
      <w:r w:rsidRPr="001E19ED">
        <w:rPr>
          <w:rFonts w:eastAsia="Times New Roman" w:cs="Times New Roman"/>
          <w:bCs/>
          <w:color w:val="auto"/>
          <w:sz w:val="24"/>
          <w:szCs w:val="24"/>
          <w:lang w:val="en-GB" w:eastAsia="es-ES"/>
        </w:rPr>
        <w:lastRenderedPageBreak/>
        <w:t>29). Recruitment source was recorded as unspecified for all participants, and country-of-residence data were unavailable for all retained participants.</w:t>
      </w:r>
    </w:p>
    <w:p w14:paraId="73387245" w14:textId="0ED23960" w:rsidR="001E19ED" w:rsidRPr="001E19ED" w:rsidRDefault="001E19ED" w:rsidP="001E19ED">
      <w:pPr>
        <w:keepNext/>
        <w:spacing w:line="360" w:lineRule="auto"/>
        <w:jc w:val="both"/>
        <w:rPr>
          <w:rFonts w:eastAsia="Times New Roman" w:cs="Times New Roman"/>
          <w:b/>
          <w:bCs/>
          <w:color w:val="auto"/>
          <w:sz w:val="24"/>
          <w:szCs w:val="24"/>
          <w:lang w:val="en-GB" w:eastAsia="es-ES"/>
        </w:rPr>
      </w:pPr>
      <w:r w:rsidRPr="00741FD0">
        <w:rPr>
          <w:rFonts w:eastAsia="Times New Roman" w:cs="Times New Roman"/>
          <w:b/>
          <w:bCs/>
          <w:color w:val="auto"/>
          <w:sz w:val="24"/>
          <w:szCs w:val="24"/>
          <w:lang w:val="en-GB" w:eastAsia="es-ES"/>
        </w:rPr>
        <w:br/>
      </w:r>
      <w:r w:rsidRPr="001E19ED">
        <w:rPr>
          <w:rFonts w:eastAsia="Times New Roman" w:cs="Times New Roman"/>
          <w:b/>
          <w:bCs/>
          <w:color w:val="auto"/>
          <w:sz w:val="24"/>
          <w:szCs w:val="24"/>
          <w:lang w:val="en-GB" w:eastAsia="es-ES"/>
        </w:rPr>
        <w:t>4.6 Data quality and exclusion criteria</w:t>
      </w:r>
    </w:p>
    <w:p w14:paraId="3B9933F6" w14:textId="77777777" w:rsidR="00764FF8" w:rsidRDefault="001E19ED" w:rsidP="00764FF8">
      <w:pPr>
        <w:spacing w:line="360" w:lineRule="auto"/>
        <w:ind w:firstLine="720"/>
        <w:jc w:val="both"/>
        <w:rPr>
          <w:rFonts w:eastAsia="Times New Roman" w:cs="Times New Roman"/>
          <w:bCs/>
          <w:color w:val="auto"/>
          <w:sz w:val="24"/>
          <w:szCs w:val="24"/>
          <w:lang w:val="en-GB" w:eastAsia="es-ES"/>
        </w:rPr>
      </w:pPr>
      <w:r w:rsidRPr="001E19ED">
        <w:rPr>
          <w:rFonts w:eastAsia="Times New Roman" w:cs="Times New Roman"/>
          <w:bCs/>
          <w:color w:val="auto"/>
          <w:sz w:val="24"/>
          <w:szCs w:val="24"/>
          <w:lang w:val="en-GB" w:eastAsia="es-ES"/>
        </w:rPr>
        <w:t xml:space="preserve">Assignments were automatically excluded from the analysis-ready sample if they were incomplete (did not reach the assigned response target), contained fewer than the required number of valid integer ratings (1–5) on every dimension, or constituted a </w:t>
      </w:r>
      <w:r w:rsidRPr="001E19ED">
        <w:rPr>
          <w:rFonts w:eastAsia="Times New Roman" w:cs="Times New Roman"/>
          <w:bCs/>
          <w:i/>
          <w:iCs/>
          <w:color w:val="auto"/>
          <w:sz w:val="24"/>
          <w:szCs w:val="24"/>
          <w:lang w:val="en-GB" w:eastAsia="es-ES"/>
        </w:rPr>
        <w:t>uniform extreme run</w:t>
      </w:r>
      <w:r w:rsidRPr="001E19ED">
        <w:rPr>
          <w:rFonts w:eastAsia="Times New Roman" w:cs="Times New Roman"/>
          <w:bCs/>
          <w:color w:val="auto"/>
          <w:sz w:val="24"/>
          <w:szCs w:val="24"/>
          <w:lang w:val="en-GB" w:eastAsia="es-ES"/>
        </w:rPr>
        <w:t xml:space="preserve"> — a completed assignment in which every rating on every dimension </w:t>
      </w:r>
      <w:proofErr w:type="spellStart"/>
      <w:r w:rsidRPr="001E19ED">
        <w:rPr>
          <w:rFonts w:eastAsia="Times New Roman" w:cs="Times New Roman"/>
          <w:bCs/>
          <w:color w:val="auto"/>
          <w:sz w:val="24"/>
          <w:szCs w:val="24"/>
          <w:lang w:val="en-GB" w:eastAsia="es-ES"/>
        </w:rPr>
        <w:t>equaled</w:t>
      </w:r>
      <w:proofErr w:type="spellEnd"/>
      <w:r w:rsidRPr="001E19ED">
        <w:rPr>
          <w:rFonts w:eastAsia="Times New Roman" w:cs="Times New Roman"/>
          <w:bCs/>
          <w:color w:val="auto"/>
          <w:sz w:val="24"/>
          <w:szCs w:val="24"/>
          <w:lang w:val="en-GB" w:eastAsia="es-ES"/>
        </w:rPr>
        <w:t xml:space="preserve"> 1 or every rating </w:t>
      </w:r>
      <w:proofErr w:type="spellStart"/>
      <w:r w:rsidRPr="001E19ED">
        <w:rPr>
          <w:rFonts w:eastAsia="Times New Roman" w:cs="Times New Roman"/>
          <w:bCs/>
          <w:color w:val="auto"/>
          <w:sz w:val="24"/>
          <w:szCs w:val="24"/>
          <w:lang w:val="en-GB" w:eastAsia="es-ES"/>
        </w:rPr>
        <w:t>equaled</w:t>
      </w:r>
      <w:proofErr w:type="spellEnd"/>
      <w:r w:rsidRPr="001E19ED">
        <w:rPr>
          <w:rFonts w:eastAsia="Times New Roman" w:cs="Times New Roman"/>
          <w:bCs/>
          <w:color w:val="auto"/>
          <w:sz w:val="24"/>
          <w:szCs w:val="24"/>
          <w:lang w:val="en-GB" w:eastAsia="es-ES"/>
        </w:rPr>
        <w:t xml:space="preserve"> 5 throughout. </w:t>
      </w:r>
    </w:p>
    <w:p w14:paraId="25A9C032" w14:textId="47F6957D" w:rsidR="00CA728C" w:rsidRPr="00741FD0" w:rsidRDefault="001E19ED" w:rsidP="00764FF8">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Two additional review flags were recorded for sensitivity purposes without triggering automatic exclusion: assignments completed in under 7 minutes, and assignments in which the participant</w:t>
      </w:r>
      <w:r>
        <w:rPr>
          <w:rFonts w:eastAsia="Times New Roman" w:cs="Times New Roman"/>
          <w:bCs/>
          <w:color w:val="auto"/>
          <w:sz w:val="24"/>
          <w:szCs w:val="24"/>
          <w:lang w:val="en-GB" w:eastAsia="es-ES"/>
        </w:rPr>
        <w:t>’</w:t>
      </w:r>
      <w:r>
        <w:rPr>
          <w:rFonts w:eastAsia="Times New Roman" w:cs="Times New Roman"/>
          <w:bCs/>
          <w:color w:val="auto"/>
          <w:sz w:val="24"/>
          <w:szCs w:val="24"/>
          <w:lang w:val="en-GB" w:eastAsia="es-ES"/>
        </w:rPr>
        <w:t xml:space="preserve">s self-reported country of origin differed from their approximate connection-based country. As reported in Section </w:t>
      </w:r>
      <w:r>
        <w:rPr>
          <w:rFonts w:eastAsia="Times New Roman" w:cs="Times New Roman"/>
          <w:bCs/>
          <w:color w:val="auto"/>
          <w:sz w:val="24"/>
          <w:szCs w:val="24"/>
          <w:lang w:val="en-GB" w:eastAsia="es-ES"/>
        </w:rPr>
        <w:t>5</w:t>
      </w:r>
      <w:r>
        <w:rPr>
          <w:rFonts w:eastAsia="Times New Roman" w:cs="Times New Roman"/>
          <w:bCs/>
          <w:color w:val="auto"/>
          <w:sz w:val="24"/>
          <w:szCs w:val="24"/>
          <w:lang w:val="en-GB" w:eastAsia="es-ES"/>
        </w:rPr>
        <w:t>, excluding the 21 participants carrying either review flag changed no pooled dimension mean by more than 0.03 points and left key dimension associations unchanged, indicating that the analysis-ready sample was not materially sensitive to these additional, more conservative criteria.</w:t>
      </w:r>
    </w:p>
    <w:p w14:paraId="54E7B975" w14:textId="77777777" w:rsidR="00741FD0" w:rsidRPr="00741FD0" w:rsidRDefault="00897F93" w:rsidP="00741FD0">
      <w:pPr>
        <w:pStyle w:val="Ttulo1"/>
        <w:keepNext/>
        <w:rPr>
          <w:rFonts w:ascii="Times New Roman" w:hAnsi="Times New Roman" w:cs="Times New Roman"/>
          <w:color w:val="auto"/>
        </w:rPr>
      </w:pPr>
      <w:r w:rsidRPr="00741FD0">
        <w:rPr>
          <w:color w:val="auto"/>
          <w:sz w:val="24"/>
          <w:szCs w:val="24"/>
          <w:lang w:val="en-GB"/>
        </w:rPr>
        <w:br/>
      </w:r>
      <w:bookmarkStart w:id="21" w:name="human-results"/>
      <w:r w:rsidR="00741FD0" w:rsidRPr="00741FD0">
        <w:rPr>
          <w:rFonts w:ascii="Times New Roman" w:hAnsi="Times New Roman" w:cs="Times New Roman"/>
          <w:color w:val="auto"/>
        </w:rPr>
        <w:t>5. Human Results</w:t>
      </w:r>
    </w:p>
    <w:p w14:paraId="58C2B397" w14:textId="77777777" w:rsidR="00741FD0" w:rsidRPr="00741FD0" w:rsidRDefault="00741FD0" w:rsidP="00741FD0">
      <w:pPr>
        <w:pStyle w:val="Ttulo2"/>
        <w:keepNext/>
        <w:rPr>
          <w:rFonts w:ascii="Times New Roman" w:hAnsi="Times New Roman" w:cs="Times New Roman"/>
          <w:color w:val="auto"/>
        </w:rPr>
      </w:pPr>
      <w:bookmarkStart w:id="22" w:name="descriptive-ratings-and-reliability"/>
      <w:r w:rsidRPr="00741FD0">
        <w:rPr>
          <w:rFonts w:ascii="Times New Roman" w:hAnsi="Times New Roman" w:cs="Times New Roman"/>
          <w:color w:val="auto"/>
        </w:rPr>
        <w:t>5.1 Descriptive ratings and reliability</w:t>
      </w:r>
    </w:p>
    <w:p w14:paraId="2606BAB0" w14:textId="77777777" w:rsidR="00807D9F" w:rsidRPr="00807D9F" w:rsidRDefault="00807D9F" w:rsidP="00764FF8">
      <w:pPr>
        <w:pStyle w:val="Textoindependiente"/>
        <w:spacing w:line="360" w:lineRule="auto"/>
        <w:ind w:firstLine="720"/>
        <w:jc w:val="both"/>
        <w:rPr>
          <w:rFonts w:eastAsiaTheme="minorHAnsi" w:cs="Times New Roman"/>
          <w:color w:val="auto"/>
          <w:sz w:val="24"/>
          <w:szCs w:val="24"/>
          <w:lang w:val="en-GB"/>
        </w:rPr>
      </w:pPr>
      <w:r>
        <w:rPr>
          <w:rFonts w:eastAsiaTheme="minorHAnsi" w:cs="Times New Roman"/>
          <w:color w:val="auto"/>
          <w:sz w:val="24"/>
          <w:szCs w:val="24"/>
          <w:lang w:val="en-GB"/>
        </w:rPr>
        <w:t xml:space="preserve">Each of the 148 stimulus </w:t>
      </w:r>
      <w:r>
        <w:rPr>
          <w:rFonts w:eastAsiaTheme="minorHAnsi" w:cs="Times New Roman"/>
          <w:color w:val="auto"/>
          <w:sz w:val="24"/>
          <w:szCs w:val="24"/>
          <w:lang w:val="en-GB"/>
        </w:rPr>
        <w:t>pa</w:t>
      </w:r>
      <w:r>
        <w:rPr>
          <w:rFonts w:eastAsiaTheme="minorHAnsi" w:cs="Times New Roman"/>
          <w:color w:val="auto"/>
          <w:sz w:val="24"/>
          <w:szCs w:val="24"/>
          <w:lang w:val="en-GB"/>
        </w:rPr>
        <w:t>i</w:t>
      </w:r>
      <w:r>
        <w:rPr>
          <w:rFonts w:eastAsiaTheme="minorHAnsi" w:cs="Times New Roman"/>
          <w:color w:val="auto"/>
          <w:sz w:val="24"/>
          <w:szCs w:val="24"/>
          <w:lang w:val="en-GB"/>
        </w:rPr>
        <w:t>ring</w:t>
      </w:r>
      <w:r>
        <w:rPr>
          <w:rFonts w:eastAsiaTheme="minorHAnsi" w:cs="Times New Roman"/>
          <w:color w:val="auto"/>
          <w:sz w:val="24"/>
          <w:szCs w:val="24"/>
          <w:lang w:val="en-GB"/>
        </w:rPr>
        <w:t>s received between 25 and 39 evaluations from distinct participants (</w:t>
      </w:r>
      <w:r>
        <w:rPr>
          <w:rFonts w:eastAsiaTheme="minorHAnsi" w:cs="Times New Roman"/>
          <w:i/>
          <w:iCs/>
          <w:color w:val="auto"/>
          <w:sz w:val="24"/>
          <w:szCs w:val="24"/>
          <w:lang w:val="en-GB"/>
        </w:rPr>
        <w:t>M</w:t>
      </w:r>
      <w:r>
        <w:rPr>
          <w:rFonts w:eastAsiaTheme="minorHAnsi" w:cs="Times New Roman"/>
          <w:color w:val="auto"/>
          <w:sz w:val="24"/>
          <w:szCs w:val="24"/>
          <w:lang w:val="en-GB"/>
        </w:rPr>
        <w:t xml:space="preserve"> = 31.08, </w:t>
      </w:r>
      <w:r>
        <w:rPr>
          <w:rFonts w:eastAsiaTheme="minorHAnsi" w:cs="Times New Roman"/>
          <w:i/>
          <w:iCs/>
          <w:color w:val="auto"/>
          <w:sz w:val="24"/>
          <w:szCs w:val="24"/>
          <w:lang w:val="en-GB"/>
        </w:rPr>
        <w:t>SD</w:t>
      </w:r>
      <w:r>
        <w:rPr>
          <w:rFonts w:eastAsiaTheme="minorHAnsi" w:cs="Times New Roman"/>
          <w:color w:val="auto"/>
          <w:sz w:val="24"/>
          <w:szCs w:val="24"/>
          <w:lang w:val="en-GB"/>
        </w:rPr>
        <w:t xml:space="preserve"> = 2.40, </w:t>
      </w:r>
      <w:r>
        <w:rPr>
          <w:rFonts w:eastAsiaTheme="minorHAnsi" w:cs="Times New Roman"/>
          <w:i/>
          <w:iCs/>
          <w:color w:val="auto"/>
          <w:sz w:val="24"/>
          <w:szCs w:val="24"/>
          <w:lang w:val="en-GB"/>
        </w:rPr>
        <w:t>Mdn</w:t>
      </w:r>
      <w:r>
        <w:rPr>
          <w:rFonts w:eastAsiaTheme="minorHAnsi" w:cs="Times New Roman"/>
          <w:color w:val="auto"/>
          <w:sz w:val="24"/>
          <w:szCs w:val="24"/>
          <w:lang w:val="en-GB"/>
        </w:rPr>
        <w:t xml:space="preserve"> = 31), with responses represented across all four survey languages. The gesture and object collections contributed 3,249 and 1,351 evaluations, respectively, yielding a total of 4,600 analysis-ready ratings per dimension. Median assignment completion time was 13.41 minutes (interquartile range = 9.66–17.94). </w:t>
      </w:r>
      <w:r>
        <w:rPr>
          <w:rFonts w:eastAsiaTheme="minorHAnsi" w:cs="Times New Roman"/>
          <w:color w:val="auto"/>
          <w:sz w:val="24"/>
          <w:szCs w:val="24"/>
          <w:lang w:val="en-GB"/>
        </w:rPr>
        <w:t>Agg</w:t>
      </w:r>
      <w:r>
        <w:rPr>
          <w:rFonts w:eastAsiaTheme="minorHAnsi" w:cs="Times New Roman"/>
          <w:color w:val="auto"/>
          <w:sz w:val="24"/>
          <w:szCs w:val="24"/>
          <w:lang w:val="en-GB"/>
        </w:rPr>
        <w:t>r</w:t>
      </w:r>
      <w:r>
        <w:rPr>
          <w:rFonts w:eastAsiaTheme="minorHAnsi" w:cs="Times New Roman"/>
          <w:color w:val="auto"/>
          <w:sz w:val="24"/>
          <w:szCs w:val="24"/>
          <w:lang w:val="en-GB"/>
        </w:rPr>
        <w:t>eg</w:t>
      </w:r>
      <w:r>
        <w:rPr>
          <w:rFonts w:eastAsiaTheme="minorHAnsi" w:cs="Times New Roman"/>
          <w:color w:val="auto"/>
          <w:sz w:val="24"/>
          <w:szCs w:val="24"/>
          <w:lang w:val="en-GB"/>
        </w:rPr>
        <w:t>at</w:t>
      </w:r>
      <w:r>
        <w:rPr>
          <w:rFonts w:eastAsiaTheme="minorHAnsi" w:cs="Times New Roman"/>
          <w:color w:val="auto"/>
          <w:sz w:val="24"/>
          <w:szCs w:val="24"/>
          <w:lang w:val="en-GB"/>
        </w:rPr>
        <w:t xml:space="preserve">e </w:t>
      </w:r>
      <w:r>
        <w:rPr>
          <w:rFonts w:eastAsiaTheme="minorHAnsi" w:cs="Times New Roman"/>
          <w:color w:val="auto"/>
          <w:sz w:val="24"/>
          <w:szCs w:val="24"/>
          <w:lang w:val="en-GB"/>
        </w:rPr>
        <w:t>i</w:t>
      </w:r>
      <w:r>
        <w:rPr>
          <w:rFonts w:eastAsiaTheme="minorHAnsi" w:cs="Times New Roman"/>
          <w:color w:val="auto"/>
          <w:sz w:val="24"/>
          <w:szCs w:val="24"/>
          <w:lang w:val="en-GB"/>
        </w:rPr>
        <w:t>te</w:t>
      </w:r>
      <w:r>
        <w:rPr>
          <w:rFonts w:eastAsiaTheme="minorHAnsi" w:cs="Times New Roman"/>
          <w:color w:val="auto"/>
          <w:sz w:val="24"/>
          <w:szCs w:val="24"/>
          <w:lang w:val="en-GB"/>
        </w:rPr>
        <w:t>m</w:t>
      </w:r>
      <w:r>
        <w:rPr>
          <w:rFonts w:eastAsiaTheme="minorHAnsi" w:cs="Times New Roman"/>
          <w:color w:val="auto"/>
          <w:sz w:val="24"/>
          <w:szCs w:val="24"/>
          <w:lang w:val="en-GB"/>
        </w:rPr>
        <w:t>-level data</w:t>
      </w:r>
      <w:r>
        <w:rPr>
          <w:rFonts w:eastAsiaTheme="minorHAnsi" w:cs="Times New Roman"/>
          <w:color w:val="auto"/>
          <w:sz w:val="24"/>
          <w:szCs w:val="24"/>
          <w:lang w:val="en-GB"/>
        </w:rPr>
        <w:t xml:space="preserve"> and rating instructions</w:t>
      </w:r>
      <w:r>
        <w:rPr>
          <w:rFonts w:eastAsiaTheme="minorHAnsi" w:cs="Times New Roman"/>
          <w:color w:val="auto"/>
          <w:sz w:val="24"/>
          <w:szCs w:val="24"/>
          <w:lang w:val="en-GB"/>
        </w:rPr>
        <w:t xml:space="preserve"> are provided in Supplementary Material 2</w:t>
      </w:r>
      <w:r>
        <w:rPr>
          <w:rFonts w:eastAsiaTheme="minorHAnsi" w:cs="Times New Roman"/>
          <w:color w:val="auto"/>
          <w:sz w:val="24"/>
          <w:szCs w:val="24"/>
          <w:lang w:val="en-GB"/>
        </w:rPr>
        <w:t>; participant-level data remain in the controlled human workbook</w:t>
      </w:r>
      <w:r>
        <w:rPr>
          <w:rFonts w:eastAsiaTheme="minorHAnsi" w:cs="Times New Roman"/>
          <w:color w:val="auto"/>
          <w:sz w:val="24"/>
          <w:szCs w:val="24"/>
          <w:lang w:val="en-GB"/>
        </w:rPr>
        <w:t>.</w:t>
      </w:r>
    </w:p>
    <w:p w14:paraId="6B34CB79" w14:textId="77777777" w:rsidR="00807D9F" w:rsidRPr="00807D9F" w:rsidRDefault="00807D9F" w:rsidP="00764FF8">
      <w:pPr>
        <w:pStyle w:val="Textoindependiente"/>
        <w:spacing w:line="360" w:lineRule="auto"/>
        <w:ind w:firstLine="720"/>
        <w:jc w:val="both"/>
        <w:rPr>
          <w:rFonts w:eastAsiaTheme="minorHAnsi" w:cs="Times New Roman"/>
          <w:color w:val="auto"/>
          <w:sz w:val="24"/>
          <w:szCs w:val="24"/>
          <w:lang w:val="en-GB"/>
        </w:rPr>
      </w:pPr>
      <w:r w:rsidRPr="00807D9F">
        <w:rPr>
          <w:rFonts w:eastAsiaTheme="minorHAnsi" w:cs="Times New Roman"/>
          <w:color w:val="auto"/>
          <w:sz w:val="24"/>
          <w:szCs w:val="24"/>
          <w:lang w:val="en-GB"/>
        </w:rPr>
        <w:t>Pooled means and dispersion statistics for the seven rating dimensions are reported in Table 1. Enactment potential yielded the highest pooled mean (</w:t>
      </w:r>
      <w:r w:rsidRPr="00807D9F">
        <w:rPr>
          <w:rFonts w:eastAsiaTheme="minorHAnsi" w:cs="Times New Roman"/>
          <w:i/>
          <w:iCs/>
          <w:color w:val="auto"/>
          <w:sz w:val="24"/>
          <w:szCs w:val="24"/>
          <w:lang w:val="en-GB"/>
        </w:rPr>
        <w:t>M</w:t>
      </w:r>
      <w:r w:rsidRPr="00807D9F">
        <w:rPr>
          <w:rFonts w:eastAsiaTheme="minorHAnsi" w:cs="Times New Roman"/>
          <w:color w:val="auto"/>
          <w:sz w:val="24"/>
          <w:szCs w:val="24"/>
          <w:lang w:val="en-GB"/>
        </w:rPr>
        <w:t xml:space="preserve"> = 4.01), with 72.7% of ratings falling at 4 or 5 (39.5% at 5), while facial-expression emotional salience yielded the lowest mean (</w:t>
      </w:r>
      <w:r w:rsidRPr="00807D9F">
        <w:rPr>
          <w:rFonts w:eastAsiaTheme="minorHAnsi" w:cs="Times New Roman"/>
          <w:i/>
          <w:iCs/>
          <w:color w:val="auto"/>
          <w:sz w:val="24"/>
          <w:szCs w:val="24"/>
          <w:lang w:val="en-GB"/>
        </w:rPr>
        <w:t>M</w:t>
      </w:r>
      <w:r w:rsidRPr="00807D9F">
        <w:rPr>
          <w:rFonts w:eastAsiaTheme="minorHAnsi" w:cs="Times New Roman"/>
          <w:color w:val="auto"/>
          <w:sz w:val="24"/>
          <w:szCs w:val="24"/>
          <w:lang w:val="en-GB"/>
        </w:rPr>
        <w:t xml:space="preserve"> = 2.14), with 66.4% of ratings at 1 or 2. The remaining dimensions fell between these extremes, with means ranging from 2.65 (cultural familiarity) to 3.03 (motional salience).</w:t>
      </w:r>
    </w:p>
    <w:p w14:paraId="38B349C0" w14:textId="7B0265C2" w:rsidR="00741FD0" w:rsidRPr="00741FD0" w:rsidRDefault="00741FD0" w:rsidP="00741FD0">
      <w:pPr>
        <w:pStyle w:val="Textoindependiente"/>
        <w:spacing w:line="360" w:lineRule="auto"/>
        <w:jc w:val="both"/>
        <w:rPr>
          <w:rFonts w:cs="Times New Roman"/>
          <w:color w:val="auto"/>
          <w:sz w:val="24"/>
          <w:szCs w:val="24"/>
        </w:rPr>
      </w:pPr>
    </w:p>
    <w:p w14:paraId="51210CC3" w14:textId="77777777" w:rsidR="00741FD0" w:rsidRPr="00741FD0" w:rsidRDefault="00741FD0" w:rsidP="00741FD0">
      <w:pPr>
        <w:pStyle w:val="Textoindependiente"/>
        <w:keepNext/>
        <w:rPr>
          <w:rFonts w:cs="Times New Roman"/>
          <w:color w:val="auto"/>
        </w:rPr>
      </w:pPr>
      <w:r w:rsidRPr="00741FD0">
        <w:rPr>
          <w:rFonts w:cs="Times New Roman"/>
          <w:b/>
          <w:bCs/>
          <w:color w:val="auto"/>
        </w:rPr>
        <w:t>Table 1 Pooled ratings and interrater agreement</w:t>
      </w:r>
    </w:p>
    <w:tbl>
      <w:tblPr>
        <w:tblStyle w:val="Table"/>
        <w:tblW w:w="4873" w:type="pct"/>
        <w:tblLook w:val="0020" w:firstRow="1" w:lastRow="0" w:firstColumn="0" w:lastColumn="0" w:noHBand="0" w:noVBand="0"/>
      </w:tblPr>
      <w:tblGrid>
        <w:gridCol w:w="4134"/>
        <w:gridCol w:w="717"/>
        <w:gridCol w:w="717"/>
        <w:gridCol w:w="2333"/>
        <w:gridCol w:w="1460"/>
      </w:tblGrid>
      <w:tr w:rsidR="00741FD0" w:rsidRPr="00741FD0" w14:paraId="7BC8A9E4"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7BF36FA6" w14:textId="77777777" w:rsidR="00741FD0" w:rsidRPr="00741FD0" w:rsidRDefault="00741FD0" w:rsidP="005004D5">
            <w:pPr>
              <w:pStyle w:val="Compact"/>
              <w:keepNext/>
              <w:rPr>
                <w:rFonts w:ascii="Times New Roman" w:hAnsi="Times New Roman" w:cs="Times New Roman"/>
              </w:rPr>
            </w:pPr>
            <w:proofErr w:type="spellStart"/>
            <w:r w:rsidRPr="00741FD0">
              <w:rPr>
                <w:rFonts w:ascii="Times New Roman" w:hAnsi="Times New Roman" w:cs="Times New Roman"/>
                <w:b/>
                <w:bCs/>
              </w:rPr>
              <w:lastRenderedPageBreak/>
              <w:t>Dimension</w:t>
            </w:r>
            <w:proofErr w:type="spellEnd"/>
          </w:p>
        </w:tc>
        <w:tc>
          <w:tcPr>
            <w:tcW w:w="0" w:type="auto"/>
          </w:tcPr>
          <w:p w14:paraId="450F3934"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M</w:t>
            </w:r>
          </w:p>
        </w:tc>
        <w:tc>
          <w:tcPr>
            <w:tcW w:w="0" w:type="auto"/>
          </w:tcPr>
          <w:p w14:paraId="74124A24"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SD</w:t>
            </w:r>
          </w:p>
        </w:tc>
        <w:tc>
          <w:tcPr>
            <w:tcW w:w="0" w:type="auto"/>
          </w:tcPr>
          <w:p w14:paraId="7CB34780"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Median [Q1, Q3]</w:t>
            </w:r>
          </w:p>
        </w:tc>
        <w:tc>
          <w:tcPr>
            <w:tcW w:w="0" w:type="auto"/>
          </w:tcPr>
          <w:p w14:paraId="04CB0698" w14:textId="77777777" w:rsidR="00741FD0" w:rsidRPr="00741FD0" w:rsidRDefault="00741FD0" w:rsidP="00746B15">
            <w:pPr>
              <w:pStyle w:val="Compact"/>
              <w:keepNext/>
              <w:jc w:val="center"/>
              <w:rPr>
                <w:rFonts w:ascii="Times New Roman" w:hAnsi="Times New Roman" w:cs="Times New Roman"/>
              </w:rPr>
            </w:pPr>
            <w:r w:rsidRPr="00741FD0">
              <w:rPr>
                <w:rFonts w:ascii="Times New Roman" w:hAnsi="Times New Roman" w:cs="Times New Roman"/>
                <w:b/>
                <w:bCs/>
              </w:rPr>
              <w:t>Ordinal α</w:t>
            </w:r>
          </w:p>
        </w:tc>
      </w:tr>
      <w:tr w:rsidR="00741FD0" w:rsidRPr="00741FD0" w14:paraId="0683D2D7" w14:textId="77777777">
        <w:trPr>
          <w:cantSplit/>
        </w:trPr>
        <w:tc>
          <w:tcPr>
            <w:tcW w:w="0" w:type="auto"/>
          </w:tcPr>
          <w:p w14:paraId="5C2A8444"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p>
        </w:tc>
        <w:tc>
          <w:tcPr>
            <w:tcW w:w="0" w:type="auto"/>
          </w:tcPr>
          <w:p w14:paraId="66210908"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2.92</w:t>
            </w:r>
          </w:p>
        </w:tc>
        <w:tc>
          <w:tcPr>
            <w:tcW w:w="0" w:type="auto"/>
          </w:tcPr>
          <w:p w14:paraId="1C645A11"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1.37</w:t>
            </w:r>
          </w:p>
        </w:tc>
        <w:tc>
          <w:tcPr>
            <w:tcW w:w="0" w:type="auto"/>
          </w:tcPr>
          <w:p w14:paraId="50DFEFB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39FBA8B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.454</w:t>
            </w:r>
          </w:p>
        </w:tc>
      </w:tr>
      <w:tr w:rsidR="00741FD0" w:rsidRPr="00741FD0" w14:paraId="01692F95" w14:textId="77777777">
        <w:trPr>
          <w:cantSplit/>
        </w:trPr>
        <w:tc>
          <w:tcPr>
            <w:tcW w:w="0" w:type="auto"/>
          </w:tcPr>
          <w:p w14:paraId="0A3C4698"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Sensorimotor</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imagery</w:t>
            </w:r>
            <w:proofErr w:type="spellEnd"/>
          </w:p>
        </w:tc>
        <w:tc>
          <w:tcPr>
            <w:tcW w:w="0" w:type="auto"/>
          </w:tcPr>
          <w:p w14:paraId="456CE972"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3.00</w:t>
            </w:r>
          </w:p>
        </w:tc>
        <w:tc>
          <w:tcPr>
            <w:tcW w:w="0" w:type="auto"/>
          </w:tcPr>
          <w:p w14:paraId="7E44850A"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1.36</w:t>
            </w:r>
          </w:p>
        </w:tc>
        <w:tc>
          <w:tcPr>
            <w:tcW w:w="0" w:type="auto"/>
          </w:tcPr>
          <w:p w14:paraId="25B0CD8A"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0AC9F92F"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.368</w:t>
            </w:r>
          </w:p>
        </w:tc>
      </w:tr>
      <w:tr w:rsidR="00741FD0" w:rsidRPr="00741FD0" w14:paraId="6A8FA7B8" w14:textId="77777777">
        <w:trPr>
          <w:cantSplit/>
        </w:trPr>
        <w:tc>
          <w:tcPr>
            <w:tcW w:w="0" w:type="auto"/>
          </w:tcPr>
          <w:p w14:paraId="3B5320C0"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7F1C3360"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3.03</w:t>
            </w:r>
          </w:p>
        </w:tc>
        <w:tc>
          <w:tcPr>
            <w:tcW w:w="0" w:type="auto"/>
          </w:tcPr>
          <w:p w14:paraId="77EBD612"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0.97</w:t>
            </w:r>
          </w:p>
        </w:tc>
        <w:tc>
          <w:tcPr>
            <w:tcW w:w="0" w:type="auto"/>
          </w:tcPr>
          <w:p w14:paraId="2D805578"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2F5BA9D9"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.179</w:t>
            </w:r>
          </w:p>
        </w:tc>
      </w:tr>
      <w:tr w:rsidR="00741FD0" w:rsidRPr="00741FD0" w14:paraId="45F8EA6E" w14:textId="77777777">
        <w:trPr>
          <w:cantSplit/>
        </w:trPr>
        <w:tc>
          <w:tcPr>
            <w:tcW w:w="0" w:type="auto"/>
          </w:tcPr>
          <w:p w14:paraId="24223F66"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Facial-</w:t>
            </w:r>
            <w:proofErr w:type="spellStart"/>
            <w:r w:rsidRPr="00741FD0">
              <w:rPr>
                <w:rFonts w:ascii="Times New Roman" w:hAnsi="Times New Roman" w:cs="Times New Roman"/>
                <w:sz w:val="22"/>
                <w:szCs w:val="22"/>
              </w:rPr>
              <w:t>expression</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50E6E1B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2.14</w:t>
            </w:r>
          </w:p>
        </w:tc>
        <w:tc>
          <w:tcPr>
            <w:tcW w:w="0" w:type="auto"/>
          </w:tcPr>
          <w:p w14:paraId="446D925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1.07</w:t>
            </w:r>
          </w:p>
        </w:tc>
        <w:tc>
          <w:tcPr>
            <w:tcW w:w="0" w:type="auto"/>
          </w:tcPr>
          <w:p w14:paraId="3A93757C"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 [1, 3]</w:t>
            </w:r>
          </w:p>
        </w:tc>
        <w:tc>
          <w:tcPr>
            <w:tcW w:w="0" w:type="auto"/>
          </w:tcPr>
          <w:p w14:paraId="460EEF23"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.185</w:t>
            </w:r>
          </w:p>
        </w:tc>
      </w:tr>
      <w:tr w:rsidR="00741FD0" w:rsidRPr="00741FD0" w14:paraId="19ACC734" w14:textId="77777777">
        <w:trPr>
          <w:cantSplit/>
        </w:trPr>
        <w:tc>
          <w:tcPr>
            <w:tcW w:w="0" w:type="auto"/>
          </w:tcPr>
          <w:p w14:paraId="79465A32"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Complexity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fit</w:t>
            </w:r>
            <w:proofErr w:type="spellEnd"/>
          </w:p>
        </w:tc>
        <w:tc>
          <w:tcPr>
            <w:tcW w:w="0" w:type="auto"/>
          </w:tcPr>
          <w:p w14:paraId="1AFF2102"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2.84</w:t>
            </w:r>
          </w:p>
        </w:tc>
        <w:tc>
          <w:tcPr>
            <w:tcW w:w="0" w:type="auto"/>
          </w:tcPr>
          <w:p w14:paraId="48A2127B"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1.22</w:t>
            </w:r>
          </w:p>
        </w:tc>
        <w:tc>
          <w:tcPr>
            <w:tcW w:w="0" w:type="auto"/>
          </w:tcPr>
          <w:p w14:paraId="0CABE0D6"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[2, 4]</w:t>
            </w:r>
          </w:p>
        </w:tc>
        <w:tc>
          <w:tcPr>
            <w:tcW w:w="0" w:type="auto"/>
          </w:tcPr>
          <w:p w14:paraId="38DD37A7"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.369</w:t>
            </w:r>
          </w:p>
        </w:tc>
      </w:tr>
      <w:tr w:rsidR="00741FD0" w:rsidRPr="00741FD0" w14:paraId="77A0AE28" w14:textId="77777777">
        <w:trPr>
          <w:cantSplit/>
        </w:trPr>
        <w:tc>
          <w:tcPr>
            <w:tcW w:w="0" w:type="auto"/>
          </w:tcPr>
          <w:p w14:paraId="1462DEF3"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 xml:space="preserve">Cultural </w:t>
            </w:r>
            <w:proofErr w:type="spellStart"/>
            <w:r w:rsidRPr="00741FD0">
              <w:rPr>
                <w:rFonts w:ascii="Times New Roman" w:hAnsi="Times New Roman" w:cs="Times New Roman"/>
                <w:sz w:val="22"/>
                <w:szCs w:val="22"/>
              </w:rPr>
              <w:t>familiarity</w:t>
            </w:r>
            <w:proofErr w:type="spellEnd"/>
          </w:p>
        </w:tc>
        <w:tc>
          <w:tcPr>
            <w:tcW w:w="0" w:type="auto"/>
          </w:tcPr>
          <w:p w14:paraId="300FC793"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2.65</w:t>
            </w:r>
          </w:p>
        </w:tc>
        <w:tc>
          <w:tcPr>
            <w:tcW w:w="0" w:type="auto"/>
          </w:tcPr>
          <w:p w14:paraId="68682E30"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1.41</w:t>
            </w:r>
          </w:p>
        </w:tc>
        <w:tc>
          <w:tcPr>
            <w:tcW w:w="0" w:type="auto"/>
          </w:tcPr>
          <w:p w14:paraId="7FC0D4D4" w14:textId="77777777" w:rsidR="00741FD0" w:rsidRPr="00741FD0" w:rsidRDefault="00741FD0" w:rsidP="00746B15">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 [1, 4]</w:t>
            </w:r>
          </w:p>
        </w:tc>
        <w:tc>
          <w:tcPr>
            <w:tcW w:w="0" w:type="auto"/>
          </w:tcPr>
          <w:p w14:paraId="23B1D0B6" w14:textId="77777777" w:rsidR="00741FD0" w:rsidRPr="00741FD0" w:rsidRDefault="00741FD0" w:rsidP="00746B15">
            <w:pPr>
              <w:pStyle w:val="Compact"/>
              <w:keepNext/>
              <w:jc w:val="center"/>
              <w:rPr>
                <w:rFonts w:ascii="Times New Roman" w:hAnsi="Times New Roman" w:cs="Times New Roman"/>
                <w:sz w:val="22"/>
                <w:szCs w:val="22"/>
              </w:rPr>
            </w:pPr>
            <w:r>
              <w:rPr>
                <w:rFonts w:ascii="Times New Roman" w:hAnsi="Times New Roman" w:cs="Times New Roman"/>
                <w:sz w:val="22"/>
                <w:szCs w:val="22"/>
              </w:rPr>
              <w:t>.38</w:t>
            </w:r>
            <w:r>
              <w:rPr>
                <w:rFonts w:ascii="Times New Roman" w:hAnsi="Times New Roman" w:cs="Times New Roman"/>
                <w:sz w:val="22"/>
                <w:szCs w:val="22"/>
              </w:rPr>
              <w:t>4</w:t>
            </w:r>
          </w:p>
        </w:tc>
      </w:tr>
      <w:tr w:rsidR="00741FD0" w:rsidRPr="00741FD0" w14:paraId="1313F235" w14:textId="77777777">
        <w:trPr>
          <w:cantSplit/>
        </w:trPr>
        <w:tc>
          <w:tcPr>
            <w:tcW w:w="0" w:type="auto"/>
          </w:tcPr>
          <w:p w14:paraId="6A461EC7" w14:textId="77777777" w:rsidR="00741FD0" w:rsidRPr="00741FD0" w:rsidRDefault="00741FD0" w:rsidP="005004D5">
            <w:pPr>
              <w:pStyle w:val="Compact"/>
              <w:keepNext w:val="0"/>
              <w:rPr>
                <w:rFonts w:ascii="Times New Roman" w:hAnsi="Times New Roman" w:cs="Times New Roman"/>
                <w:sz w:val="22"/>
                <w:szCs w:val="22"/>
              </w:rPr>
            </w:pP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potential</w:t>
            </w:r>
            <w:proofErr w:type="spellEnd"/>
          </w:p>
        </w:tc>
        <w:tc>
          <w:tcPr>
            <w:tcW w:w="0" w:type="auto"/>
          </w:tcPr>
          <w:p w14:paraId="1F17A803"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4.01</w:t>
            </w:r>
          </w:p>
        </w:tc>
        <w:tc>
          <w:tcPr>
            <w:tcW w:w="0" w:type="auto"/>
          </w:tcPr>
          <w:p w14:paraId="69954E42"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1.02</w:t>
            </w:r>
          </w:p>
        </w:tc>
        <w:tc>
          <w:tcPr>
            <w:tcW w:w="0" w:type="auto"/>
          </w:tcPr>
          <w:p w14:paraId="1FE82BA5"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 [3, 5]</w:t>
            </w:r>
          </w:p>
        </w:tc>
        <w:tc>
          <w:tcPr>
            <w:tcW w:w="0" w:type="auto"/>
          </w:tcPr>
          <w:p w14:paraId="28DF2179" w14:textId="77777777" w:rsidR="00741FD0" w:rsidRPr="00741FD0" w:rsidRDefault="00741FD0" w:rsidP="00746B15">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.087</w:t>
            </w:r>
          </w:p>
        </w:tc>
      </w:tr>
    </w:tbl>
    <w:p w14:paraId="41B999D3" w14:textId="5CAE4DE7" w:rsidR="00741FD0" w:rsidRPr="00807D9F" w:rsidRDefault="00741FD0" w:rsidP="00807D9F">
      <w:pPr>
        <w:pStyle w:val="Textoindependiente"/>
        <w:rPr>
          <w:rFonts w:cs="Times New Roman"/>
          <w:color w:val="auto"/>
        </w:rPr>
      </w:pPr>
      <w:r>
        <w:rPr>
          <w:rFonts w:cs="Times New Roman"/>
          <w:color w:val="auto"/>
          <w:sz w:val="20"/>
          <w:szCs w:val="20"/>
        </w:rPr>
        <w:t xml:space="preserve">Note. N = 4,600 evaluations per dimension. SD describes dispersion of individual ratings. Ordinal α is </w:t>
      </w:r>
      <w:r>
        <w:rPr>
          <w:rFonts w:cs="Times New Roman"/>
          <w:color w:val="auto"/>
          <w:sz w:val="20"/>
          <w:szCs w:val="20"/>
        </w:rPr>
        <w:t>Krippendorff</w:t>
      </w:r>
      <w:r>
        <w:rPr>
          <w:rFonts w:cs="Times New Roman"/>
          <w:color w:val="auto"/>
          <w:sz w:val="20"/>
          <w:szCs w:val="20"/>
        </w:rPr>
        <w:t>’</w:t>
      </w:r>
      <w:r>
        <w:rPr>
          <w:rFonts w:cs="Times New Roman"/>
          <w:color w:val="auto"/>
          <w:sz w:val="20"/>
          <w:szCs w:val="20"/>
        </w:rPr>
        <w:t>s</w:t>
      </w:r>
      <w:r>
        <w:rPr>
          <w:rFonts w:cs="Times New Roman"/>
          <w:color w:val="auto"/>
          <w:sz w:val="20"/>
          <w:szCs w:val="20"/>
        </w:rPr>
        <w:t xml:space="preserve"> </w:t>
      </w:r>
      <w:r>
        <w:rPr>
          <w:rFonts w:cs="Times New Roman"/>
          <w:color w:val="auto"/>
          <w:sz w:val="20"/>
          <w:szCs w:val="20"/>
        </w:rPr>
        <w:t>alpha</w:t>
      </w:r>
      <w:r>
        <w:rPr>
          <w:rFonts w:cs="Times New Roman"/>
          <w:color w:val="auto"/>
        </w:rPr>
        <w:t>.</w:t>
      </w:r>
    </w:p>
    <w:p w14:paraId="4D11C1A2" w14:textId="724EDFE6" w:rsidR="00807D9F" w:rsidRPr="00807D9F" w:rsidRDefault="00807D9F" w:rsidP="00764FF8">
      <w:pPr>
        <w:pStyle w:val="Textoindependiente"/>
        <w:spacing w:line="360" w:lineRule="auto"/>
        <w:ind w:firstLine="720"/>
        <w:jc w:val="both"/>
        <w:rPr>
          <w:rFonts w:cs="Times New Roman"/>
          <w:color w:val="auto"/>
          <w:sz w:val="24"/>
          <w:szCs w:val="24"/>
          <w:lang w:val="en-GB"/>
        </w:rPr>
      </w:pPr>
      <w:r>
        <w:rPr>
          <w:rFonts w:cs="Times New Roman"/>
          <w:color w:val="auto"/>
          <w:sz w:val="24"/>
          <w:szCs w:val="24"/>
          <w:lang w:val="en-GB"/>
        </w:rPr>
        <w:t xml:space="preserve">These pooled means, however, concealed considerable disagreement among individual </w:t>
      </w:r>
      <w:r>
        <w:rPr>
          <w:rFonts w:cs="Times New Roman"/>
          <w:color w:val="auto"/>
          <w:sz w:val="24"/>
          <w:szCs w:val="24"/>
          <w:lang w:val="en-GB"/>
        </w:rPr>
        <w:t>raters</w:t>
      </w:r>
      <w:r>
        <w:rPr>
          <w:rFonts w:cs="Times New Roman"/>
          <w:color w:val="auto"/>
          <w:sz w:val="24"/>
          <w:szCs w:val="24"/>
          <w:lang w:val="en-GB"/>
        </w:rPr>
        <w:t xml:space="preserve">. Ordinal </w:t>
      </w:r>
      <w:r>
        <w:rPr>
          <w:rFonts w:cs="Times New Roman"/>
          <w:color w:val="auto"/>
          <w:sz w:val="24"/>
          <w:szCs w:val="24"/>
          <w:lang w:val="en-GB"/>
        </w:rPr>
        <w:t>Krippendorff</w:t>
      </w:r>
      <w:r>
        <w:rPr>
          <w:rFonts w:cs="Times New Roman"/>
          <w:color w:val="auto"/>
          <w:sz w:val="24"/>
          <w:szCs w:val="24"/>
          <w:lang w:val="en-GB"/>
        </w:rPr>
        <w:t>’</w:t>
      </w:r>
      <w:r>
        <w:rPr>
          <w:rFonts w:cs="Times New Roman"/>
          <w:color w:val="auto"/>
          <w:sz w:val="24"/>
          <w:szCs w:val="24"/>
          <w:lang w:val="en-GB"/>
        </w:rPr>
        <w:t>s</w:t>
      </w:r>
      <w:r>
        <w:rPr>
          <w:rFonts w:cs="Times New Roman"/>
          <w:color w:val="auto"/>
          <w:sz w:val="24"/>
          <w:szCs w:val="24"/>
          <w:lang w:val="en-GB"/>
        </w:rPr>
        <w:t xml:space="preserve"> </w:t>
      </w:r>
      <w:r>
        <w:rPr>
          <w:rFonts w:cs="Times New Roman"/>
          <w:color w:val="auto"/>
          <w:sz w:val="24"/>
          <w:szCs w:val="24"/>
          <w:lang w:val="de-AT"/>
        </w:rPr>
        <w:t>α</w:t>
      </w:r>
      <w:r>
        <w:rPr>
          <w:rFonts w:cs="Times New Roman"/>
          <w:color w:val="auto"/>
          <w:sz w:val="24"/>
          <w:szCs w:val="24"/>
          <w:lang w:val="en-GB"/>
        </w:rPr>
        <w:t xml:space="preserve"> was highest for iconicity (</w:t>
      </w:r>
      <w:r>
        <w:rPr>
          <w:rFonts w:cs="Times New Roman"/>
          <w:color w:val="auto"/>
          <w:sz w:val="24"/>
          <w:szCs w:val="24"/>
          <w:lang w:val="de-AT"/>
        </w:rPr>
        <w:t>α</w:t>
      </w:r>
      <w:r>
        <w:rPr>
          <w:rFonts w:cs="Times New Roman"/>
          <w:color w:val="auto"/>
          <w:sz w:val="24"/>
          <w:szCs w:val="24"/>
          <w:lang w:val="en-GB"/>
        </w:rPr>
        <w:t xml:space="preserve"> = .454), followed by cultural familiarity (</w:t>
      </w:r>
      <w:r>
        <w:rPr>
          <w:rFonts w:cs="Times New Roman"/>
          <w:color w:val="auto"/>
          <w:sz w:val="24"/>
          <w:szCs w:val="24"/>
          <w:lang w:val="de-AT"/>
        </w:rPr>
        <w:t>α</w:t>
      </w:r>
      <w:r>
        <w:rPr>
          <w:rFonts w:cs="Times New Roman"/>
          <w:color w:val="auto"/>
          <w:sz w:val="24"/>
          <w:szCs w:val="24"/>
          <w:lang w:val="en-GB"/>
        </w:rPr>
        <w:t xml:space="preserve"> = .38</w:t>
      </w:r>
      <w:r>
        <w:rPr>
          <w:rFonts w:cs="Times New Roman"/>
          <w:color w:val="auto"/>
          <w:sz w:val="24"/>
          <w:szCs w:val="24"/>
          <w:lang w:val="en-GB"/>
        </w:rPr>
        <w:t>4</w:t>
      </w:r>
      <w:r>
        <w:rPr>
          <w:rFonts w:cs="Times New Roman"/>
          <w:color w:val="auto"/>
          <w:sz w:val="24"/>
          <w:szCs w:val="24"/>
          <w:lang w:val="en-GB"/>
        </w:rPr>
        <w:t>), gesture complexity fit (</w:t>
      </w:r>
      <w:r>
        <w:rPr>
          <w:rFonts w:cs="Times New Roman"/>
          <w:color w:val="auto"/>
          <w:sz w:val="24"/>
          <w:szCs w:val="24"/>
          <w:lang w:val="de-AT"/>
        </w:rPr>
        <w:t>α</w:t>
      </w:r>
      <w:r>
        <w:rPr>
          <w:rFonts w:cs="Times New Roman"/>
          <w:color w:val="auto"/>
          <w:sz w:val="24"/>
          <w:szCs w:val="24"/>
          <w:lang w:val="en-GB"/>
        </w:rPr>
        <w:t xml:space="preserve"> = .369), and sensorimotor imagery (</w:t>
      </w:r>
      <w:r>
        <w:rPr>
          <w:rFonts w:cs="Times New Roman"/>
          <w:color w:val="auto"/>
          <w:sz w:val="24"/>
          <w:szCs w:val="24"/>
          <w:lang w:val="de-AT"/>
        </w:rPr>
        <w:t>α</w:t>
      </w:r>
      <w:r>
        <w:rPr>
          <w:rFonts w:cs="Times New Roman"/>
          <w:color w:val="auto"/>
          <w:sz w:val="24"/>
          <w:szCs w:val="24"/>
          <w:lang w:val="en-GB"/>
        </w:rPr>
        <w:t xml:space="preserve"> = .368), and comparatively low for facial-expression salience (</w:t>
      </w:r>
      <w:r>
        <w:rPr>
          <w:rFonts w:cs="Times New Roman"/>
          <w:color w:val="auto"/>
          <w:sz w:val="24"/>
          <w:szCs w:val="24"/>
          <w:lang w:val="de-AT"/>
        </w:rPr>
        <w:t>α</w:t>
      </w:r>
      <w:r>
        <w:rPr>
          <w:rFonts w:cs="Times New Roman"/>
          <w:color w:val="auto"/>
          <w:sz w:val="24"/>
          <w:szCs w:val="24"/>
          <w:lang w:val="en-GB"/>
        </w:rPr>
        <w:t xml:space="preserve"> = .185), motional salience (</w:t>
      </w:r>
      <w:r>
        <w:rPr>
          <w:rFonts w:cs="Times New Roman"/>
          <w:color w:val="auto"/>
          <w:sz w:val="24"/>
          <w:szCs w:val="24"/>
          <w:lang w:val="de-AT"/>
        </w:rPr>
        <w:t>α</w:t>
      </w:r>
      <w:r>
        <w:rPr>
          <w:rFonts w:cs="Times New Roman"/>
          <w:color w:val="auto"/>
          <w:sz w:val="24"/>
          <w:szCs w:val="24"/>
          <w:lang w:val="en-GB"/>
        </w:rPr>
        <w:t xml:space="preserve"> = .179), and enactment potential (</w:t>
      </w:r>
      <w:r>
        <w:rPr>
          <w:rFonts w:cs="Times New Roman"/>
          <w:color w:val="auto"/>
          <w:sz w:val="24"/>
          <w:szCs w:val="24"/>
          <w:lang w:val="de-AT"/>
        </w:rPr>
        <w:t>α</w:t>
      </w:r>
      <w:r>
        <w:rPr>
          <w:rFonts w:cs="Times New Roman"/>
          <w:color w:val="auto"/>
          <w:sz w:val="24"/>
          <w:szCs w:val="24"/>
          <w:lang w:val="en-GB"/>
        </w:rPr>
        <w:t xml:space="preserve"> = .087). Mean within-video pairwise absolute differences ranged from 0.94 to 1.15 scale points across dimensions, indicating that </w:t>
      </w:r>
      <w:r>
        <w:rPr>
          <w:rFonts w:cs="Times New Roman"/>
          <w:color w:val="auto"/>
          <w:sz w:val="24"/>
          <w:szCs w:val="24"/>
          <w:lang w:val="en-GB"/>
        </w:rPr>
        <w:t>favorable</w:t>
      </w:r>
      <w:r>
        <w:rPr>
          <w:rFonts w:cs="Times New Roman"/>
          <w:color w:val="auto"/>
          <w:sz w:val="24"/>
          <w:szCs w:val="24"/>
          <w:lang w:val="en-GB"/>
        </w:rPr>
        <w:t xml:space="preserve"> pooled means did not correspond to close agreement among individual </w:t>
      </w:r>
      <w:r>
        <w:rPr>
          <w:rFonts w:cs="Times New Roman"/>
          <w:color w:val="auto"/>
          <w:sz w:val="24"/>
          <w:szCs w:val="24"/>
          <w:lang w:val="en-GB"/>
        </w:rPr>
        <w:t>raters</w:t>
      </w:r>
      <w:r>
        <w:rPr>
          <w:rFonts w:cs="Times New Roman"/>
          <w:color w:val="auto"/>
          <w:sz w:val="24"/>
          <w:szCs w:val="24"/>
          <w:lang w:val="en-GB"/>
        </w:rPr>
        <w:t>. Enactment potential illustrates this pattern particularly clearly: despite a high pooled mean and minimal between-video variation (</w:t>
      </w:r>
      <w:r>
        <w:rPr>
          <w:rFonts w:cs="Times New Roman"/>
          <w:i/>
          <w:iCs/>
          <w:color w:val="auto"/>
          <w:sz w:val="24"/>
          <w:szCs w:val="24"/>
          <w:lang w:val="en-GB"/>
        </w:rPr>
        <w:t>SD</w:t>
      </w:r>
      <w:r>
        <w:rPr>
          <w:rFonts w:cs="Times New Roman"/>
          <w:color w:val="auto"/>
          <w:sz w:val="24"/>
          <w:szCs w:val="24"/>
          <w:lang w:val="en-GB"/>
        </w:rPr>
        <w:t xml:space="preserve"> = 0.35), within-video dispersion remained substantial (mean within-video </w:t>
      </w:r>
      <w:r>
        <w:rPr>
          <w:rFonts w:cs="Times New Roman"/>
          <w:i/>
          <w:iCs/>
          <w:color w:val="auto"/>
          <w:sz w:val="24"/>
          <w:szCs w:val="24"/>
          <w:lang w:val="en-GB"/>
        </w:rPr>
        <w:t>SD</w:t>
      </w:r>
      <w:r>
        <w:rPr>
          <w:rFonts w:cs="Times New Roman"/>
          <w:color w:val="auto"/>
          <w:sz w:val="24"/>
          <w:szCs w:val="24"/>
          <w:lang w:val="en-GB"/>
        </w:rPr>
        <w:t xml:space="preserve"> = 0.96). This combination of restricted between-video variance and a strongly skewed rating distribution is consistent with the low chance-corrected agreement observed for this dimension, and these results should not be taken to establish the reliability of the corresponding pooled means.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For comparison with the standard-pairing model benchmark, ordinal α values after excluding the 14 mismatched controls were .363, .327, .166, .174, .286, .360, and .090, respectively, in the dimension order shown in Table 1. These individual-rating agreement coefficients do not estimate the reliability of aggregated item means.</w:t>
      </w:r>
    </w:p>
    <w:p w14:paraId="3D3E3CA4" w14:textId="77777777" w:rsidR="00807D9F" w:rsidRPr="00807D9F" w:rsidRDefault="00807D9F" w:rsidP="00764FF8">
      <w:pPr>
        <w:pStyle w:val="Textoindependiente"/>
        <w:spacing w:line="360" w:lineRule="auto"/>
        <w:ind w:firstLine="720"/>
        <w:jc w:val="both"/>
        <w:rPr>
          <w:rFonts w:cs="Times New Roman"/>
          <w:color w:val="auto"/>
          <w:sz w:val="24"/>
          <w:szCs w:val="24"/>
          <w:lang w:val="en-GB"/>
        </w:rPr>
      </w:pPr>
      <w:r w:rsidRPr="00807D9F">
        <w:rPr>
          <w:rFonts w:cs="Times New Roman"/>
          <w:color w:val="auto"/>
          <w:sz w:val="24"/>
          <w:szCs w:val="24"/>
          <w:lang w:val="en-GB"/>
        </w:rPr>
        <w:t xml:space="preserve">To assess whether these findings were sensitive to data-quality decisions, we excluded all 21 participants flagged during quality review, leaving 209 participants and 4,180 evaluations. Every pooled dimension </w:t>
      </w:r>
      <w:proofErr w:type="gramStart"/>
      <w:r w:rsidRPr="00807D9F">
        <w:rPr>
          <w:rFonts w:cs="Times New Roman"/>
          <w:color w:val="auto"/>
          <w:sz w:val="24"/>
          <w:szCs w:val="24"/>
          <w:lang w:val="en-GB"/>
        </w:rPr>
        <w:t>mean</w:t>
      </w:r>
      <w:proofErr w:type="gramEnd"/>
      <w:r w:rsidRPr="00807D9F">
        <w:rPr>
          <w:rFonts w:cs="Times New Roman"/>
          <w:color w:val="auto"/>
          <w:sz w:val="24"/>
          <w:szCs w:val="24"/>
          <w:lang w:val="en-GB"/>
        </w:rPr>
        <w:t xml:space="preserve"> shifted by less than 0.03 points under this exclusion, and the correlation between video-level iconicity and complexity-fit means remained unchanged (</w:t>
      </w:r>
      <w:r w:rsidRPr="00807D9F">
        <w:rPr>
          <w:rFonts w:cs="Times New Roman"/>
          <w:color w:val="auto"/>
          <w:sz w:val="24"/>
          <w:szCs w:val="24"/>
          <w:lang w:val="de-AT"/>
        </w:rPr>
        <w:t>ρ</w:t>
      </w:r>
      <w:r w:rsidRPr="00807D9F">
        <w:rPr>
          <w:rFonts w:cs="Times New Roman"/>
          <w:color w:val="auto"/>
          <w:sz w:val="24"/>
          <w:szCs w:val="24"/>
          <w:lang w:val="en-GB"/>
        </w:rPr>
        <w:t xml:space="preserve"> = .983), indicating that the reported means and their associations were robust to this additional, more conservative exclusion criterion.</w:t>
      </w:r>
    </w:p>
    <w:p w14:paraId="17A942C9" w14:textId="77777777" w:rsidR="00807D9F" w:rsidRPr="00807D9F" w:rsidRDefault="00807D9F" w:rsidP="00764FF8">
      <w:pPr>
        <w:pStyle w:val="Textoindependiente"/>
        <w:spacing w:line="360" w:lineRule="auto"/>
        <w:ind w:firstLine="720"/>
        <w:jc w:val="both"/>
        <w:rPr>
          <w:rFonts w:cs="Times New Roman"/>
          <w:color w:val="auto"/>
          <w:sz w:val="24"/>
          <w:szCs w:val="24"/>
          <w:lang w:val="en-GB"/>
        </w:rPr>
      </w:pPr>
      <w:r w:rsidRPr="00807D9F">
        <w:rPr>
          <w:rFonts w:cs="Times New Roman"/>
          <w:color w:val="auto"/>
          <w:sz w:val="24"/>
          <w:szCs w:val="24"/>
          <w:lang w:val="en-GB"/>
        </w:rPr>
        <w:t xml:space="preserve">For every dimension, the mean of video-level means closely approximated the corresponding pooled mean; the degree of dispersion across videos, however, differed substantially by dimension (Table 2). Iconicity showed the widest range (1.10–4.76) and the largest between-video </w:t>
      </w:r>
      <w:r w:rsidRPr="00807D9F">
        <w:rPr>
          <w:rFonts w:cs="Times New Roman"/>
          <w:i/>
          <w:iCs/>
          <w:color w:val="auto"/>
          <w:sz w:val="24"/>
          <w:szCs w:val="24"/>
          <w:lang w:val="en-GB"/>
        </w:rPr>
        <w:t>SD</w:t>
      </w:r>
      <w:r w:rsidRPr="00807D9F">
        <w:rPr>
          <w:rFonts w:cs="Times New Roman"/>
          <w:color w:val="auto"/>
          <w:sz w:val="24"/>
          <w:szCs w:val="24"/>
          <w:lang w:val="en-GB"/>
        </w:rPr>
        <w:t xml:space="preserve"> (0.94), whereas enactment potential showed the narrowest range (3.07–4.70) and the smallest between-video </w:t>
      </w:r>
      <w:r w:rsidRPr="00807D9F">
        <w:rPr>
          <w:rFonts w:cs="Times New Roman"/>
          <w:i/>
          <w:iCs/>
          <w:color w:val="auto"/>
          <w:sz w:val="24"/>
          <w:szCs w:val="24"/>
          <w:lang w:val="en-GB"/>
        </w:rPr>
        <w:t>SD</w:t>
      </w:r>
      <w:r w:rsidRPr="00807D9F">
        <w:rPr>
          <w:rFonts w:cs="Times New Roman"/>
          <w:color w:val="auto"/>
          <w:sz w:val="24"/>
          <w:szCs w:val="24"/>
          <w:lang w:val="en-GB"/>
        </w:rPr>
        <w:t xml:space="preserve"> (0.35).</w:t>
      </w:r>
    </w:p>
    <w:p w14:paraId="235683FD" w14:textId="77777777" w:rsidR="00741FD0" w:rsidRPr="00741FD0" w:rsidRDefault="00741FD0" w:rsidP="00741FD0">
      <w:pPr>
        <w:pStyle w:val="Textoindependiente"/>
        <w:keepNext/>
        <w:rPr>
          <w:rFonts w:cs="Times New Roman"/>
          <w:color w:val="auto"/>
        </w:rPr>
      </w:pPr>
      <w:r w:rsidRPr="00741FD0">
        <w:rPr>
          <w:rFonts w:cs="Times New Roman"/>
          <w:color w:val="auto"/>
        </w:rPr>
        <w:br/>
      </w:r>
      <w:r w:rsidRPr="00741FD0">
        <w:rPr>
          <w:rFonts w:cs="Times New Roman"/>
          <w:b/>
          <w:bCs/>
          <w:color w:val="auto"/>
        </w:rPr>
        <w:t>Table 2 Distribution of video-level means</w:t>
      </w:r>
    </w:p>
    <w:tbl>
      <w:tblPr>
        <w:tblStyle w:val="Table"/>
        <w:tblW w:w="4878" w:type="pct"/>
        <w:tblLook w:val="0020" w:firstRow="1" w:lastRow="0" w:firstColumn="0" w:lastColumn="0" w:noHBand="0" w:noVBand="0"/>
      </w:tblPr>
      <w:tblGrid>
        <w:gridCol w:w="4528"/>
        <w:gridCol w:w="985"/>
        <w:gridCol w:w="785"/>
        <w:gridCol w:w="1513"/>
        <w:gridCol w:w="1560"/>
      </w:tblGrid>
      <w:tr w:rsidR="00741FD0" w:rsidRPr="00741FD0" w14:paraId="6F531EB6"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491256C7"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b/>
                <w:bCs/>
                <w:sz w:val="22"/>
                <w:szCs w:val="22"/>
              </w:rPr>
              <w:t>Dimension</w:t>
            </w:r>
            <w:proofErr w:type="spellEnd"/>
          </w:p>
        </w:tc>
        <w:tc>
          <w:tcPr>
            <w:tcW w:w="0" w:type="auto"/>
          </w:tcPr>
          <w:p w14:paraId="5F97F04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sz w:val="22"/>
                <w:szCs w:val="22"/>
              </w:rPr>
              <w:t>Mean</w:t>
            </w:r>
          </w:p>
        </w:tc>
        <w:tc>
          <w:tcPr>
            <w:tcW w:w="0" w:type="auto"/>
          </w:tcPr>
          <w:p w14:paraId="62E9A16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sz w:val="22"/>
                <w:szCs w:val="22"/>
              </w:rPr>
              <w:t>SD</w:t>
            </w:r>
          </w:p>
        </w:tc>
        <w:tc>
          <w:tcPr>
            <w:tcW w:w="0" w:type="auto"/>
          </w:tcPr>
          <w:p w14:paraId="37E2669B"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Minimum</w:t>
            </w:r>
            <w:proofErr w:type="spellEnd"/>
          </w:p>
        </w:tc>
        <w:tc>
          <w:tcPr>
            <w:tcW w:w="0" w:type="auto"/>
          </w:tcPr>
          <w:p w14:paraId="03870EE5"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Maximum</w:t>
            </w:r>
            <w:proofErr w:type="spellEnd"/>
          </w:p>
        </w:tc>
      </w:tr>
      <w:tr w:rsidR="00741FD0" w:rsidRPr="00741FD0" w14:paraId="25D31B4A" w14:textId="77777777">
        <w:trPr>
          <w:cantSplit/>
        </w:trPr>
        <w:tc>
          <w:tcPr>
            <w:tcW w:w="0" w:type="auto"/>
          </w:tcPr>
          <w:p w14:paraId="62CE1CCF"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p>
        </w:tc>
        <w:tc>
          <w:tcPr>
            <w:tcW w:w="0" w:type="auto"/>
          </w:tcPr>
          <w:p w14:paraId="1834123C"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2.92</w:t>
            </w:r>
          </w:p>
        </w:tc>
        <w:tc>
          <w:tcPr>
            <w:tcW w:w="0" w:type="auto"/>
          </w:tcPr>
          <w:p w14:paraId="20AC43E4"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0.94</w:t>
            </w:r>
          </w:p>
        </w:tc>
        <w:tc>
          <w:tcPr>
            <w:tcW w:w="0" w:type="auto"/>
          </w:tcPr>
          <w:p w14:paraId="0BB54F3C"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1.10</w:t>
            </w:r>
          </w:p>
        </w:tc>
        <w:tc>
          <w:tcPr>
            <w:tcW w:w="0" w:type="auto"/>
          </w:tcPr>
          <w:p w14:paraId="45AD564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4.76</w:t>
            </w:r>
          </w:p>
        </w:tc>
      </w:tr>
      <w:tr w:rsidR="00741FD0" w:rsidRPr="00741FD0" w14:paraId="17A7B088" w14:textId="77777777">
        <w:trPr>
          <w:cantSplit/>
        </w:trPr>
        <w:tc>
          <w:tcPr>
            <w:tcW w:w="0" w:type="auto"/>
          </w:tcPr>
          <w:p w14:paraId="2ECA9C48"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lastRenderedPageBreak/>
              <w:t>Sensorimotor</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imagery</w:t>
            </w:r>
            <w:proofErr w:type="spellEnd"/>
          </w:p>
        </w:tc>
        <w:tc>
          <w:tcPr>
            <w:tcW w:w="0" w:type="auto"/>
          </w:tcPr>
          <w:p w14:paraId="2DDA4B0D"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3.01</w:t>
            </w:r>
          </w:p>
        </w:tc>
        <w:tc>
          <w:tcPr>
            <w:tcW w:w="0" w:type="auto"/>
          </w:tcPr>
          <w:p w14:paraId="2A7E03D9"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0.86</w:t>
            </w:r>
          </w:p>
        </w:tc>
        <w:tc>
          <w:tcPr>
            <w:tcW w:w="0" w:type="auto"/>
          </w:tcPr>
          <w:p w14:paraId="3F66524E"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1.13</w:t>
            </w:r>
          </w:p>
        </w:tc>
        <w:tc>
          <w:tcPr>
            <w:tcW w:w="0" w:type="auto"/>
          </w:tcPr>
          <w:p w14:paraId="53705632"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4.67</w:t>
            </w:r>
          </w:p>
        </w:tc>
      </w:tr>
      <w:tr w:rsidR="00741FD0" w:rsidRPr="00741FD0" w14:paraId="124B14E5" w14:textId="77777777">
        <w:trPr>
          <w:cantSplit/>
        </w:trPr>
        <w:tc>
          <w:tcPr>
            <w:tcW w:w="0" w:type="auto"/>
          </w:tcPr>
          <w:p w14:paraId="172C0842"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0F457DF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3.03</w:t>
            </w:r>
          </w:p>
        </w:tc>
        <w:tc>
          <w:tcPr>
            <w:tcW w:w="0" w:type="auto"/>
          </w:tcPr>
          <w:p w14:paraId="77FDD96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0.44</w:t>
            </w:r>
          </w:p>
        </w:tc>
        <w:tc>
          <w:tcPr>
            <w:tcW w:w="0" w:type="auto"/>
          </w:tcPr>
          <w:p w14:paraId="6089FD2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1.97</w:t>
            </w:r>
          </w:p>
        </w:tc>
        <w:tc>
          <w:tcPr>
            <w:tcW w:w="0" w:type="auto"/>
          </w:tcPr>
          <w:p w14:paraId="28C114E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4.36</w:t>
            </w:r>
          </w:p>
        </w:tc>
      </w:tr>
      <w:tr w:rsidR="00741FD0" w:rsidRPr="00741FD0" w14:paraId="6C0C6636" w14:textId="77777777">
        <w:trPr>
          <w:cantSplit/>
        </w:trPr>
        <w:tc>
          <w:tcPr>
            <w:tcW w:w="0" w:type="auto"/>
          </w:tcPr>
          <w:p w14:paraId="656D5328"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Facial-</w:t>
            </w:r>
            <w:proofErr w:type="spellStart"/>
            <w:r w:rsidRPr="00741FD0">
              <w:rPr>
                <w:rFonts w:ascii="Times New Roman" w:hAnsi="Times New Roman" w:cs="Times New Roman"/>
                <w:sz w:val="22"/>
                <w:szCs w:val="22"/>
              </w:rPr>
              <w:t>expression</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2E1C07B0"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2.14</w:t>
            </w:r>
          </w:p>
        </w:tc>
        <w:tc>
          <w:tcPr>
            <w:tcW w:w="0" w:type="auto"/>
          </w:tcPr>
          <w:p w14:paraId="045FC2D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0.51</w:t>
            </w:r>
          </w:p>
        </w:tc>
        <w:tc>
          <w:tcPr>
            <w:tcW w:w="0" w:type="auto"/>
          </w:tcPr>
          <w:p w14:paraId="68C21B5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1.29</w:t>
            </w:r>
          </w:p>
        </w:tc>
        <w:tc>
          <w:tcPr>
            <w:tcW w:w="0" w:type="auto"/>
          </w:tcPr>
          <w:p w14:paraId="799F36F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4.00</w:t>
            </w:r>
          </w:p>
        </w:tc>
      </w:tr>
      <w:tr w:rsidR="00741FD0" w:rsidRPr="00741FD0" w14:paraId="799F2AA9" w14:textId="77777777">
        <w:trPr>
          <w:cantSplit/>
        </w:trPr>
        <w:tc>
          <w:tcPr>
            <w:tcW w:w="0" w:type="auto"/>
          </w:tcPr>
          <w:p w14:paraId="32BA26B8"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Complexity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fit</w:t>
            </w:r>
            <w:proofErr w:type="spellEnd"/>
          </w:p>
        </w:tc>
        <w:tc>
          <w:tcPr>
            <w:tcW w:w="0" w:type="auto"/>
          </w:tcPr>
          <w:p w14:paraId="2A6C397C"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2.84</w:t>
            </w:r>
          </w:p>
        </w:tc>
        <w:tc>
          <w:tcPr>
            <w:tcW w:w="0" w:type="auto"/>
          </w:tcPr>
          <w:p w14:paraId="14E61F51"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0.77</w:t>
            </w:r>
          </w:p>
        </w:tc>
        <w:tc>
          <w:tcPr>
            <w:tcW w:w="0" w:type="auto"/>
          </w:tcPr>
          <w:p w14:paraId="5B4C350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1.24</w:t>
            </w:r>
          </w:p>
        </w:tc>
        <w:tc>
          <w:tcPr>
            <w:tcW w:w="0" w:type="auto"/>
          </w:tcPr>
          <w:p w14:paraId="159B15C7"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4.36</w:t>
            </w:r>
          </w:p>
        </w:tc>
      </w:tr>
      <w:tr w:rsidR="00741FD0" w:rsidRPr="00741FD0" w14:paraId="663C6C08" w14:textId="77777777">
        <w:trPr>
          <w:cantSplit/>
        </w:trPr>
        <w:tc>
          <w:tcPr>
            <w:tcW w:w="0" w:type="auto"/>
          </w:tcPr>
          <w:p w14:paraId="6A349E83"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 xml:space="preserve">Cultural </w:t>
            </w:r>
            <w:proofErr w:type="spellStart"/>
            <w:r w:rsidRPr="00741FD0">
              <w:rPr>
                <w:rFonts w:ascii="Times New Roman" w:hAnsi="Times New Roman" w:cs="Times New Roman"/>
                <w:sz w:val="22"/>
                <w:szCs w:val="22"/>
              </w:rPr>
              <w:t>familiarity</w:t>
            </w:r>
            <w:proofErr w:type="spellEnd"/>
          </w:p>
        </w:tc>
        <w:tc>
          <w:tcPr>
            <w:tcW w:w="0" w:type="auto"/>
          </w:tcPr>
          <w:p w14:paraId="7FB1F10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2.65</w:t>
            </w:r>
          </w:p>
        </w:tc>
        <w:tc>
          <w:tcPr>
            <w:tcW w:w="0" w:type="auto"/>
          </w:tcPr>
          <w:p w14:paraId="6877EFB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0.90</w:t>
            </w:r>
          </w:p>
        </w:tc>
        <w:tc>
          <w:tcPr>
            <w:tcW w:w="0" w:type="auto"/>
          </w:tcPr>
          <w:p w14:paraId="5C34CBA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1.09</w:t>
            </w:r>
          </w:p>
        </w:tc>
        <w:tc>
          <w:tcPr>
            <w:tcW w:w="0" w:type="auto"/>
          </w:tcPr>
          <w:p w14:paraId="70757CAA"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4.73</w:t>
            </w:r>
          </w:p>
        </w:tc>
      </w:tr>
      <w:tr w:rsidR="00741FD0" w:rsidRPr="00741FD0" w14:paraId="5202F4A0" w14:textId="77777777">
        <w:trPr>
          <w:cantSplit/>
        </w:trPr>
        <w:tc>
          <w:tcPr>
            <w:tcW w:w="0" w:type="auto"/>
          </w:tcPr>
          <w:p w14:paraId="37096CDD" w14:textId="77777777" w:rsidR="00741FD0" w:rsidRPr="00741FD0" w:rsidRDefault="00741FD0" w:rsidP="005004D5">
            <w:pPr>
              <w:pStyle w:val="Compact"/>
              <w:keepNext w:val="0"/>
              <w:rPr>
                <w:rFonts w:ascii="Times New Roman" w:hAnsi="Times New Roman" w:cs="Times New Roman"/>
                <w:sz w:val="22"/>
                <w:szCs w:val="22"/>
              </w:rPr>
            </w:pP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potential</w:t>
            </w:r>
            <w:proofErr w:type="spellEnd"/>
          </w:p>
        </w:tc>
        <w:tc>
          <w:tcPr>
            <w:tcW w:w="0" w:type="auto"/>
          </w:tcPr>
          <w:p w14:paraId="7FA21AB8"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4.01</w:t>
            </w:r>
          </w:p>
        </w:tc>
        <w:tc>
          <w:tcPr>
            <w:tcW w:w="0" w:type="auto"/>
          </w:tcPr>
          <w:p w14:paraId="08E80D24"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0.35</w:t>
            </w:r>
          </w:p>
        </w:tc>
        <w:tc>
          <w:tcPr>
            <w:tcW w:w="0" w:type="auto"/>
          </w:tcPr>
          <w:p w14:paraId="494CE124"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3.07</w:t>
            </w:r>
          </w:p>
        </w:tc>
        <w:tc>
          <w:tcPr>
            <w:tcW w:w="0" w:type="auto"/>
          </w:tcPr>
          <w:p w14:paraId="2565EB5C"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4.70</w:t>
            </w:r>
          </w:p>
        </w:tc>
      </w:tr>
    </w:tbl>
    <w:p w14:paraId="566F6D8C" w14:textId="77777777" w:rsidR="00741FD0" w:rsidRPr="00741FD0" w:rsidRDefault="00741FD0" w:rsidP="00741FD0">
      <w:pPr>
        <w:pStyle w:val="Textoindependiente"/>
        <w:rPr>
          <w:rFonts w:cs="Times New Roman"/>
          <w:color w:val="auto"/>
          <w:sz w:val="20"/>
          <w:szCs w:val="20"/>
        </w:rPr>
      </w:pPr>
      <w:r>
        <w:rPr>
          <w:rFonts w:cs="Times New Roman"/>
          <w:color w:val="auto"/>
          <w:sz w:val="20"/>
          <w:szCs w:val="20"/>
        </w:rPr>
        <w:t xml:space="preserve">Note. Each of 148 </w:t>
      </w:r>
      <w:r>
        <w:rPr>
          <w:rFonts w:cs="Times New Roman"/>
          <w:color w:val="auto"/>
          <w:sz w:val="20"/>
          <w:szCs w:val="20"/>
        </w:rPr>
        <w:t>pa</w:t>
      </w:r>
      <w:r>
        <w:rPr>
          <w:rFonts w:cs="Times New Roman"/>
          <w:color w:val="auto"/>
          <w:sz w:val="20"/>
          <w:szCs w:val="20"/>
        </w:rPr>
        <w:t>i</w:t>
      </w:r>
      <w:r>
        <w:rPr>
          <w:rFonts w:cs="Times New Roman"/>
          <w:color w:val="auto"/>
          <w:sz w:val="20"/>
          <w:szCs w:val="20"/>
        </w:rPr>
        <w:t>ring</w:t>
      </w:r>
      <w:r>
        <w:rPr>
          <w:rFonts w:cs="Times New Roman"/>
          <w:color w:val="auto"/>
          <w:sz w:val="20"/>
          <w:szCs w:val="20"/>
        </w:rPr>
        <w:t>s contributes one mean per dimension. SD describes differences between video means.</w:t>
      </w:r>
    </w:p>
    <w:p w14:paraId="0BCA8262"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Twenty-seven videos had iconicity means below 2.00, and 21 reached at least 4.00. Cultural familiarity fell below 2.00 for 43 videos and reached at least 4.00 for 14. Facial-expression emotional salience fell below 2.00 for 66 videos, with only one video (depicting a tissue) reaching a mean of 4.00. By contrast, 81 videos reached an enactment-potential mean of at least 4.00.</w:t>
      </w:r>
    </w:p>
    <w:p w14:paraId="72F89A01"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Associations between dimensions and collection differences. At the video level, iconicity was strongly correlated with gesture complexity fit (ρ = .984), sensorimotor imagery (ρ = .940), and cultural familiarity (ρ = .923); sensorimotor imagery was, in turn, strongly correlated with cultural familiarity (ρ = .950) and complexity fit (ρ = .945). Motional salience correlated more modestly with the remaining dimensions (ρ = .300–.476), as did facial-expression salience (ρ = .325–.548). These associations indicate substantial overlap in the relative ranking of videos across dimensions but do not by themselves establish construct equivalence.</w:t>
      </w:r>
    </w:p>
    <w:p w14:paraId="4638FF3D"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Videos from the object collection received higher equally weighted means than videos from the gesture collection on every dimension: iconicity (3.35 vs. 2.74), sensorimotor imagery (3.40 vs. 2.84), motional salience (3.27 vs. 2.93), facial-expression salience (2.58 vs. 1.95), complexity fit (3.19 vs. 2.70), cultural familiarity (2.96 vs. 2.52), and enactment potential (4.09 vs. 3.98). Because these collections differ systematically in content, these differences cannot be attributed to collection membership per se. Notably, the strong associations reported above persisted within each collection: the iconicity–complexity-fit correlation was ρ = .983 within the gesture collection and ρ = .972 within the object collection, and the sensorimotor imagery–cultural familiarity correlation was ρ = .940 and ρ = .958, respectively. Pooling across collections therefore does not by itself account for the strength of these associations.</w:t>
      </w:r>
    </w:p>
    <w:p w14:paraId="13A4B023"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23" w:name="language-cohort-differences"/>
      <w:bookmarkEnd w:id="22"/>
      <w:r w:rsidRPr="00741FD0">
        <w:rPr>
          <w:rFonts w:ascii="Times New Roman" w:hAnsi="Times New Roman" w:cs="Times New Roman"/>
          <w:color w:val="auto"/>
          <w:szCs w:val="24"/>
        </w:rPr>
        <w:t>5.2 Language-cohort differences</w:t>
      </w:r>
    </w:p>
    <w:p w14:paraId="3005F48D"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Pooled ratings summarized in Table 1 were provided across four survey-language cohorts (German, English, Italian, Japanese). Because gesture interpretation may be shaped by linguistic or cultural background, we examined whether ratings differed systematically across cohorts, and whether any such differences reflected genuine cohort-level effects rather than incidental differences in which videos each cohort happened to rate.</w:t>
      </w:r>
    </w:p>
    <w:p w14:paraId="6F8383C9"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lastRenderedPageBreak/>
        <w:t xml:space="preserve">Omnibus comparisons indicated significant cohort differences in pooled ratings for all seven dimensions (Kruskal-Wallis </w:t>
      </w:r>
      <w:r w:rsidRPr="00741FD0">
        <w:rPr>
          <w:rFonts w:cs="Times New Roman"/>
          <w:i/>
          <w:iCs/>
          <w:color w:val="auto"/>
          <w:sz w:val="24"/>
          <w:szCs w:val="24"/>
        </w:rPr>
        <w:t>H</w:t>
      </w:r>
      <w:r w:rsidRPr="00741FD0">
        <w:rPr>
          <w:rFonts w:cs="Times New Roman"/>
          <w:color w:val="auto"/>
          <w:sz w:val="24"/>
          <w:szCs w:val="24"/>
        </w:rPr>
        <w:t xml:space="preserve"> = 10.45–194.19, all </w:t>
      </w:r>
      <w:r w:rsidRPr="00741FD0">
        <w:rPr>
          <w:rFonts w:cs="Times New Roman"/>
          <w:i/>
          <w:iCs/>
          <w:color w:val="auto"/>
          <w:sz w:val="24"/>
          <w:szCs w:val="24"/>
        </w:rPr>
        <w:t>p</w:t>
      </w:r>
      <w:r w:rsidRPr="00741FD0">
        <w:rPr>
          <w:rFonts w:cs="Times New Roman"/>
          <w:color w:val="auto"/>
          <w:sz w:val="24"/>
          <w:szCs w:val="24"/>
        </w:rPr>
        <w:t xml:space="preserve"> &lt; .05). Because video assignment across cohorts was not perfectly balanced, however, these comparisons could in principle reflect differences in item composition rather than differences in how cohorts rated the same items. Every video received ratings from all four cohorts (2–16 raters per video per cohort), permitting a within-item test of cohort effects. Two convergent analyses were conducted. First, video-level means were subtracted from each rating to yield video-centered residuals, and cohort differences in these residuals were tested with the Kruskal-Wallis test. Second, ordinary least squares regression was fit for each dimension with cohort as a fixed effect, a fixed effect for each of the 148 videos, and standard errors clustered by participant to account for repeated observations; German served as the reference cohort. The regression treats the five-point ratings as an approximately interval outcome </w:t>
      </w:r>
      <w:proofErr w:type="gramStart"/>
      <w:r w:rsidRPr="00741FD0">
        <w:rPr>
          <w:rFonts w:cs="Times New Roman"/>
          <w:color w:val="auto"/>
          <w:sz w:val="24"/>
          <w:szCs w:val="24"/>
        </w:rPr>
        <w:t>for the purpose of</w:t>
      </w:r>
      <w:proofErr w:type="gramEnd"/>
      <w:r w:rsidRPr="00741FD0">
        <w:rPr>
          <w:rFonts w:cs="Times New Roman"/>
          <w:color w:val="auto"/>
          <w:sz w:val="24"/>
          <w:szCs w:val="24"/>
        </w:rPr>
        <w:t xml:space="preserve"> effect-size estimation and inference; it is reported as a robustness check on the pattern identified in the residual analysis rather than as a substitute for an ordinal mixed-effects model.</w:t>
      </w:r>
    </w:p>
    <w:p w14:paraId="2363A990" w14:textId="77777777"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Both analyses converged: cohort differences remained significant for every dimension after conditioning on video identity (residual Kruskal-Wallis, all </w:t>
      </w:r>
      <w:r>
        <w:rPr>
          <w:rFonts w:cs="Times New Roman"/>
          <w:i/>
          <w:iCs/>
          <w:color w:val="auto"/>
          <w:sz w:val="24"/>
          <w:szCs w:val="24"/>
        </w:rPr>
        <w:t>p</w:t>
      </w:r>
      <w:r>
        <w:rPr>
          <w:rFonts w:cs="Times New Roman"/>
          <w:color w:val="auto"/>
          <w:sz w:val="24"/>
          <w:szCs w:val="24"/>
        </w:rPr>
        <w:t xml:space="preserve"> &lt; .001), indicating that the omnibus differences were not attributable to unequal video sampling across cohorts. Table 3 reports the video-adjusted, participant-clustered regression coefficients. Two patterns were evident. The English-language cohort rated iconicity, motional salience, and facial-expression emotional salience lower than the German-language cohort on the same videos (</w:t>
      </w:r>
      <w:r>
        <w:rPr>
          <w:rFonts w:cs="Times New Roman"/>
          <w:i/>
          <w:iCs/>
          <w:color w:val="auto"/>
          <w:sz w:val="24"/>
          <w:szCs w:val="24"/>
        </w:rPr>
        <w:t>b</w:t>
      </w:r>
      <w:r>
        <w:rPr>
          <w:rFonts w:cs="Times New Roman"/>
          <w:color w:val="auto"/>
          <w:sz w:val="24"/>
          <w:szCs w:val="24"/>
        </w:rPr>
        <w:t xml:space="preserve"> = –0.20 to –0.41, all </w:t>
      </w:r>
      <w:r>
        <w:rPr>
          <w:rFonts w:cs="Times New Roman"/>
          <w:i/>
          <w:iCs/>
          <w:color w:val="auto"/>
          <w:sz w:val="24"/>
          <w:szCs w:val="24"/>
        </w:rPr>
        <w:t>p</w:t>
      </w:r>
      <w:r>
        <w:rPr>
          <w:rFonts w:cs="Times New Roman"/>
          <w:color w:val="auto"/>
          <w:sz w:val="24"/>
          <w:szCs w:val="24"/>
        </w:rPr>
        <w:t xml:space="preserve"> &lt; .05). The Japanese-language cohort rated cultural familiarity, enactment potential, and gesture complexity fit lower than the German-language cohort (</w:t>
      </w:r>
      <w:r>
        <w:rPr>
          <w:rFonts w:cs="Times New Roman"/>
          <w:i/>
          <w:iCs/>
          <w:color w:val="auto"/>
          <w:sz w:val="24"/>
          <w:szCs w:val="24"/>
        </w:rPr>
        <w:t>b</w:t>
      </w:r>
      <w:r>
        <w:rPr>
          <w:rFonts w:cs="Times New Roman"/>
          <w:color w:val="auto"/>
          <w:sz w:val="24"/>
          <w:szCs w:val="24"/>
        </w:rPr>
        <w:t xml:space="preserve"> = –0.20 to –0.31, all </w:t>
      </w:r>
      <w:r>
        <w:rPr>
          <w:rFonts w:cs="Times New Roman"/>
          <w:i/>
          <w:iCs/>
          <w:color w:val="auto"/>
          <w:sz w:val="24"/>
          <w:szCs w:val="24"/>
        </w:rPr>
        <w:t>p</w:t>
      </w:r>
      <w:r>
        <w:rPr>
          <w:rFonts w:cs="Times New Roman"/>
          <w:color w:val="auto"/>
          <w:sz w:val="24"/>
          <w:szCs w:val="24"/>
        </w:rPr>
        <w:t xml:space="preserve"> &lt; .05). The Italian-language cohort rated sensorimotor imagery higher than the German-language cohort (</w:t>
      </w:r>
      <w:r>
        <w:rPr>
          <w:rFonts w:cs="Times New Roman"/>
          <w:i/>
          <w:iCs/>
          <w:color w:val="auto"/>
          <w:sz w:val="24"/>
          <w:szCs w:val="24"/>
        </w:rPr>
        <w:t>b</w:t>
      </w:r>
      <w:r>
        <w:rPr>
          <w:rFonts w:cs="Times New Roman"/>
          <w:color w:val="auto"/>
          <w:sz w:val="24"/>
          <w:szCs w:val="24"/>
        </w:rPr>
        <w:t xml:space="preserve"> = 0.24, </w:t>
      </w:r>
      <w:r>
        <w:rPr>
          <w:rFonts w:cs="Times New Roman"/>
          <w:i/>
          <w:iCs/>
          <w:color w:val="auto"/>
          <w:sz w:val="24"/>
          <w:szCs w:val="24"/>
        </w:rPr>
        <w:t>p</w:t>
      </w:r>
      <w:r>
        <w:rPr>
          <w:rFonts w:cs="Times New Roman"/>
          <w:color w:val="auto"/>
          <w:sz w:val="24"/>
          <w:szCs w:val="24"/>
        </w:rPr>
        <w:t xml:space="preserve"> = .01</w:t>
      </w:r>
      <w:r>
        <w:rPr>
          <w:rFonts w:cs="Times New Roman"/>
          <w:color w:val="auto"/>
          <w:sz w:val="24"/>
          <w:szCs w:val="24"/>
        </w:rPr>
        <w:t>6</w:t>
      </w:r>
      <w:r>
        <w:rPr>
          <w:rFonts w:cs="Times New Roman"/>
          <w:color w:val="auto"/>
          <w:sz w:val="24"/>
          <w:szCs w:val="24"/>
        </w:rPr>
        <w:t>). No other cohort contrasts reached significance.</w:t>
      </w:r>
    </w:p>
    <w:p w14:paraId="416CB063" w14:textId="77777777" w:rsidR="00741FD0" w:rsidRPr="00741FD0" w:rsidRDefault="00741FD0" w:rsidP="00741FD0">
      <w:pPr>
        <w:pStyle w:val="Textoindependiente"/>
        <w:keepNext/>
        <w:rPr>
          <w:rFonts w:cs="Times New Roman"/>
          <w:color w:val="auto"/>
        </w:rPr>
      </w:pPr>
      <w:r>
        <w:rPr>
          <w:rFonts w:cs="Times New Roman"/>
          <w:b/>
          <w:bCs/>
          <w:color w:val="auto"/>
        </w:rPr>
        <w:t>Table 3</w:t>
      </w:r>
      <w:r>
        <w:rPr>
          <w:rFonts w:cs="Times New Roman"/>
          <w:color w:val="auto"/>
        </w:rPr>
        <w:t xml:space="preserve"> </w:t>
      </w:r>
      <w:r>
        <w:rPr>
          <w:rFonts w:cs="Times New Roman"/>
          <w:i/>
          <w:iCs/>
          <w:color w:val="auto"/>
        </w:rPr>
        <w:t>Video-adjusted cohort differences in ratings (reference: German cohort)</w:t>
      </w:r>
    </w:p>
    <w:tbl>
      <w:tblPr>
        <w:tblStyle w:val="Table"/>
        <w:tblW w:w="4875" w:type="pct"/>
        <w:tblLook w:val="0020" w:firstRow="1" w:lastRow="0" w:firstColumn="0" w:lastColumn="0" w:noHBand="0" w:noVBand="0"/>
      </w:tblPr>
      <w:tblGrid>
        <w:gridCol w:w="5501"/>
        <w:gridCol w:w="1584"/>
        <w:gridCol w:w="1128"/>
        <w:gridCol w:w="1152"/>
      </w:tblGrid>
      <w:tr w:rsidR="00741FD0" w:rsidRPr="00741FD0" w14:paraId="0FCA27B1"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01B78CDA"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b/>
                <w:bCs/>
                <w:sz w:val="22"/>
                <w:szCs w:val="22"/>
              </w:rPr>
              <w:t>Dimension</w:t>
            </w:r>
            <w:proofErr w:type="spellEnd"/>
          </w:p>
        </w:tc>
        <w:tc>
          <w:tcPr>
            <w:tcW w:w="0" w:type="auto"/>
          </w:tcPr>
          <w:p w14:paraId="79A33439"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Cohort</w:t>
            </w:r>
            <w:proofErr w:type="spellEnd"/>
          </w:p>
        </w:tc>
        <w:tc>
          <w:tcPr>
            <w:tcW w:w="0" w:type="auto"/>
          </w:tcPr>
          <w:p w14:paraId="05177549"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i/>
                <w:iCs/>
                <w:sz w:val="22"/>
                <w:szCs w:val="22"/>
              </w:rPr>
              <w:t>b</w:t>
            </w:r>
          </w:p>
        </w:tc>
        <w:tc>
          <w:tcPr>
            <w:tcW w:w="0" w:type="auto"/>
          </w:tcPr>
          <w:p w14:paraId="6FFB1E66"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b/>
                <w:bCs/>
                <w:i/>
                <w:iCs/>
                <w:sz w:val="22"/>
                <w:szCs w:val="22"/>
              </w:rPr>
              <w:t>p</w:t>
            </w:r>
          </w:p>
        </w:tc>
      </w:tr>
      <w:tr w:rsidR="00741FD0" w:rsidRPr="00741FD0" w14:paraId="5403764B" w14:textId="77777777">
        <w:trPr>
          <w:cantSplit/>
        </w:trPr>
        <w:tc>
          <w:tcPr>
            <w:tcW w:w="0" w:type="auto"/>
          </w:tcPr>
          <w:p w14:paraId="596175DC"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p>
        </w:tc>
        <w:tc>
          <w:tcPr>
            <w:tcW w:w="0" w:type="auto"/>
          </w:tcPr>
          <w:p w14:paraId="0AF35A7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34E2E731"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–0.20</w:t>
            </w:r>
          </w:p>
        </w:tc>
        <w:tc>
          <w:tcPr>
            <w:tcW w:w="0" w:type="auto"/>
          </w:tcPr>
          <w:p w14:paraId="7FCC19B7"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.03</w:t>
            </w:r>
            <w:r>
              <w:rPr>
                <w:rFonts w:ascii="Times New Roman" w:hAnsi="Times New Roman" w:cs="Times New Roman"/>
                <w:sz w:val="22"/>
                <w:szCs w:val="22"/>
              </w:rPr>
              <w:t>7</w:t>
            </w:r>
          </w:p>
        </w:tc>
      </w:tr>
      <w:tr w:rsidR="00741FD0" w:rsidRPr="00741FD0" w14:paraId="55B2A59B" w14:textId="77777777">
        <w:trPr>
          <w:cantSplit/>
        </w:trPr>
        <w:tc>
          <w:tcPr>
            <w:tcW w:w="0" w:type="auto"/>
          </w:tcPr>
          <w:p w14:paraId="23DDFBFB"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Sensorimotor</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imagery</w:t>
            </w:r>
            <w:proofErr w:type="spellEnd"/>
          </w:p>
        </w:tc>
        <w:tc>
          <w:tcPr>
            <w:tcW w:w="0" w:type="auto"/>
          </w:tcPr>
          <w:p w14:paraId="161892C5"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sz w:val="22"/>
                <w:szCs w:val="22"/>
              </w:rPr>
              <w:t>Italian</w:t>
            </w:r>
            <w:proofErr w:type="spellEnd"/>
          </w:p>
        </w:tc>
        <w:tc>
          <w:tcPr>
            <w:tcW w:w="0" w:type="auto"/>
          </w:tcPr>
          <w:p w14:paraId="47C34717"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0.24</w:t>
            </w:r>
          </w:p>
        </w:tc>
        <w:tc>
          <w:tcPr>
            <w:tcW w:w="0" w:type="auto"/>
          </w:tcPr>
          <w:p w14:paraId="298B07B0"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.01</w:t>
            </w:r>
            <w:r>
              <w:rPr>
                <w:rFonts w:ascii="Times New Roman" w:hAnsi="Times New Roman" w:cs="Times New Roman"/>
                <w:sz w:val="22"/>
                <w:szCs w:val="22"/>
              </w:rPr>
              <w:t>6</w:t>
            </w:r>
          </w:p>
        </w:tc>
      </w:tr>
      <w:tr w:rsidR="00741FD0" w:rsidRPr="00741FD0" w14:paraId="1C738C29" w14:textId="77777777">
        <w:trPr>
          <w:cantSplit/>
        </w:trPr>
        <w:tc>
          <w:tcPr>
            <w:tcW w:w="0" w:type="auto"/>
          </w:tcPr>
          <w:p w14:paraId="41880DC4"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1B84E59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5469372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–0.24</w:t>
            </w:r>
          </w:p>
        </w:tc>
        <w:tc>
          <w:tcPr>
            <w:tcW w:w="0" w:type="auto"/>
          </w:tcPr>
          <w:p w14:paraId="63750CA9"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.00</w:t>
            </w:r>
            <w:r>
              <w:rPr>
                <w:rFonts w:ascii="Times New Roman" w:hAnsi="Times New Roman" w:cs="Times New Roman"/>
                <w:sz w:val="22"/>
                <w:szCs w:val="22"/>
              </w:rPr>
              <w:t>7</w:t>
            </w:r>
          </w:p>
        </w:tc>
      </w:tr>
      <w:tr w:rsidR="00741FD0" w:rsidRPr="00741FD0" w14:paraId="177642E8" w14:textId="77777777">
        <w:trPr>
          <w:cantSplit/>
        </w:trPr>
        <w:tc>
          <w:tcPr>
            <w:tcW w:w="0" w:type="auto"/>
          </w:tcPr>
          <w:p w14:paraId="17D4AF6E"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Facial-</w:t>
            </w:r>
            <w:proofErr w:type="spellStart"/>
            <w:r w:rsidRPr="00741FD0">
              <w:rPr>
                <w:rFonts w:ascii="Times New Roman" w:hAnsi="Times New Roman" w:cs="Times New Roman"/>
                <w:sz w:val="22"/>
                <w:szCs w:val="22"/>
              </w:rPr>
              <w:t>expression</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salience</w:t>
            </w:r>
            <w:proofErr w:type="spellEnd"/>
          </w:p>
        </w:tc>
        <w:tc>
          <w:tcPr>
            <w:tcW w:w="0" w:type="auto"/>
          </w:tcPr>
          <w:p w14:paraId="555ABAB8"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English</w:t>
            </w:r>
          </w:p>
        </w:tc>
        <w:tc>
          <w:tcPr>
            <w:tcW w:w="0" w:type="auto"/>
          </w:tcPr>
          <w:p w14:paraId="14BA01AF"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–0.41</w:t>
            </w:r>
          </w:p>
        </w:tc>
        <w:tc>
          <w:tcPr>
            <w:tcW w:w="0" w:type="auto"/>
          </w:tcPr>
          <w:p w14:paraId="3EDF4C13"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&lt;.001</w:t>
            </w:r>
          </w:p>
        </w:tc>
      </w:tr>
      <w:tr w:rsidR="00741FD0" w:rsidRPr="00741FD0" w14:paraId="0BBD2626" w14:textId="77777777">
        <w:trPr>
          <w:cantSplit/>
        </w:trPr>
        <w:tc>
          <w:tcPr>
            <w:tcW w:w="0" w:type="auto"/>
          </w:tcPr>
          <w:p w14:paraId="2EF17521" w14:textId="77777777" w:rsidR="00741FD0" w:rsidRPr="00741FD0" w:rsidRDefault="00741FD0" w:rsidP="005004D5">
            <w:pPr>
              <w:pStyle w:val="Compact"/>
              <w:keepNext/>
              <w:rPr>
                <w:rFonts w:ascii="Times New Roman" w:hAnsi="Times New Roman" w:cs="Times New Roman"/>
                <w:sz w:val="22"/>
                <w:szCs w:val="22"/>
              </w:rPr>
            </w:pPr>
            <w:proofErr w:type="spellStart"/>
            <w:r w:rsidRPr="00741FD0">
              <w:rPr>
                <w:rFonts w:ascii="Times New Roman" w:hAnsi="Times New Roman" w:cs="Times New Roman"/>
                <w:sz w:val="22"/>
                <w:szCs w:val="22"/>
              </w:rPr>
              <w:t>Gesture</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complexity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fit</w:t>
            </w:r>
            <w:proofErr w:type="spellEnd"/>
          </w:p>
        </w:tc>
        <w:tc>
          <w:tcPr>
            <w:tcW w:w="0" w:type="auto"/>
          </w:tcPr>
          <w:p w14:paraId="00274B55"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sz w:val="22"/>
                <w:szCs w:val="22"/>
              </w:rPr>
              <w:t>Japanese</w:t>
            </w:r>
            <w:proofErr w:type="spellEnd"/>
          </w:p>
        </w:tc>
        <w:tc>
          <w:tcPr>
            <w:tcW w:w="0" w:type="auto"/>
          </w:tcPr>
          <w:p w14:paraId="7E81B545"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–0.20</w:t>
            </w:r>
          </w:p>
        </w:tc>
        <w:tc>
          <w:tcPr>
            <w:tcW w:w="0" w:type="auto"/>
          </w:tcPr>
          <w:p w14:paraId="51141D84" w14:textId="77777777" w:rsidR="00741FD0" w:rsidRPr="00741FD0" w:rsidRDefault="00741FD0" w:rsidP="00764FF8">
            <w:pPr>
              <w:pStyle w:val="Compact"/>
              <w:keepNext/>
              <w:jc w:val="center"/>
              <w:rPr>
                <w:rFonts w:ascii="Times New Roman" w:hAnsi="Times New Roman" w:cs="Times New Roman"/>
                <w:sz w:val="22"/>
                <w:szCs w:val="22"/>
              </w:rPr>
            </w:pPr>
            <w:r>
              <w:rPr>
                <w:rFonts w:ascii="Times New Roman" w:hAnsi="Times New Roman" w:cs="Times New Roman"/>
                <w:sz w:val="22"/>
                <w:szCs w:val="22"/>
              </w:rPr>
              <w:t>.00</w:t>
            </w:r>
            <w:r>
              <w:rPr>
                <w:rFonts w:ascii="Times New Roman" w:hAnsi="Times New Roman" w:cs="Times New Roman"/>
                <w:sz w:val="22"/>
                <w:szCs w:val="22"/>
              </w:rPr>
              <w:t>7</w:t>
            </w:r>
          </w:p>
        </w:tc>
      </w:tr>
      <w:tr w:rsidR="00741FD0" w:rsidRPr="00741FD0" w14:paraId="2D65DCA2" w14:textId="77777777">
        <w:trPr>
          <w:cantSplit/>
        </w:trPr>
        <w:tc>
          <w:tcPr>
            <w:tcW w:w="0" w:type="auto"/>
          </w:tcPr>
          <w:p w14:paraId="726D476F" w14:textId="77777777" w:rsidR="00741FD0" w:rsidRPr="00741FD0" w:rsidRDefault="00741FD0" w:rsidP="005004D5">
            <w:pPr>
              <w:pStyle w:val="Compact"/>
              <w:keepNext/>
              <w:rPr>
                <w:rFonts w:ascii="Times New Roman" w:hAnsi="Times New Roman" w:cs="Times New Roman"/>
                <w:sz w:val="22"/>
                <w:szCs w:val="22"/>
              </w:rPr>
            </w:pPr>
            <w:r w:rsidRPr="00741FD0">
              <w:rPr>
                <w:rFonts w:ascii="Times New Roman" w:hAnsi="Times New Roman" w:cs="Times New Roman"/>
                <w:sz w:val="22"/>
                <w:szCs w:val="22"/>
              </w:rPr>
              <w:t xml:space="preserve">Cultural </w:t>
            </w:r>
            <w:proofErr w:type="spellStart"/>
            <w:r w:rsidRPr="00741FD0">
              <w:rPr>
                <w:rFonts w:ascii="Times New Roman" w:hAnsi="Times New Roman" w:cs="Times New Roman"/>
                <w:sz w:val="22"/>
                <w:szCs w:val="22"/>
              </w:rPr>
              <w:t>familiarity</w:t>
            </w:r>
            <w:proofErr w:type="spellEnd"/>
          </w:p>
        </w:tc>
        <w:tc>
          <w:tcPr>
            <w:tcW w:w="0" w:type="auto"/>
          </w:tcPr>
          <w:p w14:paraId="655A600A" w14:textId="77777777" w:rsidR="00741FD0" w:rsidRPr="00741FD0" w:rsidRDefault="00741FD0" w:rsidP="00764FF8">
            <w:pPr>
              <w:pStyle w:val="Compact"/>
              <w:keepNext/>
              <w:jc w:val="center"/>
              <w:rPr>
                <w:rFonts w:ascii="Times New Roman" w:hAnsi="Times New Roman" w:cs="Times New Roman"/>
                <w:sz w:val="22"/>
                <w:szCs w:val="22"/>
              </w:rPr>
            </w:pPr>
            <w:proofErr w:type="spellStart"/>
            <w:r w:rsidRPr="00741FD0">
              <w:rPr>
                <w:rFonts w:ascii="Times New Roman" w:hAnsi="Times New Roman" w:cs="Times New Roman"/>
                <w:sz w:val="22"/>
                <w:szCs w:val="22"/>
              </w:rPr>
              <w:t>Japanese</w:t>
            </w:r>
            <w:proofErr w:type="spellEnd"/>
          </w:p>
        </w:tc>
        <w:tc>
          <w:tcPr>
            <w:tcW w:w="0" w:type="auto"/>
          </w:tcPr>
          <w:p w14:paraId="57233D11"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–0.31</w:t>
            </w:r>
          </w:p>
        </w:tc>
        <w:tc>
          <w:tcPr>
            <w:tcW w:w="0" w:type="auto"/>
          </w:tcPr>
          <w:p w14:paraId="7DEAA26B" w14:textId="77777777" w:rsidR="00741FD0" w:rsidRPr="00741FD0" w:rsidRDefault="00741FD0" w:rsidP="00764FF8">
            <w:pPr>
              <w:pStyle w:val="Compact"/>
              <w:keepNext/>
              <w:jc w:val="center"/>
              <w:rPr>
                <w:rFonts w:ascii="Times New Roman" w:hAnsi="Times New Roman" w:cs="Times New Roman"/>
                <w:sz w:val="22"/>
                <w:szCs w:val="22"/>
              </w:rPr>
            </w:pPr>
            <w:r w:rsidRPr="00741FD0">
              <w:rPr>
                <w:rFonts w:ascii="Times New Roman" w:hAnsi="Times New Roman" w:cs="Times New Roman"/>
                <w:sz w:val="22"/>
                <w:szCs w:val="22"/>
              </w:rPr>
              <w:t>&lt;.001</w:t>
            </w:r>
          </w:p>
        </w:tc>
      </w:tr>
      <w:tr w:rsidR="00741FD0" w:rsidRPr="00741FD0" w14:paraId="15A45EE2" w14:textId="77777777">
        <w:trPr>
          <w:cantSplit/>
        </w:trPr>
        <w:tc>
          <w:tcPr>
            <w:tcW w:w="0" w:type="auto"/>
          </w:tcPr>
          <w:p w14:paraId="37CDECC6" w14:textId="77777777" w:rsidR="00741FD0" w:rsidRPr="00741FD0" w:rsidRDefault="00741FD0" w:rsidP="005004D5">
            <w:pPr>
              <w:pStyle w:val="Compact"/>
              <w:keepNext w:val="0"/>
              <w:rPr>
                <w:rFonts w:ascii="Times New Roman" w:hAnsi="Times New Roman" w:cs="Times New Roman"/>
                <w:sz w:val="22"/>
                <w:szCs w:val="22"/>
              </w:rPr>
            </w:pP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potential</w:t>
            </w:r>
            <w:proofErr w:type="spellEnd"/>
          </w:p>
        </w:tc>
        <w:tc>
          <w:tcPr>
            <w:tcW w:w="0" w:type="auto"/>
          </w:tcPr>
          <w:p w14:paraId="72012B10" w14:textId="77777777" w:rsidR="00741FD0" w:rsidRPr="00741FD0" w:rsidRDefault="00741FD0" w:rsidP="00764FF8">
            <w:pPr>
              <w:pStyle w:val="Compact"/>
              <w:keepNext w:val="0"/>
              <w:jc w:val="center"/>
              <w:rPr>
                <w:rFonts w:ascii="Times New Roman" w:hAnsi="Times New Roman" w:cs="Times New Roman"/>
                <w:sz w:val="22"/>
                <w:szCs w:val="22"/>
              </w:rPr>
            </w:pPr>
            <w:proofErr w:type="spellStart"/>
            <w:r w:rsidRPr="00741FD0">
              <w:rPr>
                <w:rFonts w:ascii="Times New Roman" w:hAnsi="Times New Roman" w:cs="Times New Roman"/>
                <w:sz w:val="22"/>
                <w:szCs w:val="22"/>
              </w:rPr>
              <w:t>Japanese</w:t>
            </w:r>
            <w:proofErr w:type="spellEnd"/>
          </w:p>
        </w:tc>
        <w:tc>
          <w:tcPr>
            <w:tcW w:w="0" w:type="auto"/>
          </w:tcPr>
          <w:p w14:paraId="31DDFB6D" w14:textId="77777777" w:rsidR="00741FD0" w:rsidRPr="00741FD0" w:rsidRDefault="00741FD0" w:rsidP="00764FF8">
            <w:pPr>
              <w:pStyle w:val="Compact"/>
              <w:keepNext w:val="0"/>
              <w:jc w:val="center"/>
              <w:rPr>
                <w:rFonts w:ascii="Times New Roman" w:hAnsi="Times New Roman" w:cs="Times New Roman"/>
                <w:sz w:val="22"/>
                <w:szCs w:val="22"/>
              </w:rPr>
            </w:pPr>
            <w:r w:rsidRPr="00741FD0">
              <w:rPr>
                <w:rFonts w:ascii="Times New Roman" w:hAnsi="Times New Roman" w:cs="Times New Roman"/>
                <w:sz w:val="22"/>
                <w:szCs w:val="22"/>
              </w:rPr>
              <w:t>–0.28</w:t>
            </w:r>
          </w:p>
        </w:tc>
        <w:tc>
          <w:tcPr>
            <w:tcW w:w="0" w:type="auto"/>
          </w:tcPr>
          <w:p w14:paraId="2C034CC1" w14:textId="77777777" w:rsidR="00741FD0" w:rsidRPr="00741FD0" w:rsidRDefault="00741FD0" w:rsidP="00764FF8">
            <w:pPr>
              <w:pStyle w:val="Compact"/>
              <w:keepNext w:val="0"/>
              <w:jc w:val="center"/>
              <w:rPr>
                <w:rFonts w:ascii="Times New Roman" w:hAnsi="Times New Roman" w:cs="Times New Roman"/>
                <w:sz w:val="22"/>
                <w:szCs w:val="22"/>
              </w:rPr>
            </w:pPr>
            <w:r>
              <w:rPr>
                <w:rFonts w:ascii="Times New Roman" w:hAnsi="Times New Roman" w:cs="Times New Roman"/>
                <w:sz w:val="22"/>
                <w:szCs w:val="22"/>
              </w:rPr>
              <w:t>.02</w:t>
            </w:r>
            <w:r>
              <w:rPr>
                <w:rFonts w:ascii="Times New Roman" w:hAnsi="Times New Roman" w:cs="Times New Roman"/>
                <w:sz w:val="22"/>
                <w:szCs w:val="22"/>
              </w:rPr>
              <w:t>2</w:t>
            </w:r>
          </w:p>
        </w:tc>
      </w:tr>
    </w:tbl>
    <w:p w14:paraId="5DD8C49D" w14:textId="7C82B02A" w:rsidR="00741FD0" w:rsidRPr="00741FD0" w:rsidRDefault="00741FD0" w:rsidP="00741FD0">
      <w:pPr>
        <w:pStyle w:val="Textoindependiente"/>
        <w:rPr>
          <w:rFonts w:cs="Times New Roman"/>
          <w:color w:val="auto"/>
          <w:sz w:val="20"/>
          <w:szCs w:val="20"/>
        </w:rPr>
      </w:pPr>
      <w:r w:rsidRPr="00741FD0">
        <w:rPr>
          <w:rFonts w:cs="Times New Roman"/>
          <w:i/>
          <w:iCs/>
          <w:color w:val="auto"/>
          <w:sz w:val="20"/>
          <w:szCs w:val="20"/>
        </w:rPr>
        <w:br/>
        <w:t>Note.</w:t>
      </w:r>
      <w:r w:rsidRPr="00741FD0">
        <w:rPr>
          <w:rFonts w:cs="Times New Roman"/>
          <w:color w:val="auto"/>
          <w:sz w:val="20"/>
          <w:szCs w:val="20"/>
        </w:rPr>
        <w:t xml:space="preserve"> Coefficients are from ordinary least squares regressions of each rating on cohort (dummy-coded, German as reference) and a fixed effect for video, with standard errors clustered by participant. Only cohort contrasts significant at </w:t>
      </w:r>
      <w:r w:rsidRPr="00741FD0">
        <w:rPr>
          <w:rFonts w:cs="Times New Roman"/>
          <w:i/>
          <w:iCs/>
          <w:color w:val="auto"/>
          <w:sz w:val="20"/>
          <w:szCs w:val="20"/>
        </w:rPr>
        <w:t>p</w:t>
      </w:r>
      <w:r w:rsidRPr="00741FD0">
        <w:rPr>
          <w:rFonts w:cs="Times New Roman"/>
          <w:color w:val="auto"/>
          <w:sz w:val="20"/>
          <w:szCs w:val="20"/>
        </w:rPr>
        <w:t xml:space="preserve"> &lt; .05 are shown; the full model included all four cohorts and all 148 video fixed effects.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p values shown are unadjusted for multiple comparisons; the cohort contrasts are exploratory.</w:t>
      </w:r>
    </w:p>
    <w:p w14:paraId="287EF15E" w14:textId="77777777" w:rsidR="00764FF8" w:rsidRDefault="00764FF8" w:rsidP="00764FF8">
      <w:pPr>
        <w:pStyle w:val="Textoindependiente"/>
        <w:spacing w:line="360" w:lineRule="auto"/>
        <w:jc w:val="both"/>
        <w:rPr>
          <w:rFonts w:cs="Times New Roman"/>
          <w:color w:val="auto"/>
        </w:rPr>
      </w:pPr>
    </w:p>
    <w:p w14:paraId="5FFBA3EF" w14:textId="4DB4B48A" w:rsidR="00741FD0" w:rsidRPr="00741FD0" w:rsidRDefault="00741FD0" w:rsidP="00764FF8">
      <w:pPr>
        <w:pStyle w:val="Textoindependiente"/>
        <w:spacing w:line="360" w:lineRule="auto"/>
        <w:ind w:firstLine="720"/>
        <w:jc w:val="both"/>
        <w:rPr>
          <w:rFonts w:cs="Times New Roman"/>
          <w:color w:val="auto"/>
        </w:rPr>
      </w:pPr>
      <w:r w:rsidRPr="00741FD0">
        <w:rPr>
          <w:rFonts w:cs="Times New Roman"/>
          <w:color w:val="auto"/>
        </w:rPr>
        <w:lastRenderedPageBreak/>
        <w:t>These findings indicate that cohort-level differences in gesture ratings are not artifacts of item sampling but persist when identical stimuli are compared across cohorts. This pattern may reflect genuine cross-linguistic or cross-cultural differences in gesture interpretation, differences in scale-use tendencies across survey-language groups, or both; the present data cannot adjudicate between these explanations. From a methodological standpoint, the results indicate that pooled human ratings should not be treated as a single culturally neutral reference standard. Analyses using these ratings as ground truth—including comparisons with model-generated ratings—should consider language cohort as a covariate or random effect, and cohort-specific reference values may be more appropriate than pooled means for at least the facial-expression salience, cultural familiarity, and enactment potential dimensions, where cohort effects were most pronounced.</w:t>
      </w:r>
      <w:r w:rsidRPr="00741FD0">
        <w:rPr>
          <w:rFonts w:cs="Times New Roman"/>
          <w:color w:val="auto"/>
        </w:rPr>
        <w:br/>
      </w:r>
    </w:p>
    <w:p w14:paraId="53CCED0D" w14:textId="77777777" w:rsidR="00741FD0" w:rsidRPr="00741FD0" w:rsidRDefault="00741FD0" w:rsidP="00741FD0">
      <w:pPr>
        <w:pStyle w:val="Ttulo1"/>
        <w:keepNext/>
        <w:spacing w:line="360" w:lineRule="auto"/>
        <w:jc w:val="both"/>
        <w:rPr>
          <w:rFonts w:ascii="Times New Roman" w:hAnsi="Times New Roman" w:cs="Times New Roman"/>
          <w:color w:val="auto"/>
        </w:rPr>
      </w:pPr>
      <w:bookmarkStart w:id="24" w:name="video-language-models"/>
      <w:bookmarkEnd w:id="21"/>
      <w:bookmarkEnd w:id="23"/>
      <w:r w:rsidRPr="00741FD0">
        <w:rPr>
          <w:rFonts w:ascii="Times New Roman" w:hAnsi="Times New Roman" w:cs="Times New Roman"/>
          <w:color w:val="auto"/>
        </w:rPr>
        <w:t>6. Video-Language Models</w:t>
      </w:r>
    </w:p>
    <w:p w14:paraId="77AEF4C5" w14:textId="77777777"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Twe</w:t>
      </w:r>
      <w:r>
        <w:rPr>
          <w:rFonts w:ascii="Times New Roman" w:hAnsi="Times New Roman" w:cs="Times New Roman"/>
        </w:rPr>
        <w:t>l</w:t>
      </w:r>
      <w:r>
        <w:rPr>
          <w:rFonts w:ascii="Times New Roman" w:hAnsi="Times New Roman" w:cs="Times New Roman"/>
        </w:rPr>
        <w:t>ve</w:t>
      </w:r>
      <w:r>
        <w:rPr>
          <w:rFonts w:ascii="Times New Roman" w:hAnsi="Times New Roman" w:cs="Times New Roman"/>
        </w:rPr>
        <w:t xml:space="preserve"> model–input configurations were evaluated across </w:t>
      </w:r>
      <w:r>
        <w:rPr>
          <w:rFonts w:ascii="Times New Roman" w:hAnsi="Times New Roman" w:cs="Times New Roman"/>
        </w:rPr>
        <w:t>fou</w:t>
      </w:r>
      <w:r>
        <w:rPr>
          <w:rFonts w:ascii="Times New Roman" w:hAnsi="Times New Roman" w:cs="Times New Roman"/>
        </w:rPr>
        <w:t>r</w:t>
      </w:r>
      <w:r>
        <w:rPr>
          <w:rFonts w:ascii="Times New Roman" w:hAnsi="Times New Roman" w:cs="Times New Roman"/>
        </w:rPr>
        <w:t xml:space="preserve"> model families: Google Gemini, </w:t>
      </w:r>
      <w:r>
        <w:rPr>
          <w:rFonts w:ascii="Times New Roman" w:hAnsi="Times New Roman" w:cs="Times New Roman"/>
        </w:rPr>
        <w:t>OpenAI</w:t>
      </w:r>
      <w:r>
        <w:rPr>
          <w:rFonts w:ascii="Times New Roman" w:hAnsi="Times New Roman" w:cs="Times New Roman"/>
        </w:rPr>
        <w:t xml:space="preserve"> GPT, </w:t>
      </w:r>
      <w:r>
        <w:rPr>
          <w:rFonts w:ascii="Times New Roman" w:hAnsi="Times New Roman" w:cs="Times New Roman"/>
        </w:rPr>
        <w:t xml:space="preserve">Alibaba </w:t>
      </w:r>
      <w:r>
        <w:rPr>
          <w:rFonts w:ascii="Times New Roman" w:hAnsi="Times New Roman" w:cs="Times New Roman"/>
        </w:rPr>
        <w:t>Qwen</w:t>
      </w:r>
      <w:r>
        <w:rPr>
          <w:rFonts w:ascii="Times New Roman" w:hAnsi="Times New Roman" w:cs="Times New Roman"/>
        </w:rPr>
        <w:t>, and Elorian Glimpse</w:t>
      </w:r>
      <w:r>
        <w:rPr>
          <w:rFonts w:ascii="Times New Roman" w:hAnsi="Times New Roman" w:cs="Times New Roman"/>
        </w:rPr>
        <w:t xml:space="preserve"> (Table 4). Gemini 3.8 Flash and Gemini 3.1 Pro were tested on video input at 1 and 2 frames per second (fps); Gemini 3.1 Flash-Lite was tested at 1 fps only. GPT-5.6 Sol and GPT-5.6 Luna were tested on extracted frame sequences at 1 and 2 fps. </w:t>
      </w:r>
      <w:r>
        <w:rPr>
          <w:rFonts w:ascii="Times New Roman" w:hAnsi="Times New Roman" w:cs="Times New Roman"/>
        </w:rPr>
        <w:t>Qwen</w:t>
      </w:r>
      <w:r>
        <w:rPr>
          <w:rFonts w:ascii="Times New Roman" w:hAnsi="Times New Roman" w:cs="Times New Roman"/>
        </w:rPr>
        <w:t xml:space="preserve"> 3.8 Max and </w:t>
      </w:r>
      <w:r>
        <w:rPr>
          <w:rFonts w:ascii="Times New Roman" w:hAnsi="Times New Roman" w:cs="Times New Roman"/>
        </w:rPr>
        <w:t>Qwen</w:t>
      </w:r>
      <w:r>
        <w:rPr>
          <w:rFonts w:ascii="Times New Roman" w:hAnsi="Times New Roman" w:cs="Times New Roman"/>
        </w:rPr>
        <w:t xml:space="preserve"> 3.5-397B-A17B were tested on video input at 1 fps. These sampling rates describe how each model received the video, not the original recording rate</w:t>
      </w:r>
      <w:r>
        <w:rPr>
          <w:rFonts w:ascii="Times New Roman" w:hAnsi="Times New Roman" w:cs="Times New Roman"/>
        </w:rPr>
        <w:t>. Elorian Glimpse</w:t>
      </w:r>
      <w:r>
        <w:rPr>
          <w:rFonts w:ascii="Times New Roman" w:hAnsi="Times New Roman" w:cs="Times New Roman"/>
        </w:rPr>
        <w:t xml:space="preserve"> (</w:t>
      </w:r>
      <w:r>
        <w:rPr>
          <w:rFonts w:ascii="Times New Roman" w:hAnsi="Times New Roman" w:cs="Times New Roman"/>
        </w:rPr>
        <w:t>elorian/glimpse; saved version elorian/glimpse-</w:t>
      </w:r>
      <w:r>
        <w:rPr>
          <w:rFonts w:ascii="Times New Roman" w:hAnsi="Times New Roman" w:cs="Times New Roman"/>
        </w:rPr>
        <w:t>2</w:t>
      </w:r>
      <w:r>
        <w:rPr>
          <w:rFonts w:ascii="Times New Roman" w:hAnsi="Times New Roman" w:cs="Times New Roman"/>
        </w:rPr>
        <w:t>0261016) was evaluated on 19 October 2026 using native MP4 video through OpenRouter, with provider-default sampling rather than a specified</w:t>
      </w:r>
      <w:r>
        <w:rPr>
          <w:rFonts w:ascii="Times New Roman" w:hAnsi="Times New Roman" w:cs="Times New Roman"/>
        </w:rPr>
        <w:t xml:space="preserve"> fps</w:t>
      </w:r>
      <w:r>
        <w:rPr>
          <w:rFonts w:ascii="Times New Roman" w:hAnsi="Times New Roman" w:cs="Times New Roman"/>
        </w:rPr>
        <w:t>.</w:t>
      </w:r>
      <w:r>
        <w:rPr>
          <w:rFonts w:ascii="Times New Roman" w:hAnsi="Times New Roman" w:cs="Times New Roman"/>
        </w:rPr>
        <w:t xml:space="preserve"> It used the same neutral video identifiers, target words and human-aligned prompt, with temperature 0, reasoning disabled and a maximum of 4,096 output tokens.</w:t>
      </w:r>
    </w:p>
    <w:p w14:paraId="0DF11CBC" w14:textId="77777777" w:rsidR="00741FD0" w:rsidRPr="00807D9F"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A separate, additional comparison used Gemini 3.8 Flash to test whether feeding it a full video produces different results from feeding it manually extracted still frames. This comparison sits outside the main </w:t>
      </w:r>
      <w:r>
        <w:rPr>
          <w:rFonts w:cs="Times New Roman"/>
          <w:color w:val="auto"/>
          <w:sz w:val="24"/>
          <w:szCs w:val="24"/>
        </w:rPr>
        <w:t>tw</w:t>
      </w:r>
      <w:r>
        <w:rPr>
          <w:rFonts w:cs="Times New Roman"/>
          <w:color w:val="auto"/>
          <w:sz w:val="24"/>
          <w:szCs w:val="24"/>
        </w:rPr>
        <w:t>el</w:t>
      </w:r>
      <w:r>
        <w:rPr>
          <w:rFonts w:cs="Times New Roman"/>
          <w:color w:val="auto"/>
          <w:sz w:val="24"/>
          <w:szCs w:val="24"/>
        </w:rPr>
        <w:t>ve</w:t>
      </w:r>
      <w:r>
        <w:rPr>
          <w:rFonts w:cs="Times New Roman"/>
          <w:color w:val="auto"/>
          <w:sz w:val="24"/>
          <w:szCs w:val="24"/>
        </w:rPr>
        <w:t>-configuration benchmark, and its validity depends on the frames, resolution, prompt, and settings being matched across the two conditions.</w:t>
      </w:r>
    </w:p>
    <w:p w14:paraId="75E812D0"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25" w:name="prompting-and-response-format"/>
      <w:r w:rsidRPr="00741FD0">
        <w:rPr>
          <w:rFonts w:ascii="Times New Roman" w:hAnsi="Times New Roman" w:cs="Times New Roman"/>
          <w:color w:val="auto"/>
        </w:rPr>
        <w:t>6.1 Prompting and response format</w:t>
      </w:r>
    </w:p>
    <w:p w14:paraId="6326B071"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Models were given the target word, the rating instructions, and the video itself. The prompt used the same five-point scale given to human raters and asked for a separate rating on each of the seven dimensions. To discourage the model from simply assuming the gesture matched the word, the instructions stated explicitly that the gesture could fit the target word well, partly, or poorly. The full grounding instruction read:</w:t>
      </w:r>
    </w:p>
    <w:p w14:paraId="5E4BDB0E" w14:textId="542FB325" w:rsidR="00741FD0" w:rsidRPr="00741FD0" w:rsidRDefault="003B283D" w:rsidP="00764FF8">
      <w:pPr>
        <w:pStyle w:val="Textoindependiente"/>
        <w:spacing w:line="276" w:lineRule="auto"/>
        <w:jc w:val="both"/>
        <w:rPr>
          <w:rFonts w:cs="Times New Roman"/>
          <w:color w:val="auto"/>
          <w:sz w:val="24"/>
          <w:szCs w:val="24"/>
        </w:rPr>
      </w:pPr>
      <w:r>
        <w:rPr>
          <w:rFonts w:cs="Times New Roman"/>
          <w:color w:val="auto"/>
          <w:sz w:val="24"/>
          <w:szCs w:val="24"/>
        </w:rPr>
        <w:t>„</w:t>
      </w:r>
      <w:r w:rsidR="00741FD0" w:rsidRPr="00741FD0">
        <w:rPr>
          <w:rFonts w:cs="Times New Roman"/>
          <w:color w:val="auto"/>
          <w:sz w:val="24"/>
          <w:szCs w:val="24"/>
        </w:rPr>
        <w:t xml:space="preserve">Watch the full video before rating it. The supplied target word may fit the visible gesture well, partly, or poorly. Describe only the movement, posture, and facial expression that are </w:t>
      </w:r>
      <w:proofErr w:type="gramStart"/>
      <w:r w:rsidR="00741FD0" w:rsidRPr="00741FD0">
        <w:rPr>
          <w:rFonts w:cs="Times New Roman"/>
          <w:color w:val="auto"/>
          <w:sz w:val="24"/>
          <w:szCs w:val="24"/>
        </w:rPr>
        <w:t>actually visible</w:t>
      </w:r>
      <w:proofErr w:type="gramEnd"/>
      <w:r w:rsidR="00741FD0" w:rsidRPr="00741FD0">
        <w:rPr>
          <w:rFonts w:cs="Times New Roman"/>
          <w:color w:val="auto"/>
          <w:sz w:val="24"/>
          <w:szCs w:val="24"/>
        </w:rPr>
        <w:t>. Do not imagine or add an action merely because it would suit the target word.</w:t>
      </w:r>
      <w:r w:rsidR="00746B15">
        <w:rPr>
          <w:rFonts w:cs="Times New Roman"/>
          <w:color w:val="auto"/>
          <w:sz w:val="24"/>
          <w:szCs w:val="24"/>
        </w:rPr>
        <w:t>”</w:t>
      </w:r>
    </w:p>
    <w:p w14:paraId="1F1F9988" w14:textId="3D4672DD" w:rsidR="00741FD0" w:rsidRPr="00741FD0" w:rsidRDefault="00764FF8" w:rsidP="00741FD0">
      <w:pPr>
        <w:pStyle w:val="Textoindependiente"/>
        <w:spacing w:line="360" w:lineRule="auto"/>
        <w:jc w:val="both"/>
        <w:rPr>
          <w:rFonts w:cs="Times New Roman"/>
          <w:color w:val="auto"/>
          <w:sz w:val="24"/>
          <w:szCs w:val="24"/>
        </w:rPr>
      </w:pPr>
      <w:r>
        <w:rPr>
          <w:rFonts w:cs="Times New Roman"/>
          <w:color w:val="auto"/>
          <w:sz w:val="24"/>
          <w:szCs w:val="24"/>
        </w:rPr>
        <w:br/>
      </w:r>
      <w:r w:rsidR="00741FD0" w:rsidRPr="00741FD0">
        <w:rPr>
          <w:rFonts w:cs="Times New Roman"/>
          <w:color w:val="auto"/>
          <w:sz w:val="24"/>
          <w:szCs w:val="24"/>
        </w:rPr>
        <w:t xml:space="preserve">Models responded in a structured format containing a description of what was visible, a 1–5 rating on each dimension, a short justification per dimension, and a self-reported confidence check. Asking </w:t>
      </w:r>
      <w:r w:rsidR="00741FD0" w:rsidRPr="00741FD0">
        <w:rPr>
          <w:rFonts w:cs="Times New Roman"/>
          <w:color w:val="auto"/>
          <w:sz w:val="24"/>
          <w:szCs w:val="24"/>
        </w:rPr>
        <w:lastRenderedPageBreak/>
        <w:t>for descriptions and justifications made the output easier to inspect afterward, but it did not by itself confirm that those descriptions were accurate or that the ratings were measuring what they claimed to measure.</w:t>
      </w:r>
    </w:p>
    <w:p w14:paraId="1A51AA09"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26" w:name="statistical-evaluation"/>
      <w:bookmarkEnd w:id="25"/>
      <w:r w:rsidRPr="00741FD0">
        <w:rPr>
          <w:rFonts w:ascii="Times New Roman" w:hAnsi="Times New Roman" w:cs="Times New Roman"/>
          <w:color w:val="auto"/>
          <w:szCs w:val="24"/>
        </w:rPr>
        <w:t>6.2 Statistical evaluation</w:t>
      </w:r>
    </w:p>
    <w:p w14:paraId="49F4D484" w14:textId="77777777"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main comparison set model scores against the mean human rating for each of the </w:t>
      </w:r>
      <w:r>
        <w:rPr>
          <w:rFonts w:ascii="Times New Roman" w:hAnsi="Times New Roman" w:cs="Times New Roman"/>
        </w:rPr>
        <w:t>134 standard</w:t>
      </w:r>
      <w:r>
        <w:rPr>
          <w:rFonts w:ascii="Times New Roman" w:hAnsi="Times New Roman" w:cs="Times New Roman"/>
        </w:rPr>
        <w:t xml:space="preserve"> gesture–word pairings. With seven dimensions rated per item, each model configuration produced 938 model–human score pairs. These pairs compare items across dimensions, not 938 independent human judgments. The 1</w:t>
      </w:r>
      <w:r>
        <w:rPr>
          <w:rFonts w:ascii="Times New Roman" w:hAnsi="Times New Roman" w:cs="Times New Roman"/>
        </w:rPr>
        <w:t>4</w:t>
      </w:r>
      <w:r>
        <w:rPr>
          <w:rFonts w:ascii="Times New Roman" w:hAnsi="Times New Roman" w:cs="Times New Roman"/>
        </w:rPr>
        <w:t xml:space="preserve"> mismatched control pairings </w:t>
      </w:r>
      <w:r>
        <w:rPr>
          <w:rFonts w:ascii="Times New Roman" w:hAnsi="Times New Roman" w:cs="Times New Roman"/>
        </w:rPr>
        <w:t xml:space="preserve">shared with humans </w:t>
      </w:r>
      <w:r>
        <w:rPr>
          <w:rFonts w:ascii="Times New Roman" w:hAnsi="Times New Roman" w:cs="Times New Roman"/>
        </w:rPr>
        <w:t>were analyzed separately</w:t>
      </w:r>
      <w:r>
        <w:rPr>
          <w:rFonts w:ascii="Times New Roman" w:hAnsi="Times New Roman" w:cs="Times New Roman"/>
        </w:rPr>
        <w:t>, paired by underlying clip; different human participants rated the two labels</w:t>
      </w:r>
      <w:r>
        <w:rPr>
          <w:rFonts w:ascii="Times New Roman" w:hAnsi="Times New Roman" w:cs="Times New Roman"/>
        </w:rPr>
        <w:t>.</w:t>
      </w:r>
    </w:p>
    <w:p w14:paraId="50899D1A" w14:textId="48BE079F"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For each dimension, we report: mean absolute error (MAE), the average size of the gap between a model</w:t>
      </w:r>
      <w:r>
        <w:rPr>
          <w:rFonts w:cs="Times New Roman"/>
          <w:color w:val="auto"/>
          <w:sz w:val="24"/>
          <w:szCs w:val="24"/>
        </w:rPr>
        <w:t>’</w:t>
      </w:r>
      <w:r>
        <w:rPr>
          <w:rFonts w:cs="Times New Roman"/>
          <w:color w:val="auto"/>
          <w:sz w:val="24"/>
          <w:szCs w:val="24"/>
        </w:rPr>
        <w:t xml:space="preserve">s score and the human average, ignoring direction; root mean squared error (RMSE), a similar measure that penalizes large errors more heavily; bias, the average signed difference (model minus human), where a positive number means the model rated higher than people did; and two measures of </w:t>
      </w:r>
      <w:r>
        <w:rPr>
          <w:rFonts w:cs="Times New Roman"/>
          <w:color w:val="auto"/>
          <w:sz w:val="24"/>
          <w:szCs w:val="24"/>
        </w:rPr>
        <w:t>a</w:t>
      </w:r>
      <w:r>
        <w:rPr>
          <w:rFonts w:cs="Times New Roman"/>
          <w:color w:val="auto"/>
          <w:sz w:val="24"/>
          <w:szCs w:val="24"/>
        </w:rPr>
        <w:t>ssociatio</w:t>
      </w:r>
      <w:r>
        <w:rPr>
          <w:rFonts w:cs="Times New Roman"/>
          <w:color w:val="auto"/>
          <w:sz w:val="24"/>
          <w:szCs w:val="24"/>
        </w:rPr>
        <w:t>n</w:t>
      </w:r>
      <w:r>
        <w:rPr>
          <w:rFonts w:cs="Times New Roman"/>
          <w:color w:val="auto"/>
          <w:sz w:val="24"/>
          <w:szCs w:val="24"/>
        </w:rPr>
        <w:t>, Pearson</w:t>
      </w:r>
      <w:r>
        <w:rPr>
          <w:rFonts w:cs="Times New Roman"/>
          <w:color w:val="auto"/>
          <w:sz w:val="24"/>
          <w:szCs w:val="24"/>
        </w:rPr>
        <w:t>’</w:t>
      </w:r>
      <w:r>
        <w:rPr>
          <w:rFonts w:cs="Times New Roman"/>
          <w:color w:val="auto"/>
          <w:sz w:val="24"/>
          <w:szCs w:val="24"/>
        </w:rPr>
        <w:t>s r and Spearman</w:t>
      </w:r>
      <w:r>
        <w:rPr>
          <w:rFonts w:cs="Times New Roman"/>
          <w:color w:val="auto"/>
          <w:sz w:val="24"/>
          <w:szCs w:val="24"/>
        </w:rPr>
        <w:t>’</w:t>
      </w:r>
      <w:r>
        <w:rPr>
          <w:rFonts w:cs="Times New Roman"/>
          <w:color w:val="auto"/>
          <w:sz w:val="24"/>
          <w:szCs w:val="24"/>
        </w:rPr>
        <w:t>s ρ, which capture whether the model and human raters ordered the gestures similarly, regardless of the exact scores used.</w:t>
      </w:r>
    </w:p>
    <w:p w14:paraId="4A5CBD6B"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 xml:space="preserve">These measures answer different questions. A model can sit close to the human average (low MAE) while still failing to distinguish which gestures </w:t>
      </w:r>
      <w:proofErr w:type="gramStart"/>
      <w:r w:rsidRPr="00741FD0">
        <w:rPr>
          <w:rFonts w:cs="Times New Roman"/>
          <w:color w:val="auto"/>
          <w:sz w:val="24"/>
          <w:szCs w:val="24"/>
        </w:rPr>
        <w:t>are more or less</w:t>
      </w:r>
      <w:proofErr w:type="gramEnd"/>
      <w:r w:rsidRPr="00741FD0">
        <w:rPr>
          <w:rFonts w:cs="Times New Roman"/>
          <w:color w:val="auto"/>
          <w:sz w:val="24"/>
          <w:szCs w:val="24"/>
        </w:rPr>
        <w:t xml:space="preserve"> iconic than others (low correlation) — and vice versa. A low overall bias can also hide the fact that a model overshoots on some items and undershoots on others by similar amounts, which cancel out in the average. All comparisons reported here are descriptive; we did not compute confidence intervals or significance tests for differences between configurations.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To contextualize model error, we also calculated the mean absolute difference between individual human ratings of the same item, between each human rating and the mean of the other human ratings, and between each model score and individual human ratings. All three comparisons used the same 134 standard pairings, with equal weight for each pairing and dimension.</w:t>
      </w:r>
    </w:p>
    <w:p w14:paraId="62DB9CF1"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27" w:name="video-language-model-results"/>
      <w:bookmarkEnd w:id="26"/>
      <w:r w:rsidRPr="00741FD0">
        <w:rPr>
          <w:rFonts w:ascii="Times New Roman" w:hAnsi="Times New Roman" w:cs="Times New Roman"/>
          <w:color w:val="auto"/>
          <w:szCs w:val="24"/>
        </w:rPr>
        <w:t>6.3 Video-Language Model Results</w:t>
      </w:r>
    </w:p>
    <w:p w14:paraId="1E20B90C" w14:textId="77777777" w:rsidR="00741FD0" w:rsidRPr="00741FD0" w:rsidRDefault="00741FD0" w:rsidP="00741FD0">
      <w:pPr>
        <w:pStyle w:val="Ttulo3"/>
        <w:keepNext/>
        <w:spacing w:line="360" w:lineRule="auto"/>
        <w:jc w:val="both"/>
        <w:rPr>
          <w:rFonts w:ascii="Times New Roman" w:hAnsi="Times New Roman" w:cs="Times New Roman"/>
          <w:color w:val="auto"/>
          <w:sz w:val="24"/>
          <w:szCs w:val="24"/>
        </w:rPr>
      </w:pPr>
      <w:bookmarkStart w:id="28" w:name="X91585a1a76732ce010807222496d222b0ba1ae7"/>
      <w:r w:rsidRPr="00741FD0">
        <w:rPr>
          <w:rFonts w:ascii="Times New Roman" w:hAnsi="Times New Roman" w:cs="Times New Roman"/>
          <w:color w:val="auto"/>
          <w:sz w:val="24"/>
          <w:szCs w:val="24"/>
        </w:rPr>
        <w:t>6.3.1 Overall correspondence with human ratings</w:t>
      </w:r>
    </w:p>
    <w:p w14:paraId="6867BF9F" w14:textId="77777777"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Every configuration </w:t>
      </w:r>
      <w:r>
        <w:rPr>
          <w:rFonts w:ascii="Times New Roman" w:hAnsi="Times New Roman" w:cs="Times New Roman"/>
        </w:rPr>
        <w:t xml:space="preserve">had a valid </w:t>
      </w:r>
      <w:r>
        <w:rPr>
          <w:rFonts w:ascii="Times New Roman" w:hAnsi="Times New Roman" w:cs="Times New Roman"/>
        </w:rPr>
        <w:t>s</w:t>
      </w:r>
      <w:r>
        <w:rPr>
          <w:rFonts w:ascii="Times New Roman" w:hAnsi="Times New Roman" w:cs="Times New Roman"/>
        </w:rPr>
        <w:t>av</w:t>
      </w:r>
      <w:r>
        <w:rPr>
          <w:rFonts w:ascii="Times New Roman" w:hAnsi="Times New Roman" w:cs="Times New Roman"/>
        </w:rPr>
        <w:t>e</w:t>
      </w:r>
      <w:r>
        <w:rPr>
          <w:rFonts w:ascii="Times New Roman" w:hAnsi="Times New Roman" w:cs="Times New Roman"/>
        </w:rPr>
        <w:t>d</w:t>
      </w:r>
      <w:r>
        <w:rPr>
          <w:rFonts w:ascii="Times New Roman" w:hAnsi="Times New Roman" w:cs="Times New Roman"/>
        </w:rPr>
        <w:t xml:space="preserve"> rat</w:t>
      </w:r>
      <w:r>
        <w:rPr>
          <w:rFonts w:ascii="Times New Roman" w:hAnsi="Times New Roman" w:cs="Times New Roman"/>
        </w:rPr>
        <w:t>ing for</w:t>
      </w:r>
      <w:r>
        <w:rPr>
          <w:rFonts w:ascii="Times New Roman" w:hAnsi="Times New Roman" w:cs="Times New Roman"/>
        </w:rPr>
        <w:t xml:space="preserve"> every item</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th</w:t>
      </w:r>
      <w:r>
        <w:rPr>
          <w:rFonts w:ascii="Times New Roman" w:hAnsi="Times New Roman" w:cs="Times New Roman"/>
        </w:rPr>
        <w:t>e saved outputs do</w:t>
      </w:r>
      <w:r>
        <w:rPr>
          <w:rFonts w:ascii="Times New Roman" w:hAnsi="Times New Roman" w:cs="Times New Roman"/>
        </w:rPr>
        <w:t xml:space="preserve"> no</w:t>
      </w:r>
      <w:r>
        <w:rPr>
          <w:rFonts w:ascii="Times New Roman" w:hAnsi="Times New Roman" w:cs="Times New Roman"/>
        </w:rPr>
        <w:t>t establish whether earlier requests</w:t>
      </w:r>
      <w:r>
        <w:rPr>
          <w:rFonts w:ascii="Times New Roman" w:hAnsi="Times New Roman" w:cs="Times New Roman"/>
        </w:rPr>
        <w:t xml:space="preserve"> fail</w:t>
      </w:r>
      <w:r>
        <w:rPr>
          <w:rFonts w:ascii="Times New Roman" w:hAnsi="Times New Roman" w:cs="Times New Roman"/>
        </w:rPr>
        <w:t>e</w:t>
      </w:r>
      <w:r>
        <w:rPr>
          <w:rFonts w:ascii="Times New Roman" w:hAnsi="Times New Roman" w:cs="Times New Roman"/>
        </w:rPr>
        <w:t>d</w:t>
      </w:r>
      <w:r>
        <w:rPr>
          <w:rFonts w:ascii="Times New Roman" w:hAnsi="Times New Roman" w:cs="Times New Roman"/>
        </w:rPr>
        <w:t xml:space="preserve"> or </w:t>
      </w:r>
      <w:r>
        <w:rPr>
          <w:rFonts w:ascii="Times New Roman" w:hAnsi="Times New Roman" w:cs="Times New Roman"/>
        </w:rPr>
        <w:t>were re</w:t>
      </w:r>
      <w:r>
        <w:rPr>
          <w:rFonts w:ascii="Times New Roman" w:hAnsi="Times New Roman" w:cs="Times New Roman"/>
        </w:rPr>
        <w:t>t</w:t>
      </w:r>
      <w:r>
        <w:rPr>
          <w:rFonts w:ascii="Times New Roman" w:hAnsi="Times New Roman" w:cs="Times New Roman"/>
        </w:rPr>
        <w:t>r</w:t>
      </w:r>
      <w:r>
        <w:rPr>
          <w:rFonts w:ascii="Times New Roman" w:hAnsi="Times New Roman" w:cs="Times New Roman"/>
        </w:rPr>
        <w:t>i</w:t>
      </w:r>
      <w:r>
        <w:rPr>
          <w:rFonts w:ascii="Times New Roman" w:hAnsi="Times New Roman" w:cs="Times New Roman"/>
        </w:rPr>
        <w:t>e</w:t>
      </w:r>
      <w:r>
        <w:rPr>
          <w:rFonts w:ascii="Times New Roman" w:hAnsi="Times New Roman" w:cs="Times New Roman"/>
        </w:rPr>
        <w:t>d</w:t>
      </w:r>
      <w:r>
        <w:rPr>
          <w:rFonts w:ascii="Times New Roman" w:hAnsi="Times New Roman" w:cs="Times New Roman"/>
        </w:rPr>
        <w:t xml:space="preserve">. Across the </w:t>
      </w:r>
      <w:r>
        <w:rPr>
          <w:rFonts w:ascii="Times New Roman" w:hAnsi="Times New Roman" w:cs="Times New Roman"/>
        </w:rPr>
        <w:t>tw</w:t>
      </w:r>
      <w:r>
        <w:rPr>
          <w:rFonts w:ascii="Times New Roman" w:hAnsi="Times New Roman" w:cs="Times New Roman"/>
        </w:rPr>
        <w:t>el</w:t>
      </w:r>
      <w:r>
        <w:rPr>
          <w:rFonts w:ascii="Times New Roman" w:hAnsi="Times New Roman" w:cs="Times New Roman"/>
        </w:rPr>
        <w:t>ve</w:t>
      </w:r>
      <w:r>
        <w:rPr>
          <w:rFonts w:ascii="Times New Roman" w:hAnsi="Times New Roman" w:cs="Times New Roman"/>
        </w:rPr>
        <w:t xml:space="preserve"> configurations, MAE ranged from 0.53 to 1.12 points, and Spearman correlations ranged from .62 to .69 (Table 4).</w:t>
      </w:r>
    </w:p>
    <w:p w14:paraId="6F2F34CA" w14:textId="77777777"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Gemini 3.8 Flash at 1 fps had the lowest error of any configuration (MAE = 0.53, RMSE = 0.70). </w:t>
      </w:r>
      <w:r>
        <w:rPr>
          <w:rFonts w:cs="Times New Roman"/>
          <w:color w:val="auto"/>
          <w:sz w:val="24"/>
          <w:szCs w:val="24"/>
        </w:rPr>
        <w:t>Qwen</w:t>
      </w:r>
      <w:r>
        <w:rPr>
          <w:rFonts w:cs="Times New Roman"/>
          <w:color w:val="auto"/>
          <w:sz w:val="24"/>
          <w:szCs w:val="24"/>
        </w:rPr>
        <w:t xml:space="preserve"> 3.8 Max had the smallest bias (+0.0</w:t>
      </w:r>
      <w:r>
        <w:rPr>
          <w:rFonts w:cs="Times New Roman"/>
          <w:color w:val="auto"/>
          <w:sz w:val="24"/>
          <w:szCs w:val="24"/>
        </w:rPr>
        <w:t>2</w:t>
      </w:r>
      <w:r>
        <w:rPr>
          <w:rFonts w:cs="Times New Roman"/>
          <w:color w:val="auto"/>
          <w:sz w:val="24"/>
          <w:szCs w:val="24"/>
        </w:rPr>
        <w:t>), meaning its ratings were, on average, barely higher than the human mean, though its overall error was moderate (MAE = 0.7</w:t>
      </w:r>
      <w:r>
        <w:rPr>
          <w:rFonts w:cs="Times New Roman"/>
          <w:color w:val="auto"/>
          <w:sz w:val="24"/>
          <w:szCs w:val="24"/>
        </w:rPr>
        <w:t>3</w:t>
      </w:r>
      <w:r>
        <w:rPr>
          <w:rFonts w:cs="Times New Roman"/>
          <w:color w:val="auto"/>
          <w:sz w:val="24"/>
          <w:szCs w:val="24"/>
        </w:rPr>
        <w:t xml:space="preserve">). At 2 fps, GPT-5.6 Luna and GPT-5.6 Sol had MAEs of 0.78 and 0.80. </w:t>
      </w:r>
      <w:r>
        <w:rPr>
          <w:rFonts w:cs="Times New Roman"/>
          <w:color w:val="auto"/>
          <w:sz w:val="24"/>
          <w:szCs w:val="24"/>
        </w:rPr>
        <w:t>All G</w:t>
      </w:r>
      <w:r>
        <w:rPr>
          <w:rFonts w:cs="Times New Roman"/>
          <w:color w:val="auto"/>
          <w:sz w:val="24"/>
          <w:szCs w:val="24"/>
        </w:rPr>
        <w:t>e</w:t>
      </w:r>
      <w:r>
        <w:rPr>
          <w:rFonts w:cs="Times New Roman"/>
          <w:color w:val="auto"/>
          <w:sz w:val="24"/>
          <w:szCs w:val="24"/>
        </w:rPr>
        <w:t>mini, GPT and Qwen</w:t>
      </w:r>
      <w:r>
        <w:rPr>
          <w:rFonts w:cs="Times New Roman"/>
          <w:color w:val="auto"/>
          <w:sz w:val="24"/>
          <w:szCs w:val="24"/>
        </w:rPr>
        <w:t xml:space="preserve"> configuration</w:t>
      </w:r>
      <w:r>
        <w:rPr>
          <w:rFonts w:cs="Times New Roman"/>
          <w:color w:val="auto"/>
          <w:sz w:val="24"/>
          <w:szCs w:val="24"/>
        </w:rPr>
        <w:t>s</w:t>
      </w:r>
      <w:r>
        <w:rPr>
          <w:rFonts w:cs="Times New Roman"/>
          <w:color w:val="auto"/>
          <w:sz w:val="24"/>
          <w:szCs w:val="24"/>
        </w:rPr>
        <w:t xml:space="preserve"> showed</w:t>
      </w:r>
      <w:r>
        <w:rPr>
          <w:rFonts w:cs="Times New Roman"/>
          <w:color w:val="auto"/>
          <w:sz w:val="24"/>
          <w:szCs w:val="24"/>
        </w:rPr>
        <w:t xml:space="preserve"> positive bias</w:t>
      </w:r>
      <w:r>
        <w:rPr>
          <w:rFonts w:cs="Times New Roman"/>
          <w:color w:val="auto"/>
          <w:sz w:val="24"/>
          <w:szCs w:val="24"/>
        </w:rPr>
        <w:t>,</w:t>
      </w:r>
      <w:r>
        <w:rPr>
          <w:rFonts w:cs="Times New Roman"/>
          <w:color w:val="auto"/>
          <w:sz w:val="24"/>
          <w:szCs w:val="24"/>
        </w:rPr>
        <w:t xml:space="preserve"> ra</w:t>
      </w:r>
      <w:r>
        <w:rPr>
          <w:rFonts w:cs="Times New Roman"/>
          <w:color w:val="auto"/>
          <w:sz w:val="24"/>
          <w:szCs w:val="24"/>
        </w:rPr>
        <w:t>n</w:t>
      </w:r>
      <w:r>
        <w:rPr>
          <w:rFonts w:cs="Times New Roman"/>
          <w:color w:val="auto"/>
          <w:sz w:val="24"/>
          <w:szCs w:val="24"/>
        </w:rPr>
        <w:t>g</w:t>
      </w:r>
      <w:r>
        <w:rPr>
          <w:rFonts w:cs="Times New Roman"/>
          <w:color w:val="auto"/>
          <w:sz w:val="24"/>
          <w:szCs w:val="24"/>
        </w:rPr>
        <w:t>i</w:t>
      </w:r>
      <w:r>
        <w:rPr>
          <w:rFonts w:cs="Times New Roman"/>
          <w:color w:val="auto"/>
          <w:sz w:val="24"/>
          <w:szCs w:val="24"/>
        </w:rPr>
        <w:t>n</w:t>
      </w:r>
      <w:r>
        <w:rPr>
          <w:rFonts w:cs="Times New Roman"/>
          <w:color w:val="auto"/>
          <w:sz w:val="24"/>
          <w:szCs w:val="24"/>
        </w:rPr>
        <w:t>g</w:t>
      </w:r>
      <w:r>
        <w:rPr>
          <w:rFonts w:cs="Times New Roman"/>
          <w:color w:val="auto"/>
          <w:sz w:val="24"/>
          <w:szCs w:val="24"/>
        </w:rPr>
        <w:t xml:space="preserve"> from +0.0</w:t>
      </w:r>
      <w:r>
        <w:rPr>
          <w:rFonts w:cs="Times New Roman"/>
          <w:color w:val="auto"/>
          <w:sz w:val="24"/>
          <w:szCs w:val="24"/>
        </w:rPr>
        <w:t>2</w:t>
      </w:r>
      <w:r>
        <w:rPr>
          <w:rFonts w:cs="Times New Roman"/>
          <w:color w:val="auto"/>
          <w:sz w:val="24"/>
          <w:szCs w:val="24"/>
        </w:rPr>
        <w:t xml:space="preserve"> to +0.69</w:t>
      </w:r>
      <w:r>
        <w:rPr>
          <w:rFonts w:cs="Times New Roman"/>
          <w:color w:val="auto"/>
          <w:sz w:val="24"/>
          <w:szCs w:val="24"/>
        </w:rPr>
        <w:t>; Glimpse showed a small negative overall bias (−0</w:t>
      </w:r>
      <w:r>
        <w:rPr>
          <w:rFonts w:cs="Times New Roman"/>
          <w:color w:val="auto"/>
          <w:sz w:val="24"/>
          <w:szCs w:val="24"/>
        </w:rPr>
        <w:t>.</w:t>
      </w:r>
      <w:r>
        <w:rPr>
          <w:rFonts w:cs="Times New Roman"/>
          <w:color w:val="auto"/>
          <w:sz w:val="24"/>
          <w:szCs w:val="24"/>
        </w:rPr>
        <w:t>06).</w:t>
      </w:r>
    </w:p>
    <w:p w14:paraId="01091728" w14:textId="0CC503A0"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lastRenderedPageBreak/>
        <w:t>Accuracy and ranking ability did not always go together. Gemini 3.1 Flash-Lite and Gemini 3.8 Flash at 2 fps had the two best rank correlations of any configuration (ρ = .69 for both, with Flash-Lite very slightly ahead before rounding) — yet Flash-</w:t>
      </w:r>
      <w:proofErr w:type="spellStart"/>
      <w:r w:rsidRPr="00741FD0">
        <w:rPr>
          <w:rFonts w:cs="Times New Roman"/>
          <w:color w:val="auto"/>
          <w:sz w:val="24"/>
          <w:szCs w:val="24"/>
        </w:rPr>
        <w:t>Lite</w:t>
      </w:r>
      <w:r w:rsidR="00624576">
        <w:rPr>
          <w:rFonts w:cs="Times New Roman"/>
          <w:color w:val="auto"/>
          <w:sz w:val="24"/>
          <w:szCs w:val="24"/>
        </w:rPr>
        <w:t>’</w:t>
      </w:r>
      <w:r w:rsidRPr="00741FD0">
        <w:rPr>
          <w:rFonts w:cs="Times New Roman"/>
          <w:color w:val="auto"/>
          <w:sz w:val="24"/>
          <w:szCs w:val="24"/>
        </w:rPr>
        <w:t>s</w:t>
      </w:r>
      <w:proofErr w:type="spellEnd"/>
      <w:r w:rsidRPr="00741FD0">
        <w:rPr>
          <w:rFonts w:cs="Times New Roman"/>
          <w:color w:val="auto"/>
          <w:sz w:val="24"/>
          <w:szCs w:val="24"/>
        </w:rPr>
        <w:t xml:space="preserve"> overall error was comparatively high (MAE = 1.01). In other words, the configuration whose scores sat closest to the human average was not the same one that best reproduced the human </w:t>
      </w:r>
      <w:r w:rsidRPr="00741FD0">
        <w:rPr>
          <w:rFonts w:cs="Times New Roman"/>
          <w:i/>
          <w:iCs/>
          <w:color w:val="auto"/>
          <w:sz w:val="24"/>
          <w:szCs w:val="24"/>
        </w:rPr>
        <w:t>ordering</w:t>
      </w:r>
      <w:r w:rsidRPr="00741FD0">
        <w:rPr>
          <w:rFonts w:cs="Times New Roman"/>
          <w:color w:val="auto"/>
          <w:sz w:val="24"/>
          <w:szCs w:val="24"/>
        </w:rPr>
        <w:t xml:space="preserve"> of gestures.</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Human disagreement provided a useful reference for these errors. Two humans rating the same pairing differed by an average of 1.06 scale points. Against individual human ratings, mean absolute differences were 0.93 for Gemini 3.8 Flash (1 fps), 1.01 for Qwen 3.8 Max, 1.03 for both GPT-5.6 Luna and Sol (2 fps), and 1.24 for Gemini 3.1 Pro (1 fps). An individual human differed from the mean of the other human raters by 0.82 points, compared with model errors of 0.53–1.12 against the human mean. Thus, several configurations were closer to the human average than a typical individual rater was. Full dimension-specific comparisons are provided in Supplementary Material 2.</w:t>
      </w:r>
    </w:p>
    <w:p w14:paraId="54CA110D" w14:textId="77777777" w:rsidR="00741FD0" w:rsidRPr="00741FD0" w:rsidRDefault="00741FD0" w:rsidP="00741FD0">
      <w:pPr>
        <w:pStyle w:val="Textoindependiente"/>
        <w:keepNext/>
        <w:spacing w:line="360" w:lineRule="auto"/>
        <w:jc w:val="both"/>
        <w:rPr>
          <w:rFonts w:cs="Times New Roman"/>
          <w:color w:val="auto"/>
        </w:rPr>
      </w:pPr>
      <w:r w:rsidRPr="00741FD0">
        <w:rPr>
          <w:rFonts w:cs="Times New Roman"/>
          <w:b/>
          <w:bCs/>
          <w:color w:val="auto"/>
        </w:rPr>
        <w:t>Table 4.</w:t>
      </w:r>
      <w:r w:rsidRPr="00741FD0">
        <w:rPr>
          <w:rFonts w:cs="Times New Roman"/>
          <w:color w:val="auto"/>
        </w:rPr>
        <w:t xml:space="preserve"> </w:t>
      </w:r>
      <w:r w:rsidRPr="00741FD0">
        <w:rPr>
          <w:rFonts w:cs="Times New Roman"/>
          <w:i/>
          <w:iCs/>
          <w:color w:val="auto"/>
        </w:rPr>
        <w:t>Overall performance on standard gesture–word pairings</w:t>
      </w:r>
    </w:p>
    <w:tbl>
      <w:tblPr>
        <w:tblStyle w:val="Table"/>
        <w:tblW w:w="4899" w:type="pct"/>
        <w:tblLook w:val="0020" w:firstRow="1" w:lastRow="0" w:firstColumn="0" w:lastColumn="0" w:noHBand="0" w:noVBand="0"/>
      </w:tblPr>
      <w:tblGrid>
        <w:gridCol w:w="2455"/>
        <w:gridCol w:w="1502"/>
        <w:gridCol w:w="857"/>
        <w:gridCol w:w="1005"/>
        <w:gridCol w:w="802"/>
        <w:gridCol w:w="542"/>
        <w:gridCol w:w="542"/>
        <w:gridCol w:w="1706"/>
      </w:tblGrid>
      <w:tr w:rsidR="00741FD0" w:rsidRPr="00741FD0" w14:paraId="3BD1598F"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66FD106A" w14:textId="77777777" w:rsidR="00741FD0" w:rsidRPr="00741FD0" w:rsidRDefault="00741FD0" w:rsidP="00741FD0">
            <w:pPr>
              <w:pStyle w:val="Compact"/>
              <w:keepNext/>
              <w:spacing w:line="360" w:lineRule="auto"/>
              <w:jc w:val="both"/>
              <w:rPr>
                <w:rFonts w:ascii="Times New Roman" w:hAnsi="Times New Roman" w:cs="Times New Roman"/>
              </w:rPr>
            </w:pPr>
            <w:proofErr w:type="spellStart"/>
            <w:r w:rsidRPr="00741FD0">
              <w:rPr>
                <w:rFonts w:ascii="Times New Roman" w:hAnsi="Times New Roman" w:cs="Times New Roman"/>
                <w:b/>
                <w:bCs/>
              </w:rPr>
              <w:t>Configuration</w:t>
            </w:r>
            <w:proofErr w:type="spellEnd"/>
          </w:p>
        </w:tc>
        <w:tc>
          <w:tcPr>
            <w:tcW w:w="0" w:type="auto"/>
          </w:tcPr>
          <w:p w14:paraId="156B9F02"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Input</w:t>
            </w:r>
          </w:p>
        </w:tc>
        <w:tc>
          <w:tcPr>
            <w:tcW w:w="0" w:type="auto"/>
          </w:tcPr>
          <w:p w14:paraId="5CBFC3CD"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MAE</w:t>
            </w:r>
          </w:p>
        </w:tc>
        <w:tc>
          <w:tcPr>
            <w:tcW w:w="0" w:type="auto"/>
          </w:tcPr>
          <w:p w14:paraId="43C77287"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RMSE</w:t>
            </w:r>
          </w:p>
        </w:tc>
        <w:tc>
          <w:tcPr>
            <w:tcW w:w="0" w:type="auto"/>
          </w:tcPr>
          <w:p w14:paraId="558183D4" w14:textId="77777777" w:rsidR="00741FD0" w:rsidRPr="00741FD0" w:rsidRDefault="00741FD0" w:rsidP="00807D9F">
            <w:pPr>
              <w:pStyle w:val="Compact"/>
              <w:keepNext/>
              <w:spacing w:line="360" w:lineRule="auto"/>
              <w:jc w:val="center"/>
              <w:rPr>
                <w:rFonts w:ascii="Times New Roman" w:hAnsi="Times New Roman" w:cs="Times New Roman"/>
              </w:rPr>
            </w:pPr>
            <w:proofErr w:type="spellStart"/>
            <w:r w:rsidRPr="00741FD0">
              <w:rPr>
                <w:rFonts w:ascii="Times New Roman" w:hAnsi="Times New Roman" w:cs="Times New Roman"/>
                <w:b/>
                <w:bCs/>
              </w:rPr>
              <w:t>Bias</w:t>
            </w:r>
            <w:proofErr w:type="spellEnd"/>
          </w:p>
        </w:tc>
        <w:tc>
          <w:tcPr>
            <w:tcW w:w="0" w:type="auto"/>
          </w:tcPr>
          <w:p w14:paraId="64AB2D3C"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i/>
                <w:iCs/>
              </w:rPr>
              <w:t>r</w:t>
            </w:r>
          </w:p>
        </w:tc>
        <w:tc>
          <w:tcPr>
            <w:tcW w:w="0" w:type="auto"/>
          </w:tcPr>
          <w:p w14:paraId="15F3531B"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ρ</w:t>
            </w:r>
          </w:p>
        </w:tc>
        <w:tc>
          <w:tcPr>
            <w:tcW w:w="0" w:type="auto"/>
          </w:tcPr>
          <w:p w14:paraId="32C7F366" w14:textId="77777777" w:rsidR="00741FD0" w:rsidRPr="00741FD0" w:rsidRDefault="00741FD0" w:rsidP="00807D9F">
            <w:pPr>
              <w:pStyle w:val="Compact"/>
              <w:keepNext/>
              <w:spacing w:line="360" w:lineRule="auto"/>
              <w:jc w:val="center"/>
              <w:rPr>
                <w:rFonts w:ascii="Times New Roman" w:hAnsi="Times New Roman" w:cs="Times New Roman"/>
              </w:rPr>
            </w:pPr>
            <w:r w:rsidRPr="00741FD0">
              <w:rPr>
                <w:rFonts w:ascii="Times New Roman" w:hAnsi="Times New Roman" w:cs="Times New Roman"/>
                <w:b/>
                <w:bCs/>
              </w:rPr>
              <w:t>USD/1k clips</w:t>
            </w:r>
          </w:p>
        </w:tc>
      </w:tr>
      <w:tr w:rsidR="00741FD0" w:rsidRPr="00741FD0" w14:paraId="25BCD18F" w14:textId="77777777">
        <w:trPr>
          <w:cantSplit/>
        </w:trPr>
        <w:tc>
          <w:tcPr>
            <w:tcW w:w="0" w:type="auto"/>
          </w:tcPr>
          <w:p w14:paraId="6965A40E"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3.8 Flash</w:t>
            </w:r>
          </w:p>
        </w:tc>
        <w:tc>
          <w:tcPr>
            <w:tcW w:w="0" w:type="auto"/>
          </w:tcPr>
          <w:p w14:paraId="7B539682"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50C1E8D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0.53</w:t>
            </w:r>
          </w:p>
        </w:tc>
        <w:tc>
          <w:tcPr>
            <w:tcW w:w="0" w:type="auto"/>
          </w:tcPr>
          <w:p w14:paraId="3A0F7F5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0.70</w:t>
            </w:r>
          </w:p>
        </w:tc>
        <w:tc>
          <w:tcPr>
            <w:tcW w:w="0" w:type="auto"/>
          </w:tcPr>
          <w:p w14:paraId="7F95F02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+0.15</w:t>
            </w:r>
          </w:p>
        </w:tc>
        <w:tc>
          <w:tcPr>
            <w:tcW w:w="0" w:type="auto"/>
          </w:tcPr>
          <w:p w14:paraId="362AA1B8"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.64</w:t>
            </w:r>
          </w:p>
        </w:tc>
        <w:tc>
          <w:tcPr>
            <w:tcW w:w="0" w:type="auto"/>
          </w:tcPr>
          <w:p w14:paraId="1C8AE77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17DD742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$3.69</w:t>
            </w:r>
          </w:p>
        </w:tc>
      </w:tr>
      <w:tr w:rsidR="00741FD0" w:rsidRPr="00741FD0" w14:paraId="6BCF042E" w14:textId="77777777">
        <w:trPr>
          <w:cantSplit/>
        </w:trPr>
        <w:tc>
          <w:tcPr>
            <w:tcW w:w="0" w:type="auto"/>
          </w:tcPr>
          <w:p w14:paraId="57C01DEF" w14:textId="77777777" w:rsidR="00741FD0" w:rsidRPr="00807D9F" w:rsidRDefault="00741FD0" w:rsidP="00741FD0">
            <w:pPr>
              <w:pStyle w:val="Compact"/>
              <w:keepNext/>
              <w:spacing w:line="360" w:lineRule="auto"/>
              <w:jc w:val="both"/>
              <w:rPr>
                <w:rFonts w:ascii="Times New Roman" w:hAnsi="Times New Roman" w:cs="Times New Roman"/>
                <w:sz w:val="22"/>
                <w:szCs w:val="22"/>
              </w:rPr>
            </w:pPr>
            <w:proofErr w:type="spellStart"/>
            <w:r w:rsidRPr="00807D9F">
              <w:rPr>
                <w:rFonts w:ascii="Times New Roman" w:hAnsi="Times New Roman" w:cs="Times New Roman"/>
                <w:sz w:val="22"/>
                <w:szCs w:val="22"/>
              </w:rPr>
              <w:t>Qwen</w:t>
            </w:r>
            <w:proofErr w:type="spellEnd"/>
            <w:r w:rsidRPr="00807D9F">
              <w:rPr>
                <w:rFonts w:ascii="Times New Roman" w:hAnsi="Times New Roman" w:cs="Times New Roman"/>
                <w:sz w:val="22"/>
                <w:szCs w:val="22"/>
              </w:rPr>
              <w:t xml:space="preserve"> 3.8 Max</w:t>
            </w:r>
          </w:p>
        </w:tc>
        <w:tc>
          <w:tcPr>
            <w:tcW w:w="0" w:type="auto"/>
          </w:tcPr>
          <w:p w14:paraId="0049428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1588F8D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0.7</w:t>
            </w:r>
            <w:r>
              <w:rPr>
                <w:rFonts w:ascii="Times New Roman" w:hAnsi="Times New Roman" w:cs="Times New Roman"/>
                <w:sz w:val="22"/>
                <w:szCs w:val="22"/>
              </w:rPr>
              <w:t>3</w:t>
            </w:r>
          </w:p>
        </w:tc>
        <w:tc>
          <w:tcPr>
            <w:tcW w:w="0" w:type="auto"/>
          </w:tcPr>
          <w:p w14:paraId="42BE85B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0.9</w:t>
            </w:r>
            <w:r>
              <w:rPr>
                <w:rFonts w:ascii="Times New Roman" w:hAnsi="Times New Roman" w:cs="Times New Roman"/>
                <w:sz w:val="22"/>
                <w:szCs w:val="22"/>
              </w:rPr>
              <w:t>0</w:t>
            </w:r>
          </w:p>
        </w:tc>
        <w:tc>
          <w:tcPr>
            <w:tcW w:w="0" w:type="auto"/>
          </w:tcPr>
          <w:p w14:paraId="221C247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+0.0</w:t>
            </w:r>
            <w:r>
              <w:rPr>
                <w:rFonts w:ascii="Times New Roman" w:hAnsi="Times New Roman" w:cs="Times New Roman"/>
                <w:sz w:val="22"/>
                <w:szCs w:val="22"/>
              </w:rPr>
              <w:t>2</w:t>
            </w:r>
          </w:p>
        </w:tc>
        <w:tc>
          <w:tcPr>
            <w:tcW w:w="0" w:type="auto"/>
          </w:tcPr>
          <w:p w14:paraId="2CAEA4C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5</w:t>
            </w:r>
          </w:p>
        </w:tc>
        <w:tc>
          <w:tcPr>
            <w:tcW w:w="0" w:type="auto"/>
          </w:tcPr>
          <w:p w14:paraId="42F3E95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5</w:t>
            </w:r>
          </w:p>
        </w:tc>
        <w:tc>
          <w:tcPr>
            <w:tcW w:w="0" w:type="auto"/>
          </w:tcPr>
          <w:p w14:paraId="224C7FC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$27.55</w:t>
            </w:r>
          </w:p>
        </w:tc>
      </w:tr>
      <w:tr w:rsidR="00741FD0" w:rsidRPr="00741FD0" w14:paraId="3962F19B" w14:textId="77777777">
        <w:trPr>
          <w:cantSplit/>
        </w:trPr>
        <w:tc>
          <w:tcPr>
            <w:tcW w:w="0" w:type="auto"/>
          </w:tcPr>
          <w:p w14:paraId="7FE04175"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Luna</w:t>
            </w:r>
          </w:p>
        </w:tc>
        <w:tc>
          <w:tcPr>
            <w:tcW w:w="0" w:type="auto"/>
          </w:tcPr>
          <w:p w14:paraId="593C234F"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2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732366A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0.78</w:t>
            </w:r>
          </w:p>
        </w:tc>
        <w:tc>
          <w:tcPr>
            <w:tcW w:w="0" w:type="auto"/>
          </w:tcPr>
          <w:p w14:paraId="30256C5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0.95</w:t>
            </w:r>
          </w:p>
        </w:tc>
        <w:tc>
          <w:tcPr>
            <w:tcW w:w="0" w:type="auto"/>
          </w:tcPr>
          <w:p w14:paraId="26BAC3B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+0.23</w:t>
            </w:r>
          </w:p>
        </w:tc>
        <w:tc>
          <w:tcPr>
            <w:tcW w:w="0" w:type="auto"/>
          </w:tcPr>
          <w:p w14:paraId="65F20E9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122717B8"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.65</w:t>
            </w:r>
          </w:p>
        </w:tc>
        <w:tc>
          <w:tcPr>
            <w:tcW w:w="0" w:type="auto"/>
          </w:tcPr>
          <w:p w14:paraId="00C5A54B"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$1.31</w:t>
            </w:r>
          </w:p>
        </w:tc>
      </w:tr>
      <w:tr w:rsidR="00741FD0" w:rsidRPr="00741FD0" w14:paraId="030FE5F7" w14:textId="77777777">
        <w:trPr>
          <w:cantSplit/>
        </w:trPr>
        <w:tc>
          <w:tcPr>
            <w:tcW w:w="0" w:type="auto"/>
          </w:tcPr>
          <w:p w14:paraId="23DBAC77"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Sol</w:t>
            </w:r>
          </w:p>
        </w:tc>
        <w:tc>
          <w:tcPr>
            <w:tcW w:w="0" w:type="auto"/>
          </w:tcPr>
          <w:p w14:paraId="3D74186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2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29D9636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0.80</w:t>
            </w:r>
          </w:p>
        </w:tc>
        <w:tc>
          <w:tcPr>
            <w:tcW w:w="0" w:type="auto"/>
          </w:tcPr>
          <w:p w14:paraId="13C7A93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0.96</w:t>
            </w:r>
          </w:p>
        </w:tc>
        <w:tc>
          <w:tcPr>
            <w:tcW w:w="0" w:type="auto"/>
          </w:tcPr>
          <w:p w14:paraId="6DB42076"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+0.34</w:t>
            </w:r>
          </w:p>
        </w:tc>
        <w:tc>
          <w:tcPr>
            <w:tcW w:w="0" w:type="auto"/>
          </w:tcPr>
          <w:p w14:paraId="324E3B8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7E4DF91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105AB64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$4.62</w:t>
            </w:r>
          </w:p>
        </w:tc>
      </w:tr>
      <w:tr w:rsidR="00741FD0" w:rsidRPr="00741FD0" w14:paraId="7A3929BF" w14:textId="77777777">
        <w:trPr>
          <w:cantSplit/>
        </w:trPr>
        <w:tc>
          <w:tcPr>
            <w:tcW w:w="0" w:type="auto"/>
          </w:tcPr>
          <w:p w14:paraId="13F5E73C"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Sol</w:t>
            </w:r>
          </w:p>
        </w:tc>
        <w:tc>
          <w:tcPr>
            <w:tcW w:w="0" w:type="auto"/>
          </w:tcPr>
          <w:p w14:paraId="5BB4AC9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3D4EB5E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0.81</w:t>
            </w:r>
          </w:p>
        </w:tc>
        <w:tc>
          <w:tcPr>
            <w:tcW w:w="0" w:type="auto"/>
          </w:tcPr>
          <w:p w14:paraId="0FA5924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0.97</w:t>
            </w:r>
          </w:p>
        </w:tc>
        <w:tc>
          <w:tcPr>
            <w:tcW w:w="0" w:type="auto"/>
          </w:tcPr>
          <w:p w14:paraId="5DEA419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+0.32</w:t>
            </w:r>
          </w:p>
        </w:tc>
        <w:tc>
          <w:tcPr>
            <w:tcW w:w="0" w:type="auto"/>
          </w:tcPr>
          <w:p w14:paraId="7EE3A288"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.66</w:t>
            </w:r>
          </w:p>
        </w:tc>
        <w:tc>
          <w:tcPr>
            <w:tcW w:w="0" w:type="auto"/>
          </w:tcPr>
          <w:p w14:paraId="7DDF49B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.67</w:t>
            </w:r>
          </w:p>
        </w:tc>
        <w:tc>
          <w:tcPr>
            <w:tcW w:w="0" w:type="auto"/>
          </w:tcPr>
          <w:p w14:paraId="7A1B091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$2.31</w:t>
            </w:r>
          </w:p>
        </w:tc>
      </w:tr>
      <w:tr w:rsidR="00741FD0" w:rsidRPr="00741FD0" w14:paraId="453074E7" w14:textId="77777777">
        <w:trPr>
          <w:cantSplit/>
        </w:trPr>
        <w:tc>
          <w:tcPr>
            <w:tcW w:w="0" w:type="auto"/>
          </w:tcPr>
          <w:p w14:paraId="7E03759A"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GPT-5.6 Luna</w:t>
            </w:r>
          </w:p>
        </w:tc>
        <w:tc>
          <w:tcPr>
            <w:tcW w:w="0" w:type="auto"/>
          </w:tcPr>
          <w:p w14:paraId="65C3807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frames</w:t>
            </w:r>
            <w:proofErr w:type="spellEnd"/>
          </w:p>
        </w:tc>
        <w:tc>
          <w:tcPr>
            <w:tcW w:w="0" w:type="auto"/>
          </w:tcPr>
          <w:p w14:paraId="1824484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0.81</w:t>
            </w:r>
          </w:p>
        </w:tc>
        <w:tc>
          <w:tcPr>
            <w:tcW w:w="0" w:type="auto"/>
          </w:tcPr>
          <w:p w14:paraId="42F46BC2"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0.97</w:t>
            </w:r>
          </w:p>
        </w:tc>
        <w:tc>
          <w:tcPr>
            <w:tcW w:w="0" w:type="auto"/>
          </w:tcPr>
          <w:p w14:paraId="35D6C74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+0.12</w:t>
            </w:r>
          </w:p>
        </w:tc>
        <w:tc>
          <w:tcPr>
            <w:tcW w:w="0" w:type="auto"/>
          </w:tcPr>
          <w:p w14:paraId="0BA77B16"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.63</w:t>
            </w:r>
          </w:p>
        </w:tc>
        <w:tc>
          <w:tcPr>
            <w:tcW w:w="0" w:type="auto"/>
          </w:tcPr>
          <w:p w14:paraId="3329A66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.62</w:t>
            </w:r>
          </w:p>
        </w:tc>
        <w:tc>
          <w:tcPr>
            <w:tcW w:w="0" w:type="auto"/>
          </w:tcPr>
          <w:p w14:paraId="5FE0913B"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$0.65</w:t>
            </w:r>
          </w:p>
        </w:tc>
      </w:tr>
      <w:tr w:rsidR="00741FD0" w:rsidRPr="00741FD0" w14:paraId="4E97E495" w14:textId="77777777">
        <w:trPr>
          <w:cantSplit/>
        </w:trPr>
        <w:tc>
          <w:tcPr>
            <w:tcW w:w="0" w:type="auto"/>
          </w:tcPr>
          <w:p w14:paraId="6F018E0B"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3.8 Flash</w:t>
            </w:r>
          </w:p>
        </w:tc>
        <w:tc>
          <w:tcPr>
            <w:tcW w:w="0" w:type="auto"/>
          </w:tcPr>
          <w:p w14:paraId="29B32AD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2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597E604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0.86</w:t>
            </w:r>
          </w:p>
        </w:tc>
        <w:tc>
          <w:tcPr>
            <w:tcW w:w="0" w:type="auto"/>
          </w:tcPr>
          <w:p w14:paraId="6040612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1.02</w:t>
            </w:r>
          </w:p>
        </w:tc>
        <w:tc>
          <w:tcPr>
            <w:tcW w:w="0" w:type="auto"/>
          </w:tcPr>
          <w:p w14:paraId="20DBFB7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+0.32</w:t>
            </w:r>
          </w:p>
        </w:tc>
        <w:tc>
          <w:tcPr>
            <w:tcW w:w="0" w:type="auto"/>
          </w:tcPr>
          <w:p w14:paraId="324A1BE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.68</w:t>
            </w:r>
          </w:p>
        </w:tc>
        <w:tc>
          <w:tcPr>
            <w:tcW w:w="0" w:type="auto"/>
          </w:tcPr>
          <w:p w14:paraId="601E594B"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.69</w:t>
            </w:r>
          </w:p>
        </w:tc>
        <w:tc>
          <w:tcPr>
            <w:tcW w:w="0" w:type="auto"/>
          </w:tcPr>
          <w:p w14:paraId="0754784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$7.38</w:t>
            </w:r>
          </w:p>
        </w:tc>
      </w:tr>
      <w:tr w:rsidR="00741FD0" w:rsidRPr="00741FD0" w14:paraId="5D9E2DDC" w14:textId="77777777">
        <w:trPr>
          <w:cantSplit/>
        </w:trPr>
        <w:tc>
          <w:tcPr>
            <w:tcW w:w="0" w:type="auto"/>
          </w:tcPr>
          <w:p w14:paraId="34291454"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Eloria</w:t>
            </w:r>
            <w:r>
              <w:rPr>
                <w:rFonts w:ascii="Times New Roman" w:hAnsi="Times New Roman" w:cs="Times New Roman"/>
                <w:sz w:val="22"/>
                <w:szCs w:val="22"/>
              </w:rPr>
              <w:t>n</w:t>
            </w:r>
            <w:r>
              <w:rPr>
                <w:rFonts w:ascii="Times New Roman" w:hAnsi="Times New Roman" w:cs="Times New Roman"/>
                <w:sz w:val="22"/>
                <w:szCs w:val="22"/>
              </w:rPr>
              <w:t xml:space="preserve"> </w:t>
            </w:r>
            <w:r>
              <w:rPr>
                <w:rFonts w:ascii="Times New Roman" w:hAnsi="Times New Roman" w:cs="Times New Roman"/>
                <w:sz w:val="22"/>
                <w:szCs w:val="22"/>
              </w:rPr>
              <w:t>Glimpse</w:t>
            </w:r>
          </w:p>
        </w:tc>
        <w:tc>
          <w:tcPr>
            <w:tcW w:w="0" w:type="auto"/>
          </w:tcPr>
          <w:p w14:paraId="26FD991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Native</w:t>
            </w:r>
            <w:r>
              <w:rPr>
                <w:rFonts w:ascii="Times New Roman" w:hAnsi="Times New Roman" w:cs="Times New Roman"/>
                <w:sz w:val="22"/>
                <w:szCs w:val="22"/>
              </w:rPr>
              <w:t xml:space="preserve"> video</w:t>
            </w:r>
            <w:r>
              <w:rPr>
                <w:rFonts w:ascii="Times New Roman" w:hAnsi="Times New Roman" w:cs="Times New Roman"/>
                <w:sz w:val="22"/>
                <w:szCs w:val="22"/>
              </w:rPr>
              <w:t>, default sampling</w:t>
            </w:r>
          </w:p>
        </w:tc>
        <w:tc>
          <w:tcPr>
            <w:tcW w:w="0" w:type="auto"/>
          </w:tcPr>
          <w:p w14:paraId="69E687C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86</w:t>
            </w:r>
          </w:p>
        </w:tc>
        <w:tc>
          <w:tcPr>
            <w:tcW w:w="0" w:type="auto"/>
          </w:tcPr>
          <w:p w14:paraId="4BF4C71F"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05</w:t>
            </w:r>
          </w:p>
        </w:tc>
        <w:tc>
          <w:tcPr>
            <w:tcW w:w="0" w:type="auto"/>
          </w:tcPr>
          <w:p w14:paraId="0887CF93"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0.</w:t>
            </w:r>
            <w:r>
              <w:rPr>
                <w:rFonts w:ascii="Times New Roman" w:hAnsi="Times New Roman" w:cs="Times New Roman"/>
                <w:sz w:val="22"/>
                <w:szCs w:val="22"/>
              </w:rPr>
              <w:t>06</w:t>
            </w:r>
          </w:p>
        </w:tc>
        <w:tc>
          <w:tcPr>
            <w:tcW w:w="0" w:type="auto"/>
          </w:tcPr>
          <w:p w14:paraId="5D32EFAD"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3</w:t>
            </w:r>
          </w:p>
        </w:tc>
        <w:tc>
          <w:tcPr>
            <w:tcW w:w="0" w:type="auto"/>
          </w:tcPr>
          <w:p w14:paraId="06219F4F"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3</w:t>
            </w:r>
          </w:p>
        </w:tc>
        <w:tc>
          <w:tcPr>
            <w:tcW w:w="0" w:type="auto"/>
          </w:tcPr>
          <w:p w14:paraId="52E95CE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3</w:t>
            </w:r>
            <w:r>
              <w:rPr>
                <w:rFonts w:ascii="Times New Roman" w:hAnsi="Times New Roman" w:cs="Times New Roman"/>
                <w:sz w:val="22"/>
                <w:szCs w:val="22"/>
              </w:rPr>
              <w:t>.</w:t>
            </w:r>
            <w:r>
              <w:rPr>
                <w:rFonts w:ascii="Times New Roman" w:hAnsi="Times New Roman" w:cs="Times New Roman"/>
                <w:sz w:val="22"/>
                <w:szCs w:val="22"/>
              </w:rPr>
              <w:t>34*</w:t>
            </w:r>
          </w:p>
        </w:tc>
      </w:tr>
      <w:tr w:rsidR="00741FD0" w:rsidRPr="00741FD0" w14:paraId="786CAC95" w14:textId="77777777">
        <w:trPr>
          <w:cantSplit/>
        </w:trPr>
        <w:tc>
          <w:tcPr>
            <w:tcW w:w="0" w:type="auto"/>
          </w:tcPr>
          <w:p w14:paraId="18523B3F"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Qw</w:t>
            </w:r>
            <w:r>
              <w:rPr>
                <w:rFonts w:ascii="Times New Roman" w:hAnsi="Times New Roman" w:cs="Times New Roman"/>
                <w:sz w:val="22"/>
                <w:szCs w:val="22"/>
              </w:rPr>
              <w:t>e</w:t>
            </w:r>
            <w:r>
              <w:rPr>
                <w:rFonts w:ascii="Times New Roman" w:hAnsi="Times New Roman" w:cs="Times New Roman"/>
                <w:sz w:val="22"/>
                <w:szCs w:val="22"/>
              </w:rPr>
              <w:t>n</w:t>
            </w:r>
            <w:r>
              <w:rPr>
                <w:rFonts w:ascii="Times New Roman" w:hAnsi="Times New Roman" w:cs="Times New Roman"/>
                <w:sz w:val="22"/>
                <w:szCs w:val="22"/>
              </w:rPr>
              <w:t xml:space="preserve"> 3.</w:t>
            </w:r>
            <w:r>
              <w:rPr>
                <w:rFonts w:ascii="Times New Roman" w:hAnsi="Times New Roman" w:cs="Times New Roman"/>
                <w:sz w:val="22"/>
                <w:szCs w:val="22"/>
              </w:rPr>
              <w:t>5-397B-A</w:t>
            </w:r>
            <w:r>
              <w:rPr>
                <w:rFonts w:ascii="Times New Roman" w:hAnsi="Times New Roman" w:cs="Times New Roman"/>
                <w:sz w:val="22"/>
                <w:szCs w:val="22"/>
              </w:rPr>
              <w:t>1</w:t>
            </w:r>
            <w:r>
              <w:rPr>
                <w:rFonts w:ascii="Times New Roman" w:hAnsi="Times New Roman" w:cs="Times New Roman"/>
                <w:sz w:val="22"/>
                <w:szCs w:val="22"/>
              </w:rPr>
              <w:t>7B</w:t>
            </w:r>
          </w:p>
        </w:tc>
        <w:tc>
          <w:tcPr>
            <w:tcW w:w="0" w:type="auto"/>
          </w:tcPr>
          <w:p w14:paraId="25B7B01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12EA16EE"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w:t>
            </w:r>
            <w:r>
              <w:rPr>
                <w:rFonts w:ascii="Times New Roman" w:hAnsi="Times New Roman" w:cs="Times New Roman"/>
                <w:sz w:val="22"/>
                <w:szCs w:val="22"/>
              </w:rPr>
              <w:t>92</w:t>
            </w:r>
          </w:p>
        </w:tc>
        <w:tc>
          <w:tcPr>
            <w:tcW w:w="0" w:type="auto"/>
          </w:tcPr>
          <w:p w14:paraId="397E560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1</w:t>
            </w:r>
            <w:r>
              <w:rPr>
                <w:rFonts w:ascii="Times New Roman" w:hAnsi="Times New Roman" w:cs="Times New Roman"/>
                <w:sz w:val="22"/>
                <w:szCs w:val="22"/>
              </w:rPr>
              <w:t>2</w:t>
            </w:r>
          </w:p>
        </w:tc>
        <w:tc>
          <w:tcPr>
            <w:tcW w:w="0" w:type="auto"/>
          </w:tcPr>
          <w:p w14:paraId="3EB6C21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42</w:t>
            </w:r>
          </w:p>
        </w:tc>
        <w:tc>
          <w:tcPr>
            <w:tcW w:w="0" w:type="auto"/>
          </w:tcPr>
          <w:p w14:paraId="04403EF4"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7</w:t>
            </w:r>
          </w:p>
        </w:tc>
        <w:tc>
          <w:tcPr>
            <w:tcW w:w="0" w:type="auto"/>
          </w:tcPr>
          <w:p w14:paraId="2FBBC74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8</w:t>
            </w:r>
          </w:p>
        </w:tc>
        <w:tc>
          <w:tcPr>
            <w:tcW w:w="0" w:type="auto"/>
          </w:tcPr>
          <w:p w14:paraId="51D8777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8</w:t>
            </w:r>
            <w:r>
              <w:rPr>
                <w:rFonts w:ascii="Times New Roman" w:hAnsi="Times New Roman" w:cs="Times New Roman"/>
                <w:sz w:val="22"/>
                <w:szCs w:val="22"/>
              </w:rPr>
              <w:t>.</w:t>
            </w:r>
            <w:r>
              <w:rPr>
                <w:rFonts w:ascii="Times New Roman" w:hAnsi="Times New Roman" w:cs="Times New Roman"/>
                <w:sz w:val="22"/>
                <w:szCs w:val="22"/>
              </w:rPr>
              <w:t>57</w:t>
            </w:r>
          </w:p>
        </w:tc>
      </w:tr>
      <w:tr w:rsidR="00741FD0" w:rsidRPr="00741FD0" w14:paraId="5E29EBA1" w14:textId="77777777">
        <w:trPr>
          <w:cantSplit/>
        </w:trPr>
        <w:tc>
          <w:tcPr>
            <w:tcW w:w="0" w:type="auto"/>
          </w:tcPr>
          <w:p w14:paraId="7C25B67A"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Gemini 3.1 </w:t>
            </w:r>
            <w:r>
              <w:rPr>
                <w:rFonts w:ascii="Times New Roman" w:hAnsi="Times New Roman" w:cs="Times New Roman"/>
                <w:sz w:val="22"/>
                <w:szCs w:val="22"/>
              </w:rPr>
              <w:t>Flash-Lite</w:t>
            </w:r>
          </w:p>
        </w:tc>
        <w:tc>
          <w:tcPr>
            <w:tcW w:w="0" w:type="auto"/>
          </w:tcPr>
          <w:p w14:paraId="4DD66B5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 xml:space="preserve"> </w:t>
            </w:r>
            <w:r>
              <w:rPr>
                <w:rFonts w:ascii="Times New Roman" w:hAnsi="Times New Roman" w:cs="Times New Roman"/>
                <w:sz w:val="22"/>
                <w:szCs w:val="22"/>
              </w:rPr>
              <w:t>fps</w:t>
            </w:r>
            <w:r>
              <w:rPr>
                <w:rFonts w:ascii="Times New Roman" w:hAnsi="Times New Roman" w:cs="Times New Roman"/>
                <w:sz w:val="22"/>
                <w:szCs w:val="22"/>
              </w:rPr>
              <w:t>, video</w:t>
            </w:r>
          </w:p>
        </w:tc>
        <w:tc>
          <w:tcPr>
            <w:tcW w:w="0" w:type="auto"/>
          </w:tcPr>
          <w:p w14:paraId="35DFEC2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0</w:t>
            </w:r>
            <w:r>
              <w:rPr>
                <w:rFonts w:ascii="Times New Roman" w:hAnsi="Times New Roman" w:cs="Times New Roman"/>
                <w:sz w:val="22"/>
                <w:szCs w:val="22"/>
              </w:rPr>
              <w:t>1</w:t>
            </w:r>
          </w:p>
        </w:tc>
        <w:tc>
          <w:tcPr>
            <w:tcW w:w="0" w:type="auto"/>
          </w:tcPr>
          <w:p w14:paraId="6A7352F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2</w:t>
            </w:r>
            <w:r>
              <w:rPr>
                <w:rFonts w:ascii="Times New Roman" w:hAnsi="Times New Roman" w:cs="Times New Roman"/>
                <w:sz w:val="22"/>
                <w:szCs w:val="22"/>
              </w:rPr>
              <w:t>0</w:t>
            </w:r>
          </w:p>
        </w:tc>
        <w:tc>
          <w:tcPr>
            <w:tcW w:w="0" w:type="auto"/>
          </w:tcPr>
          <w:p w14:paraId="6542631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38</w:t>
            </w:r>
          </w:p>
        </w:tc>
        <w:tc>
          <w:tcPr>
            <w:tcW w:w="0" w:type="auto"/>
          </w:tcPr>
          <w:p w14:paraId="3EE013E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8</w:t>
            </w:r>
          </w:p>
        </w:tc>
        <w:tc>
          <w:tcPr>
            <w:tcW w:w="0" w:type="auto"/>
          </w:tcPr>
          <w:p w14:paraId="3568D87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9</w:t>
            </w:r>
          </w:p>
        </w:tc>
        <w:tc>
          <w:tcPr>
            <w:tcW w:w="0" w:type="auto"/>
          </w:tcPr>
          <w:p w14:paraId="12443820"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0</w:t>
            </w:r>
            <w:r>
              <w:rPr>
                <w:rFonts w:ascii="Times New Roman" w:hAnsi="Times New Roman" w:cs="Times New Roman"/>
                <w:sz w:val="22"/>
                <w:szCs w:val="22"/>
              </w:rPr>
              <w:t>.</w:t>
            </w:r>
            <w:r>
              <w:rPr>
                <w:rFonts w:ascii="Times New Roman" w:hAnsi="Times New Roman" w:cs="Times New Roman"/>
                <w:sz w:val="22"/>
                <w:szCs w:val="22"/>
              </w:rPr>
              <w:t>9</w:t>
            </w:r>
            <w:r>
              <w:rPr>
                <w:rFonts w:ascii="Times New Roman" w:hAnsi="Times New Roman" w:cs="Times New Roman"/>
                <w:sz w:val="22"/>
                <w:szCs w:val="22"/>
              </w:rPr>
              <w:t>4</w:t>
            </w:r>
          </w:p>
        </w:tc>
      </w:tr>
      <w:tr w:rsidR="00741FD0" w:rsidRPr="00741FD0" w14:paraId="3D22A6A2" w14:textId="77777777">
        <w:trPr>
          <w:cantSplit/>
        </w:trPr>
        <w:tc>
          <w:tcPr>
            <w:tcW w:w="0" w:type="auto"/>
          </w:tcPr>
          <w:p w14:paraId="09416EAF" w14:textId="77777777" w:rsidR="00741FD0" w:rsidRPr="00807D9F" w:rsidRDefault="00741FD0" w:rsidP="00741FD0">
            <w:pPr>
              <w:pStyle w:val="Compact"/>
              <w:keepNext/>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3.1 Pro</w:t>
            </w:r>
          </w:p>
        </w:tc>
        <w:tc>
          <w:tcPr>
            <w:tcW w:w="0" w:type="auto"/>
          </w:tcPr>
          <w:p w14:paraId="2E3FF855"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 xml:space="preserve"> </w:t>
            </w:r>
            <w:r>
              <w:rPr>
                <w:rFonts w:ascii="Times New Roman" w:hAnsi="Times New Roman" w:cs="Times New Roman"/>
                <w:sz w:val="22"/>
                <w:szCs w:val="22"/>
              </w:rPr>
              <w:t>fps</w:t>
            </w:r>
            <w:r>
              <w:rPr>
                <w:rFonts w:ascii="Times New Roman" w:hAnsi="Times New Roman" w:cs="Times New Roman"/>
                <w:sz w:val="22"/>
                <w:szCs w:val="22"/>
              </w:rPr>
              <w:t>, video</w:t>
            </w:r>
          </w:p>
        </w:tc>
        <w:tc>
          <w:tcPr>
            <w:tcW w:w="0" w:type="auto"/>
          </w:tcPr>
          <w:p w14:paraId="672696AA"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1.1</w:t>
            </w:r>
            <w:r>
              <w:rPr>
                <w:rFonts w:ascii="Times New Roman" w:hAnsi="Times New Roman" w:cs="Times New Roman"/>
                <w:sz w:val="22"/>
                <w:szCs w:val="22"/>
              </w:rPr>
              <w:t>1</w:t>
            </w:r>
          </w:p>
        </w:tc>
        <w:tc>
          <w:tcPr>
            <w:tcW w:w="0" w:type="auto"/>
          </w:tcPr>
          <w:p w14:paraId="4E6EE407"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1.3</w:t>
            </w:r>
            <w:r>
              <w:rPr>
                <w:rFonts w:ascii="Times New Roman" w:hAnsi="Times New Roman" w:cs="Times New Roman"/>
                <w:sz w:val="22"/>
                <w:szCs w:val="22"/>
              </w:rPr>
              <w:t>0</w:t>
            </w:r>
          </w:p>
        </w:tc>
        <w:tc>
          <w:tcPr>
            <w:tcW w:w="0" w:type="auto"/>
          </w:tcPr>
          <w:p w14:paraId="0F2ECC7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+0.69</w:t>
            </w:r>
          </w:p>
        </w:tc>
        <w:tc>
          <w:tcPr>
            <w:tcW w:w="0" w:type="auto"/>
          </w:tcPr>
          <w:p w14:paraId="1165D41C"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3</w:t>
            </w:r>
          </w:p>
        </w:tc>
        <w:tc>
          <w:tcPr>
            <w:tcW w:w="0" w:type="auto"/>
          </w:tcPr>
          <w:p w14:paraId="0A86ED79"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.6</w:t>
            </w:r>
            <w:r>
              <w:rPr>
                <w:rFonts w:ascii="Times New Roman" w:hAnsi="Times New Roman" w:cs="Times New Roman"/>
                <w:sz w:val="22"/>
                <w:szCs w:val="22"/>
              </w:rPr>
              <w:t>5</w:t>
            </w:r>
          </w:p>
        </w:tc>
        <w:tc>
          <w:tcPr>
            <w:tcW w:w="0" w:type="auto"/>
          </w:tcPr>
          <w:p w14:paraId="7550F061" w14:textId="77777777" w:rsidR="00741FD0" w:rsidRPr="00807D9F"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37</w:t>
            </w:r>
            <w:r>
              <w:rPr>
                <w:rFonts w:ascii="Times New Roman" w:hAnsi="Times New Roman" w:cs="Times New Roman"/>
                <w:sz w:val="22"/>
                <w:szCs w:val="22"/>
              </w:rPr>
              <w:t>.</w:t>
            </w:r>
            <w:r>
              <w:rPr>
                <w:rFonts w:ascii="Times New Roman" w:hAnsi="Times New Roman" w:cs="Times New Roman"/>
                <w:sz w:val="22"/>
                <w:szCs w:val="22"/>
              </w:rPr>
              <w:t>2</w:t>
            </w:r>
            <w:r>
              <w:rPr>
                <w:rFonts w:ascii="Times New Roman" w:hAnsi="Times New Roman" w:cs="Times New Roman"/>
                <w:sz w:val="22"/>
                <w:szCs w:val="22"/>
              </w:rPr>
              <w:t>4</w:t>
            </w:r>
          </w:p>
        </w:tc>
      </w:tr>
      <w:tr w:rsidR="00741FD0" w:rsidRPr="00741FD0" w14:paraId="3D22A6A2" w14:textId="77777777">
        <w:trPr>
          <w:cantSplit/>
        </w:trPr>
        <w:tc>
          <w:tcPr>
            <w:tcW w:w="0" w:type="auto"/>
          </w:tcPr>
          <w:p w14:paraId="09416EAF" w14:textId="77777777" w:rsidR="00741FD0" w:rsidRPr="00807D9F" w:rsidRDefault="00741FD0" w:rsidP="00741FD0">
            <w:pPr>
              <w:pStyle w:val="Compact"/>
              <w:keepNext w:val="0"/>
              <w:spacing w:line="360" w:lineRule="auto"/>
              <w:jc w:val="both"/>
              <w:rPr>
                <w:rFonts w:ascii="Times New Roman" w:hAnsi="Times New Roman" w:cs="Times New Roman"/>
                <w:sz w:val="22"/>
                <w:szCs w:val="22"/>
              </w:rPr>
            </w:pPr>
            <w:r w:rsidRPr="00807D9F">
              <w:rPr>
                <w:rFonts w:ascii="Times New Roman" w:hAnsi="Times New Roman" w:cs="Times New Roman"/>
                <w:sz w:val="22"/>
                <w:szCs w:val="22"/>
              </w:rPr>
              <w:t>Gemini 3.1 Pro</w:t>
            </w:r>
          </w:p>
        </w:tc>
        <w:tc>
          <w:tcPr>
            <w:tcW w:w="0" w:type="auto"/>
          </w:tcPr>
          <w:p w14:paraId="2E3FF855"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 xml:space="preserve">1 </w:t>
            </w:r>
            <w:proofErr w:type="spellStart"/>
            <w:r w:rsidRPr="00807D9F">
              <w:rPr>
                <w:rFonts w:ascii="Times New Roman" w:hAnsi="Times New Roman" w:cs="Times New Roman"/>
                <w:sz w:val="22"/>
                <w:szCs w:val="22"/>
              </w:rPr>
              <w:t>fps</w:t>
            </w:r>
            <w:proofErr w:type="spellEnd"/>
            <w:r w:rsidRPr="00807D9F">
              <w:rPr>
                <w:rFonts w:ascii="Times New Roman" w:hAnsi="Times New Roman" w:cs="Times New Roman"/>
                <w:sz w:val="22"/>
                <w:szCs w:val="22"/>
              </w:rPr>
              <w:t>, video</w:t>
            </w:r>
          </w:p>
        </w:tc>
        <w:tc>
          <w:tcPr>
            <w:tcW w:w="0" w:type="auto"/>
          </w:tcPr>
          <w:p w14:paraId="672696AA"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1.12</w:t>
            </w:r>
          </w:p>
        </w:tc>
        <w:tc>
          <w:tcPr>
            <w:tcW w:w="0" w:type="auto"/>
          </w:tcPr>
          <w:p w14:paraId="4E6EE407"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1.33</w:t>
            </w:r>
          </w:p>
        </w:tc>
        <w:tc>
          <w:tcPr>
            <w:tcW w:w="0" w:type="auto"/>
          </w:tcPr>
          <w:p w14:paraId="0F2ECC71"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+0.69</w:t>
            </w:r>
          </w:p>
        </w:tc>
        <w:tc>
          <w:tcPr>
            <w:tcW w:w="0" w:type="auto"/>
          </w:tcPr>
          <w:p w14:paraId="1165D41C"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.60</w:t>
            </w:r>
          </w:p>
        </w:tc>
        <w:tc>
          <w:tcPr>
            <w:tcW w:w="0" w:type="auto"/>
          </w:tcPr>
          <w:p w14:paraId="0A86ED79"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.62</w:t>
            </w:r>
          </w:p>
        </w:tc>
        <w:tc>
          <w:tcPr>
            <w:tcW w:w="0" w:type="auto"/>
          </w:tcPr>
          <w:p w14:paraId="7550F061" w14:textId="77777777" w:rsidR="00741FD0" w:rsidRPr="00807D9F" w:rsidRDefault="00741FD0" w:rsidP="00807D9F">
            <w:pPr>
              <w:pStyle w:val="Compact"/>
              <w:keepNext w:val="0"/>
              <w:spacing w:line="360" w:lineRule="auto"/>
              <w:jc w:val="center"/>
              <w:rPr>
                <w:rFonts w:ascii="Times New Roman" w:hAnsi="Times New Roman" w:cs="Times New Roman"/>
                <w:sz w:val="22"/>
                <w:szCs w:val="22"/>
              </w:rPr>
            </w:pPr>
            <w:r w:rsidRPr="00807D9F">
              <w:rPr>
                <w:rFonts w:ascii="Times New Roman" w:hAnsi="Times New Roman" w:cs="Times New Roman"/>
                <w:sz w:val="22"/>
                <w:szCs w:val="22"/>
              </w:rPr>
              <w:t>$18.62</w:t>
            </w:r>
          </w:p>
        </w:tc>
      </w:tr>
    </w:tbl>
    <w:p w14:paraId="755F762E" w14:textId="77777777" w:rsidR="00741FD0" w:rsidRPr="00741FD0" w:rsidRDefault="00741FD0" w:rsidP="00741FD0">
      <w:pPr>
        <w:pStyle w:val="Textoindependiente"/>
        <w:spacing w:line="240" w:lineRule="auto"/>
        <w:jc w:val="both"/>
        <w:rPr>
          <w:rFonts w:cs="Times New Roman"/>
          <w:color w:val="auto"/>
          <w:sz w:val="20"/>
          <w:szCs w:val="20"/>
        </w:rPr>
      </w:pPr>
      <w:r>
        <w:rPr>
          <w:rFonts w:cs="Times New Roman"/>
          <w:i/>
          <w:iCs/>
          <w:color w:val="auto"/>
          <w:sz w:val="20"/>
          <w:szCs w:val="20"/>
        </w:rPr>
        <w:t>Note.</w:t>
      </w:r>
      <w:r>
        <w:rPr>
          <w:rFonts w:cs="Times New Roman"/>
          <w:color w:val="auto"/>
          <w:sz w:val="20"/>
          <w:szCs w:val="20"/>
        </w:rPr>
        <w:t xml:space="preserve"> Costs are benchmark-time estimates, not current pricing. A positive bias means the model rated higher, on average, than human raters.</w:t>
      </w:r>
      <w:r>
        <w:rPr>
          <w:rFonts w:cs="Times New Roman"/>
          <w:color w:val="auto"/>
          <w:sz w:val="20"/>
          <w:szCs w:val="20"/>
        </w:rPr>
        <w:t xml:space="preserve"> *Glimpse cost is the measured $0.4972 for 149 completed reasoning-off requests, scaled to 1,000 clips; other costs are the original benchmark-time estimates.</w:t>
      </w:r>
    </w:p>
    <w:p>
      <w:pPr>
        <w:keepNext/>
      </w:pPr>
      <w:r>
        <w:drawing>
          <wp:inline xmlns:a="http://schemas.openxmlformats.org/drawingml/2006/main" xmlns:pic="http://schemas.openxmlformats.org/drawingml/2006/picture">
            <wp:extent cx="5943600" cy="3588015"/>
            <wp:docPr id="3" name="Picture 3"/>
            <wp:cNvGraphicFramePr>
              <a:graphicFrameLocks noChangeAspect="1"/>
            </wp:cNvGraphicFramePr>
            <a:graphic>
              <a:graphicData uri="http://schemas.openxmlformats.org/drawingml/2006/picture">
                <pic:pic>
                  <pic:nvPicPr>
                    <pic:cNvPr id="0" name="fig2_overall_error.png"/>
                    <pic:cNvPicPr/>
                  </pic:nvPicPr>
                  <pic:blipFill>
                    <a:blip r:embed="rId20"/>
                    <a:stretch>
                      <a:fillRect/>
                    </a:stretch>
                  </pic:blipFill>
                  <pic:spPr>
                    <a:xfrm>
                      <a:off x="0" y="0"/>
                      <a:ext cx="5943600" cy="3588015"/>
                    </a:xfrm>
                    <a:prstGeom prst="rect"/>
                  </pic:spPr>
                </pic:pic>
              </a:graphicData>
            </a:graphic>
          </wp:inline>
        </w:drawing>
      </w:r>
    </w:p>
    <w:p>
      <w:pPr>
        <w:spacing w:after="160"/>
      </w:pPr>
      <w:r>
        <w:rPr>
          <w:sz w:val="20"/>
        </w:rPr>
        <w:t>Figure 3. Mean absolute error across the twelve model–input configurations on 134 standard pairings, with seven dimensions per pairing.</w:t>
      </w:r>
    </w:p>
    <w:p w14:paraId="6A45C10A" w14:textId="791F9715" w:rsidR="00741FD0" w:rsidRPr="00741FD0" w:rsidRDefault="00741FD0" w:rsidP="00741FD0">
      <w:pPr>
        <w:pStyle w:val="Ttulo3"/>
        <w:keepNext/>
        <w:spacing w:line="360" w:lineRule="auto"/>
        <w:jc w:val="both"/>
        <w:rPr>
          <w:rFonts w:ascii="Times New Roman" w:hAnsi="Times New Roman" w:cs="Times New Roman"/>
          <w:color w:val="auto"/>
          <w:sz w:val="24"/>
          <w:szCs w:val="24"/>
        </w:rPr>
      </w:pPr>
      <w:bookmarkStart w:id="29" w:name="Xe195c1fb00ce94a745389cedfe8ef0007135cb2"/>
      <w:bookmarkEnd w:id="28"/>
      <w:r w:rsidRPr="00741FD0">
        <w:rPr>
          <w:rFonts w:ascii="Times New Roman" w:hAnsi="Times New Roman" w:cs="Times New Roman"/>
          <w:color w:val="auto"/>
          <w:sz w:val="24"/>
          <w:szCs w:val="24"/>
        </w:rPr>
        <w:t>6.3.2 Which dimensions models estimate well — and which they don</w:t>
      </w:r>
      <w:r w:rsidR="00624576">
        <w:rPr>
          <w:rFonts w:ascii="Times New Roman" w:hAnsi="Times New Roman" w:cs="Times New Roman"/>
          <w:color w:val="auto"/>
          <w:sz w:val="24"/>
          <w:szCs w:val="24"/>
        </w:rPr>
        <w:t>’</w:t>
      </w:r>
      <w:r w:rsidRPr="00741FD0">
        <w:rPr>
          <w:rFonts w:ascii="Times New Roman" w:hAnsi="Times New Roman" w:cs="Times New Roman"/>
          <w:color w:val="auto"/>
          <w:sz w:val="24"/>
          <w:szCs w:val="24"/>
        </w:rPr>
        <w:t>t</w:t>
      </w:r>
    </w:p>
    <w:p w14:paraId="110B8011" w14:textId="6D6C1519"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Model performance depended heavily on </w:t>
      </w:r>
      <w:r>
        <w:rPr>
          <w:rFonts w:ascii="Times New Roman" w:hAnsi="Times New Roman" w:cs="Times New Roman"/>
          <w:i/>
          <w:iCs/>
        </w:rPr>
        <w:t>which</w:t>
      </w:r>
      <w:r>
        <w:rPr>
          <w:rFonts w:ascii="Times New Roman" w:hAnsi="Times New Roman" w:cs="Times New Roman"/>
        </w:rPr>
        <w:t xml:space="preserve"> dimension was being rated (Table 5). Cultural familiarity was the hardest dimension for </w:t>
      </w:r>
      <w:r>
        <w:rPr>
          <w:rFonts w:ascii="Times New Roman" w:hAnsi="Times New Roman" w:cs="Times New Roman"/>
        </w:rPr>
        <w:t>th</w:t>
      </w:r>
      <w:r>
        <w:rPr>
          <w:rFonts w:ascii="Times New Roman" w:hAnsi="Times New Roman" w:cs="Times New Roman"/>
        </w:rPr>
        <w:t>e</w:t>
      </w:r>
      <w:r>
        <w:rPr>
          <w:rFonts w:ascii="Times New Roman" w:hAnsi="Times New Roman" w:cs="Times New Roman"/>
        </w:rPr>
        <w:t xml:space="preserve"> G</w:t>
      </w:r>
      <w:r>
        <w:rPr>
          <w:rFonts w:ascii="Times New Roman" w:hAnsi="Times New Roman" w:cs="Times New Roman"/>
        </w:rPr>
        <w:t>e</w:t>
      </w:r>
      <w:r>
        <w:rPr>
          <w:rFonts w:ascii="Times New Roman" w:hAnsi="Times New Roman" w:cs="Times New Roman"/>
        </w:rPr>
        <w:t>mini, GPT and Qwen configu</w:t>
      </w:r>
      <w:r>
        <w:rPr>
          <w:rFonts w:ascii="Times New Roman" w:hAnsi="Times New Roman" w:cs="Times New Roman"/>
        </w:rPr>
        <w:t>r</w:t>
      </w:r>
      <w:r>
        <w:rPr>
          <w:rFonts w:ascii="Times New Roman" w:hAnsi="Times New Roman" w:cs="Times New Roman"/>
        </w:rPr>
        <w:t>ati</w:t>
      </w:r>
      <w:r>
        <w:rPr>
          <w:rFonts w:ascii="Times New Roman" w:hAnsi="Times New Roman" w:cs="Times New Roman"/>
        </w:rPr>
        <w:t>o</w:t>
      </w:r>
      <w:r>
        <w:rPr>
          <w:rFonts w:ascii="Times New Roman" w:hAnsi="Times New Roman" w:cs="Times New Roman"/>
        </w:rPr>
        <w:t>ns</w:t>
      </w:r>
      <w:r>
        <w:rPr>
          <w:rFonts w:ascii="Times New Roman" w:hAnsi="Times New Roman" w:cs="Times New Roman"/>
        </w:rPr>
        <w:t>, with MAE ranging from 0.88 to 1.80 across configurations. Gemini 3.1 Pro</w:t>
      </w:r>
      <w:r>
        <w:rPr>
          <w:rFonts w:ascii="Times New Roman" w:hAnsi="Times New Roman" w:cs="Times New Roman"/>
        </w:rPr>
        <w:t>’</w:t>
      </w:r>
      <w:r>
        <w:rPr>
          <w:rFonts w:ascii="Times New Roman" w:hAnsi="Times New Roman" w:cs="Times New Roman"/>
        </w:rPr>
        <w:t>s cultural-familiarity ratings averaged about 4.47, compared with a human average of 2.76 — a gap of roughly 1.7 points on a 5-point scale. This tells us the model</w:t>
      </w:r>
      <w:r>
        <w:rPr>
          <w:rFonts w:ascii="Times New Roman" w:hAnsi="Times New Roman" w:cs="Times New Roman"/>
        </w:rPr>
        <w:t>’</w:t>
      </w:r>
      <w:r>
        <w:rPr>
          <w:rFonts w:ascii="Times New Roman" w:hAnsi="Times New Roman" w:cs="Times New Roman"/>
        </w:rPr>
        <w:t>s ratings didn</w:t>
      </w:r>
      <w:r>
        <w:rPr>
          <w:rFonts w:ascii="Times New Roman" w:hAnsi="Times New Roman" w:cs="Times New Roman"/>
        </w:rPr>
        <w:t>’</w:t>
      </w:r>
      <w:r>
        <w:rPr>
          <w:rFonts w:ascii="Times New Roman" w:hAnsi="Times New Roman" w:cs="Times New Roman"/>
        </w:rPr>
        <w:t xml:space="preserve">t match this </w:t>
      </w:r>
      <w:r>
        <w:rPr>
          <w:rFonts w:ascii="Times New Roman" w:hAnsi="Times New Roman" w:cs="Times New Roman"/>
        </w:rPr>
        <w:t>particular sample</w:t>
      </w:r>
      <w:r>
        <w:rPr>
          <w:rFonts w:ascii="Times New Roman" w:hAnsi="Times New Roman" w:cs="Times New Roman"/>
        </w:rPr>
        <w:t xml:space="preserve"> of raters; it doesn</w:t>
      </w:r>
      <w:r>
        <w:rPr>
          <w:rFonts w:ascii="Times New Roman" w:hAnsi="Times New Roman" w:cs="Times New Roman"/>
        </w:rPr>
        <w:t>’</w:t>
      </w:r>
      <w:r>
        <w:rPr>
          <w:rFonts w:ascii="Times New Roman" w:hAnsi="Times New Roman" w:cs="Times New Roman"/>
        </w:rPr>
        <w:t>t tell us what cultural knowledge, if any, the model was actually drawing on.</w:t>
      </w:r>
    </w:p>
    <w:p w14:paraId="013CC114" w14:textId="4D717BDB"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A model can look accurate on one measure and unreliable on another for the </w:t>
      </w:r>
      <w:r>
        <w:rPr>
          <w:rFonts w:cs="Times New Roman"/>
          <w:i/>
          <w:iCs/>
          <w:color w:val="auto"/>
          <w:sz w:val="24"/>
          <w:szCs w:val="24"/>
        </w:rPr>
        <w:t>same</w:t>
      </w:r>
      <w:r>
        <w:rPr>
          <w:rFonts w:cs="Times New Roman"/>
          <w:color w:val="auto"/>
          <w:sz w:val="24"/>
          <w:szCs w:val="24"/>
        </w:rPr>
        <w:t xml:space="preserve"> dimension. For Gemini 3.8 Flash at 1 fps, the two dimensions with the lowest error were enactment potential (MAE = 0.32) and motional salience (MAE = 0.37) — but their rank correlations with human ratings were weak (ρ = .17 and .38). Facial emotional expressiveness showed the same pattern: low error (MAE = 0.43) alongside weak ranking (ρ = .15). </w:t>
      </w:r>
      <w:r>
        <w:rPr>
          <w:rFonts w:cs="Times New Roman"/>
          <w:color w:val="auto"/>
          <w:sz w:val="24"/>
          <w:szCs w:val="24"/>
        </w:rPr>
        <w:t>Qwen</w:t>
      </w:r>
      <w:r>
        <w:rPr>
          <w:rFonts w:cs="Times New Roman"/>
          <w:color w:val="auto"/>
          <w:sz w:val="24"/>
          <w:szCs w:val="24"/>
        </w:rPr>
        <w:t xml:space="preserve"> 3.8 Max</w:t>
      </w:r>
      <w:r>
        <w:rPr>
          <w:rFonts w:cs="Times New Roman"/>
          <w:color w:val="auto"/>
          <w:sz w:val="24"/>
          <w:szCs w:val="24"/>
        </w:rPr>
        <w:t>’</w:t>
      </w:r>
      <w:r>
        <w:rPr>
          <w:rFonts w:cs="Times New Roman"/>
          <w:color w:val="auto"/>
          <w:sz w:val="24"/>
          <w:szCs w:val="24"/>
        </w:rPr>
        <w:t xml:space="preserve">s motional-salience ratings </w:t>
      </w:r>
      <w:r>
        <w:rPr>
          <w:rFonts w:cs="Times New Roman"/>
          <w:color w:val="auto"/>
          <w:sz w:val="24"/>
          <w:szCs w:val="24"/>
        </w:rPr>
        <w:t>sho</w:t>
      </w:r>
      <w:r>
        <w:rPr>
          <w:rFonts w:cs="Times New Roman"/>
          <w:color w:val="auto"/>
          <w:sz w:val="24"/>
          <w:szCs w:val="24"/>
        </w:rPr>
        <w:t>w</w:t>
      </w:r>
      <w:r>
        <w:rPr>
          <w:rFonts w:cs="Times New Roman"/>
          <w:color w:val="auto"/>
          <w:sz w:val="24"/>
          <w:szCs w:val="24"/>
        </w:rPr>
        <w:t>ed</w:t>
      </w:r>
      <w:r>
        <w:rPr>
          <w:rFonts w:cs="Times New Roman"/>
          <w:color w:val="auto"/>
          <w:sz w:val="24"/>
          <w:szCs w:val="24"/>
        </w:rPr>
        <w:t xml:space="preserve"> </w:t>
      </w:r>
      <w:r>
        <w:rPr>
          <w:rFonts w:cs="Times New Roman"/>
          <w:color w:val="auto"/>
          <w:sz w:val="24"/>
          <w:szCs w:val="24"/>
        </w:rPr>
        <w:t>a</w:t>
      </w:r>
      <w:r>
        <w:rPr>
          <w:rFonts w:cs="Times New Roman"/>
          <w:color w:val="auto"/>
          <w:sz w:val="24"/>
          <w:szCs w:val="24"/>
        </w:rPr>
        <w:t xml:space="preserve"> </w:t>
      </w:r>
      <w:r>
        <w:rPr>
          <w:rFonts w:cs="Times New Roman"/>
          <w:color w:val="auto"/>
          <w:sz w:val="24"/>
          <w:szCs w:val="24"/>
        </w:rPr>
        <w:t>w</w:t>
      </w:r>
      <w:r>
        <w:rPr>
          <w:rFonts w:cs="Times New Roman"/>
          <w:color w:val="auto"/>
          <w:sz w:val="24"/>
          <w:szCs w:val="24"/>
        </w:rPr>
        <w:t>e</w:t>
      </w:r>
      <w:r>
        <w:rPr>
          <w:rFonts w:cs="Times New Roman"/>
          <w:color w:val="auto"/>
          <w:sz w:val="24"/>
          <w:szCs w:val="24"/>
        </w:rPr>
        <w:t>ak</w:t>
      </w:r>
      <w:r>
        <w:rPr>
          <w:rFonts w:cs="Times New Roman"/>
          <w:color w:val="auto"/>
          <w:sz w:val="24"/>
          <w:szCs w:val="24"/>
        </w:rPr>
        <w:t xml:space="preserve"> </w:t>
      </w:r>
      <w:r>
        <w:rPr>
          <w:rFonts w:cs="Times New Roman"/>
          <w:i/>
          <w:iCs/>
          <w:color w:val="auto"/>
          <w:sz w:val="24"/>
          <w:szCs w:val="24"/>
        </w:rPr>
        <w:t>posit</w:t>
      </w:r>
      <w:r>
        <w:rPr>
          <w:rFonts w:cs="Times New Roman"/>
          <w:i/>
          <w:iCs/>
          <w:color w:val="auto"/>
          <w:sz w:val="24"/>
          <w:szCs w:val="24"/>
        </w:rPr>
        <w:t>iv</w:t>
      </w:r>
      <w:r>
        <w:rPr>
          <w:rFonts w:cs="Times New Roman"/>
          <w:i/>
          <w:iCs/>
          <w:color w:val="auto"/>
          <w:sz w:val="24"/>
          <w:szCs w:val="24"/>
        </w:rPr>
        <w:t>e</w:t>
      </w:r>
      <w:r>
        <w:rPr>
          <w:rFonts w:cs="Times New Roman"/>
          <w:color w:val="auto"/>
          <w:sz w:val="24"/>
          <w:szCs w:val="24"/>
        </w:rPr>
        <w:t xml:space="preserve"> </w:t>
      </w:r>
      <w:r>
        <w:rPr>
          <w:rFonts w:cs="Times New Roman"/>
          <w:color w:val="auto"/>
          <w:sz w:val="24"/>
          <w:szCs w:val="24"/>
        </w:rPr>
        <w:t>assoc</w:t>
      </w:r>
      <w:r>
        <w:rPr>
          <w:rFonts w:cs="Times New Roman"/>
          <w:color w:val="auto"/>
          <w:sz w:val="24"/>
          <w:szCs w:val="24"/>
        </w:rPr>
        <w:t>i</w:t>
      </w:r>
      <w:r>
        <w:rPr>
          <w:rFonts w:cs="Times New Roman"/>
          <w:color w:val="auto"/>
          <w:sz w:val="24"/>
          <w:szCs w:val="24"/>
        </w:rPr>
        <w:t>a</w:t>
      </w:r>
      <w:r>
        <w:rPr>
          <w:rFonts w:cs="Times New Roman"/>
          <w:color w:val="auto"/>
          <w:sz w:val="24"/>
          <w:szCs w:val="24"/>
        </w:rPr>
        <w:t xml:space="preserve">tion </w:t>
      </w:r>
      <w:r>
        <w:rPr>
          <w:rFonts w:cs="Times New Roman"/>
          <w:color w:val="auto"/>
          <w:sz w:val="24"/>
          <w:szCs w:val="24"/>
        </w:rPr>
        <w:t>wi</w:t>
      </w:r>
      <w:r>
        <w:rPr>
          <w:rFonts w:cs="Times New Roman"/>
          <w:color w:val="auto"/>
          <w:sz w:val="24"/>
          <w:szCs w:val="24"/>
        </w:rPr>
        <w:t>th</w:t>
      </w:r>
      <w:r>
        <w:rPr>
          <w:rFonts w:cs="Times New Roman"/>
          <w:color w:val="auto"/>
          <w:sz w:val="24"/>
          <w:szCs w:val="24"/>
        </w:rPr>
        <w:t xml:space="preserve"> human ratings (ρ = </w:t>
      </w:r>
      <w:r>
        <w:rPr>
          <w:rFonts w:cs="Times New Roman"/>
          <w:color w:val="auto"/>
          <w:sz w:val="24"/>
          <w:szCs w:val="24"/>
        </w:rPr>
        <w:t>.2</w:t>
      </w:r>
      <w:r>
        <w:rPr>
          <w:rFonts w:cs="Times New Roman"/>
          <w:color w:val="auto"/>
          <w:sz w:val="24"/>
          <w:szCs w:val="24"/>
        </w:rPr>
        <w:t>7</w:t>
      </w:r>
      <w:r>
        <w:rPr>
          <w:rFonts w:cs="Times New Roman"/>
          <w:color w:val="auto"/>
          <w:sz w:val="24"/>
          <w:szCs w:val="24"/>
        </w:rPr>
        <w:t xml:space="preserve">), </w:t>
      </w:r>
      <w:r>
        <w:rPr>
          <w:rFonts w:cs="Times New Roman"/>
          <w:color w:val="auto"/>
          <w:sz w:val="24"/>
          <w:szCs w:val="24"/>
        </w:rPr>
        <w:t>w</w:t>
      </w:r>
      <w:r>
        <w:rPr>
          <w:rFonts w:cs="Times New Roman"/>
          <w:color w:val="auto"/>
          <w:sz w:val="24"/>
          <w:szCs w:val="24"/>
        </w:rPr>
        <w:t>it</w:t>
      </w:r>
      <w:r>
        <w:rPr>
          <w:rFonts w:cs="Times New Roman"/>
          <w:color w:val="auto"/>
          <w:sz w:val="24"/>
          <w:szCs w:val="24"/>
        </w:rPr>
        <w:t>h</w:t>
      </w:r>
      <w:r>
        <w:rPr>
          <w:rFonts w:cs="Times New Roman"/>
          <w:color w:val="auto"/>
          <w:sz w:val="24"/>
          <w:szCs w:val="24"/>
        </w:rPr>
        <w:t xml:space="preserve"> </w:t>
      </w:r>
      <w:r>
        <w:rPr>
          <w:rFonts w:cs="Times New Roman"/>
          <w:color w:val="auto"/>
          <w:sz w:val="24"/>
          <w:szCs w:val="24"/>
        </w:rPr>
        <w:t>MAE = 0.</w:t>
      </w:r>
      <w:r>
        <w:rPr>
          <w:rFonts w:cs="Times New Roman"/>
          <w:color w:val="auto"/>
          <w:sz w:val="24"/>
          <w:szCs w:val="24"/>
        </w:rPr>
        <w:t>6</w:t>
      </w:r>
      <w:r>
        <w:rPr>
          <w:rFonts w:cs="Times New Roman"/>
          <w:color w:val="auto"/>
          <w:sz w:val="24"/>
          <w:szCs w:val="24"/>
        </w:rPr>
        <w:t>4</w:t>
      </w:r>
      <w:r>
        <w:rPr>
          <w:rFonts w:cs="Times New Roman"/>
          <w:color w:val="auto"/>
          <w:sz w:val="24"/>
          <w:szCs w:val="24"/>
        </w:rPr>
        <w:t>. In short, a model can land close to the human average score while still failing to tell individual gestures apart in the way people do.</w:t>
      </w:r>
    </w:p>
    <w:p w14:paraId="2937C1E1" w14:textId="1B687EF7" w:rsidR="00764FF8" w:rsidRPr="00741FD0" w:rsidRDefault="00741FD0" w:rsidP="00764FF8">
      <w:pPr>
        <w:pStyle w:val="Textoindependiente"/>
        <w:spacing w:line="360" w:lineRule="auto"/>
        <w:ind w:firstLine="720"/>
        <w:jc w:val="both"/>
        <w:rPr>
          <w:rFonts w:cs="Times New Roman"/>
          <w:color w:val="auto"/>
          <w:sz w:val="24"/>
          <w:szCs w:val="24"/>
        </w:rPr>
      </w:pPr>
      <w:r>
        <w:rPr>
          <w:rFonts w:cs="Times New Roman"/>
          <w:b w:val="0"/>
          <w:i w:val="0"/>
          <w:color w:val="auto"/>
          <w:sz w:val="24"/>
          <w:szCs w:val="24"/>
        </w:rPr>
        <w:t>Iconicity was rated more consistently: correlations ranged from .5</w:t>
      </w:r>
      <w:r>
        <w:rPr>
          <w:rFonts w:cs="Times New Roman"/>
          <w:b w:val="0"/>
          <w:i w:val="0"/>
          <w:color w:val="auto"/>
          <w:sz w:val="24"/>
          <w:szCs w:val="24"/>
        </w:rPr>
        <w:t>3</w:t>
      </w:r>
      <w:r>
        <w:rPr>
          <w:rFonts w:cs="Times New Roman"/>
          <w:b w:val="0"/>
          <w:i w:val="0"/>
          <w:color w:val="auto"/>
          <w:sz w:val="24"/>
          <w:szCs w:val="24"/>
        </w:rPr>
        <w:t xml:space="preserve"> to .6</w:t>
      </w:r>
      <w:r>
        <w:rPr>
          <w:rFonts w:cs="Times New Roman"/>
          <w:b w:val="0"/>
          <w:i w:val="0"/>
          <w:color w:val="auto"/>
          <w:sz w:val="24"/>
          <w:szCs w:val="24"/>
        </w:rPr>
        <w:t>6</w:t>
      </w:r>
      <w:r>
        <w:rPr>
          <w:rFonts w:cs="Times New Roman"/>
          <w:b w:val="0"/>
          <w:i w:val="0"/>
          <w:color w:val="auto"/>
          <w:sz w:val="24"/>
          <w:szCs w:val="24"/>
        </w:rPr>
        <w:t xml:space="preserve"> across the six configurations shown, and sensorimotor imagery from .</w:t>
      </w:r>
      <w:r>
        <w:rPr>
          <w:rFonts w:cs="Times New Roman"/>
          <w:b w:val="0"/>
          <w:i w:val="0"/>
          <w:color w:val="auto"/>
          <w:sz w:val="24"/>
          <w:szCs w:val="24"/>
        </w:rPr>
        <w:t>36</w:t>
      </w:r>
      <w:r>
        <w:rPr>
          <w:rFonts w:cs="Times New Roman"/>
          <w:b w:val="0"/>
          <w:i w:val="0"/>
          <w:color w:val="auto"/>
          <w:sz w:val="24"/>
          <w:szCs w:val="24"/>
        </w:rPr>
        <w:t xml:space="preserve"> to .65. But again, lower error didn</w:t>
      </w:r>
      <w:r>
        <w:rPr>
          <w:rFonts w:cs="Times New Roman"/>
          <w:b w:val="0"/>
          <w:i w:val="0"/>
          <w:color w:val="auto"/>
          <w:sz w:val="24"/>
          <w:szCs w:val="24"/>
        </w:rPr>
        <w:t>’</w:t>
      </w:r>
      <w:r>
        <w:rPr>
          <w:rFonts w:cs="Times New Roman"/>
          <w:b w:val="0"/>
          <w:i w:val="0"/>
          <w:color w:val="auto"/>
          <w:sz w:val="24"/>
          <w:szCs w:val="24"/>
        </w:rPr>
        <w:t xml:space="preserve">t guarantee better ranking — </w:t>
      </w:r>
      <w:r>
        <w:rPr>
          <w:rFonts w:cs="Times New Roman"/>
          <w:b w:val="0"/>
          <w:i w:val="0"/>
          <w:color w:val="auto"/>
          <w:sz w:val="24"/>
          <w:szCs w:val="24"/>
        </w:rPr>
        <w:t>Qwen 3.</w:t>
      </w:r>
      <w:r>
        <w:rPr>
          <w:rFonts w:cs="Times New Roman"/>
          <w:b w:val="0"/>
          <w:i w:val="0"/>
          <w:color w:val="auto"/>
          <w:sz w:val="24"/>
          <w:szCs w:val="24"/>
        </w:rPr>
        <w:t>5</w:t>
      </w:r>
      <w:r>
        <w:rPr>
          <w:rFonts w:cs="Times New Roman"/>
          <w:b w:val="0"/>
          <w:i w:val="0"/>
          <w:color w:val="auto"/>
          <w:sz w:val="24"/>
          <w:szCs w:val="24"/>
        </w:rPr>
        <w:t xml:space="preserve"> had a higher iconicity correlation than Gemini 3.8 Flash (.6</w:t>
      </w:r>
      <w:r>
        <w:rPr>
          <w:rFonts w:cs="Times New Roman"/>
          <w:b w:val="0"/>
          <w:i w:val="0"/>
          <w:color w:val="auto"/>
          <w:sz w:val="24"/>
          <w:szCs w:val="24"/>
        </w:rPr>
        <w:t>6</w:t>
      </w:r>
      <w:r>
        <w:rPr>
          <w:rFonts w:cs="Times New Roman"/>
          <w:b w:val="0"/>
          <w:i w:val="0"/>
          <w:color w:val="auto"/>
          <w:sz w:val="24"/>
          <w:szCs w:val="24"/>
        </w:rPr>
        <w:t xml:space="preserve"> vs.</w:t>
      </w:r>
      <w:r>
        <w:rPr>
          <w:rFonts w:cs="Times New Roman"/>
          <w:b w:val="0"/>
          <w:i w:val="0"/>
          <w:color w:val="auto"/>
          <w:sz w:val="24"/>
          <w:szCs w:val="24"/>
        </w:rPr>
        <w:t xml:space="preserve"> </w:t>
      </w:r>
      <w:r>
        <w:rPr>
          <w:rFonts w:cs="Times New Roman"/>
          <w:b w:val="0"/>
          <w:i w:val="0"/>
          <w:color w:val="auto"/>
          <w:sz w:val="24"/>
          <w:szCs w:val="24"/>
        </w:rPr>
        <w:t>.60) despite a larger error (0.</w:t>
      </w:r>
      <w:r>
        <w:rPr>
          <w:rFonts w:cs="Times New Roman"/>
          <w:b w:val="0"/>
          <w:i w:val="0"/>
          <w:color w:val="auto"/>
          <w:sz w:val="24"/>
          <w:szCs w:val="24"/>
        </w:rPr>
        <w:t>9</w:t>
      </w:r>
      <w:r>
        <w:rPr>
          <w:rFonts w:cs="Times New Roman"/>
          <w:b w:val="0"/>
          <w:i w:val="0"/>
          <w:color w:val="auto"/>
          <w:sz w:val="24"/>
          <w:szCs w:val="24"/>
        </w:rPr>
        <w:t>1 vs.</w:t>
      </w:r>
      <w:r>
        <w:rPr>
          <w:rFonts w:cs="Times New Roman"/>
          <w:b w:val="0"/>
          <w:i w:val="0"/>
          <w:color w:val="auto"/>
          <w:sz w:val="24"/>
          <w:szCs w:val="24"/>
        </w:rPr>
        <w:t xml:space="preserve"> </w:t>
      </w:r>
      <w:r>
        <w:rPr>
          <w:rFonts w:cs="Times New Roman"/>
          <w:b w:val="0"/>
          <w:i w:val="0"/>
          <w:color w:val="auto"/>
          <w:sz w:val="24"/>
          <w:szCs w:val="24"/>
        </w:rPr>
        <w:t>0.60).</w:t>
      </w:r>
    </w:p>
    <w:p w14:paraId="17D82DEC" w14:textId="77777777" w:rsidR="00741FD0" w:rsidRPr="00741FD0" w:rsidRDefault="00741FD0" w:rsidP="00741FD0">
      <w:pPr>
        <w:pStyle w:val="Textoindependiente"/>
        <w:keepNext/>
        <w:spacing w:line="360" w:lineRule="auto"/>
        <w:jc w:val="both"/>
        <w:rPr>
          <w:rFonts w:cs="Times New Roman"/>
          <w:color w:val="auto"/>
        </w:rPr>
      </w:pPr>
      <w:r w:rsidRPr="00741FD0">
        <w:rPr>
          <w:rFonts w:cs="Times New Roman"/>
          <w:b/>
          <w:bCs/>
          <w:color w:val="auto"/>
        </w:rPr>
        <w:t>Table 5.</w:t>
      </w:r>
      <w:r w:rsidRPr="00741FD0">
        <w:rPr>
          <w:rFonts w:cs="Times New Roman"/>
          <w:color w:val="auto"/>
        </w:rPr>
        <w:t xml:space="preserve"> </w:t>
      </w:r>
      <w:r w:rsidRPr="00741FD0">
        <w:rPr>
          <w:rFonts w:cs="Times New Roman"/>
          <w:i/>
          <w:iCs/>
          <w:color w:val="auto"/>
        </w:rPr>
        <w:t>Error (MAE) and rank correlation (ρ, in parentheses) by dimension</w:t>
      </w:r>
    </w:p>
    <w:tbl>
      <w:tblPr>
        <w:tblStyle w:val="Table"/>
        <w:tblW w:w="4888" w:type="pct"/>
        <w:tblLook w:val="0020" w:firstRow="1" w:lastRow="0" w:firstColumn="0" w:lastColumn="0" w:noHBand="0" w:noVBand="0"/>
      </w:tblPr>
      <w:tblGrid>
        <w:gridCol w:w="2225"/>
        <w:gridCol w:w="1186"/>
        <w:gridCol w:w="1174"/>
        <w:gridCol w:w="987"/>
        <w:gridCol w:w="856"/>
        <w:gridCol w:w="950"/>
        <w:gridCol w:w="917"/>
        <w:gridCol w:w="1095"/>
      </w:tblGrid>
      <w:tr w:rsidR="00741FD0" w:rsidRPr="00741FD0" w14:paraId="723AAE7A"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5B667137" w14:textId="77777777" w:rsidR="00741FD0" w:rsidRPr="00741FD0" w:rsidRDefault="00741FD0" w:rsidP="00741FD0">
            <w:pPr>
              <w:pStyle w:val="Compact"/>
              <w:keepNext/>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Dimension</w:t>
            </w:r>
            <w:proofErr w:type="spellEnd"/>
          </w:p>
        </w:tc>
        <w:tc>
          <w:tcPr>
            <w:tcW w:w="0" w:type="auto"/>
          </w:tcPr>
          <w:p w14:paraId="04122F33"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Human mean</w:t>
            </w:r>
          </w:p>
        </w:tc>
        <w:tc>
          <w:tcPr>
            <w:tcW w:w="0" w:type="auto"/>
          </w:tcPr>
          <w:p w14:paraId="48A97C03"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Gemini Flash</w:t>
            </w:r>
          </w:p>
        </w:tc>
        <w:tc>
          <w:tcPr>
            <w:tcW w:w="0" w:type="auto"/>
          </w:tcPr>
          <w:p w14:paraId="290759AE" w14:textId="77777777" w:rsidR="00741FD0" w:rsidRPr="00741FD0" w:rsidRDefault="00741FD0" w:rsidP="00741FD0">
            <w:pPr>
              <w:pStyle w:val="Compact"/>
              <w:keepNext/>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Qwen</w:t>
            </w:r>
            <w:proofErr w:type="spellEnd"/>
            <w:r w:rsidRPr="00741FD0">
              <w:rPr>
                <w:rFonts w:ascii="Times New Roman" w:hAnsi="Times New Roman" w:cs="Times New Roman"/>
                <w:b/>
                <w:bCs/>
                <w:sz w:val="22"/>
                <w:szCs w:val="22"/>
              </w:rPr>
              <w:t xml:space="preserve"> Max</w:t>
            </w:r>
          </w:p>
        </w:tc>
        <w:tc>
          <w:tcPr>
            <w:tcW w:w="0" w:type="auto"/>
          </w:tcPr>
          <w:p w14:paraId="1A0832D8"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GPT Sol</w:t>
            </w:r>
          </w:p>
        </w:tc>
        <w:tc>
          <w:tcPr>
            <w:tcW w:w="0" w:type="auto"/>
          </w:tcPr>
          <w:p w14:paraId="479338A6"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GPT Luna</w:t>
            </w:r>
          </w:p>
        </w:tc>
        <w:tc>
          <w:tcPr>
            <w:tcW w:w="0" w:type="auto"/>
          </w:tcPr>
          <w:p w14:paraId="75F10A46" w14:textId="77777777" w:rsidR="00741FD0" w:rsidRPr="00741FD0" w:rsidRDefault="00741FD0" w:rsidP="00741FD0">
            <w:pPr>
              <w:pStyle w:val="Compact"/>
              <w:keepNext/>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Qwen</w:t>
            </w:r>
            <w:proofErr w:type="spellEnd"/>
            <w:r w:rsidRPr="00741FD0">
              <w:rPr>
                <w:rFonts w:ascii="Times New Roman" w:hAnsi="Times New Roman" w:cs="Times New Roman"/>
                <w:b/>
                <w:bCs/>
                <w:sz w:val="22"/>
                <w:szCs w:val="22"/>
              </w:rPr>
              <w:t xml:space="preserve"> 3.5</w:t>
            </w:r>
          </w:p>
        </w:tc>
        <w:tc>
          <w:tcPr>
            <w:tcW w:w="0" w:type="auto"/>
          </w:tcPr>
          <w:p w14:paraId="3B2414B1" w14:textId="77777777" w:rsidR="00741FD0" w:rsidRPr="00741FD0" w:rsidRDefault="00741FD0" w:rsidP="00741FD0">
            <w:pPr>
              <w:pStyle w:val="Compact"/>
              <w:keepNext/>
              <w:jc w:val="both"/>
              <w:rPr>
                <w:rFonts w:ascii="Times New Roman" w:hAnsi="Times New Roman" w:cs="Times New Roman"/>
                <w:sz w:val="22"/>
                <w:szCs w:val="22"/>
              </w:rPr>
            </w:pPr>
            <w:r w:rsidRPr="00741FD0">
              <w:rPr>
                <w:rFonts w:ascii="Times New Roman" w:hAnsi="Times New Roman" w:cs="Times New Roman"/>
                <w:b/>
                <w:bCs/>
                <w:sz w:val="22"/>
                <w:szCs w:val="22"/>
              </w:rPr>
              <w:t>Gemini Pro</w:t>
            </w:r>
          </w:p>
        </w:tc>
      </w:tr>
      <w:tr w:rsidR="00741FD0" w:rsidRPr="00741FD0" w14:paraId="580A99AC" w14:textId="77777777">
        <w:trPr>
          <w:cantSplit/>
        </w:trPr>
        <w:tc>
          <w:tcPr>
            <w:tcW w:w="0" w:type="auto"/>
          </w:tcPr>
          <w:p w14:paraId="504478E7"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Iconicity</w:t>
            </w:r>
            <w:proofErr w:type="spellEnd"/>
          </w:p>
        </w:tc>
        <w:tc>
          <w:tcPr>
            <w:tcW w:w="0" w:type="auto"/>
          </w:tcPr>
          <w:p w14:paraId="6DDF160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3.10</w:t>
            </w:r>
          </w:p>
        </w:tc>
        <w:tc>
          <w:tcPr>
            <w:tcW w:w="0" w:type="auto"/>
          </w:tcPr>
          <w:p w14:paraId="225DCC4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0.60 (.60)</w:t>
            </w:r>
          </w:p>
        </w:tc>
        <w:tc>
          <w:tcPr>
            <w:tcW w:w="0" w:type="auto"/>
          </w:tcPr>
          <w:p w14:paraId="0372E52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0.61 (.57)</w:t>
            </w:r>
          </w:p>
        </w:tc>
        <w:tc>
          <w:tcPr>
            <w:tcW w:w="0" w:type="auto"/>
          </w:tcPr>
          <w:p w14:paraId="69CE2B29"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0.71 (.</w:t>
            </w:r>
            <w:r>
              <w:rPr>
                <w:rFonts w:ascii="Times New Roman" w:hAnsi="Times New Roman" w:cs="Times New Roman"/>
                <w:sz w:val="22"/>
                <w:szCs w:val="22"/>
              </w:rPr>
              <w:t>53</w:t>
            </w:r>
            <w:r>
              <w:rPr>
                <w:rFonts w:ascii="Times New Roman" w:hAnsi="Times New Roman" w:cs="Times New Roman"/>
                <w:sz w:val="22"/>
                <w:szCs w:val="22"/>
              </w:rPr>
              <w:t>)</w:t>
            </w:r>
          </w:p>
        </w:tc>
        <w:tc>
          <w:tcPr>
            <w:tcW w:w="0" w:type="auto"/>
          </w:tcPr>
          <w:p w14:paraId="255AB8DC"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0.71 (.</w:t>
            </w:r>
            <w:r>
              <w:rPr>
                <w:rFonts w:ascii="Times New Roman" w:hAnsi="Times New Roman" w:cs="Times New Roman"/>
                <w:sz w:val="22"/>
                <w:szCs w:val="22"/>
              </w:rPr>
              <w:t>5</w:t>
            </w:r>
            <w:r>
              <w:rPr>
                <w:rFonts w:ascii="Times New Roman" w:hAnsi="Times New Roman" w:cs="Times New Roman"/>
                <w:sz w:val="22"/>
                <w:szCs w:val="22"/>
              </w:rPr>
              <w:t>3</w:t>
            </w:r>
            <w:r>
              <w:rPr>
                <w:rFonts w:ascii="Times New Roman" w:hAnsi="Times New Roman" w:cs="Times New Roman"/>
                <w:sz w:val="22"/>
                <w:szCs w:val="22"/>
              </w:rPr>
              <w:t>)</w:t>
            </w:r>
          </w:p>
        </w:tc>
        <w:tc>
          <w:tcPr>
            <w:tcW w:w="0" w:type="auto"/>
          </w:tcPr>
          <w:p w14:paraId="24729828"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0.91 (.66)</w:t>
            </w:r>
          </w:p>
        </w:tc>
        <w:tc>
          <w:tcPr>
            <w:tcW w:w="0" w:type="auto"/>
          </w:tcPr>
          <w:p w14:paraId="5B43EDE7"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1.20 (.57)</w:t>
            </w:r>
          </w:p>
        </w:tc>
      </w:tr>
      <w:tr w:rsidR="00741FD0" w:rsidRPr="00741FD0" w14:paraId="09CEFA13" w14:textId="77777777">
        <w:trPr>
          <w:cantSplit/>
        </w:trPr>
        <w:tc>
          <w:tcPr>
            <w:tcW w:w="0" w:type="auto"/>
          </w:tcPr>
          <w:p w14:paraId="29B644C3"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Sensorimotor</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imagery</w:t>
            </w:r>
            <w:proofErr w:type="spellEnd"/>
          </w:p>
        </w:tc>
        <w:tc>
          <w:tcPr>
            <w:tcW w:w="0" w:type="auto"/>
          </w:tcPr>
          <w:p w14:paraId="5078A82F"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3.14</w:t>
            </w:r>
          </w:p>
        </w:tc>
        <w:tc>
          <w:tcPr>
            <w:tcW w:w="0" w:type="auto"/>
          </w:tcPr>
          <w:p w14:paraId="3FD8E785"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0.58 (.49)</w:t>
            </w:r>
          </w:p>
        </w:tc>
        <w:tc>
          <w:tcPr>
            <w:tcW w:w="0" w:type="auto"/>
          </w:tcPr>
          <w:p w14:paraId="7F36A7FD"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0.60 (.52)</w:t>
            </w:r>
          </w:p>
        </w:tc>
        <w:tc>
          <w:tcPr>
            <w:tcW w:w="0" w:type="auto"/>
          </w:tcPr>
          <w:p w14:paraId="6ED78A78"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0.77 (.</w:t>
            </w:r>
            <w:r>
              <w:rPr>
                <w:rFonts w:ascii="Times New Roman" w:hAnsi="Times New Roman" w:cs="Times New Roman"/>
                <w:sz w:val="22"/>
                <w:szCs w:val="22"/>
              </w:rPr>
              <w:t>4</w:t>
            </w:r>
            <w:r>
              <w:rPr>
                <w:rFonts w:ascii="Times New Roman" w:hAnsi="Times New Roman" w:cs="Times New Roman"/>
                <w:sz w:val="22"/>
                <w:szCs w:val="22"/>
              </w:rPr>
              <w:t>4)</w:t>
            </w:r>
          </w:p>
        </w:tc>
        <w:tc>
          <w:tcPr>
            <w:tcW w:w="0" w:type="auto"/>
          </w:tcPr>
          <w:p w14:paraId="5DE81DA5"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0.74 (.</w:t>
            </w:r>
            <w:r>
              <w:rPr>
                <w:rFonts w:ascii="Times New Roman" w:hAnsi="Times New Roman" w:cs="Times New Roman"/>
                <w:sz w:val="22"/>
                <w:szCs w:val="22"/>
              </w:rPr>
              <w:t>3</w:t>
            </w:r>
            <w:r>
              <w:rPr>
                <w:rFonts w:ascii="Times New Roman" w:hAnsi="Times New Roman" w:cs="Times New Roman"/>
                <w:sz w:val="22"/>
                <w:szCs w:val="22"/>
              </w:rPr>
              <w:t>6</w:t>
            </w:r>
            <w:r>
              <w:rPr>
                <w:rFonts w:ascii="Times New Roman" w:hAnsi="Times New Roman" w:cs="Times New Roman"/>
                <w:sz w:val="22"/>
                <w:szCs w:val="22"/>
              </w:rPr>
              <w:t>)</w:t>
            </w:r>
          </w:p>
        </w:tc>
        <w:tc>
          <w:tcPr>
            <w:tcW w:w="0" w:type="auto"/>
          </w:tcPr>
          <w:p w14:paraId="2CC62D1E"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0.82 (.65)</w:t>
            </w:r>
          </w:p>
        </w:tc>
        <w:tc>
          <w:tcPr>
            <w:tcW w:w="0" w:type="auto"/>
          </w:tcPr>
          <w:p w14:paraId="49BD9A23"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1.11 (.58)</w:t>
            </w:r>
          </w:p>
        </w:tc>
      </w:tr>
      <w:tr w:rsidR="00741FD0" w:rsidRPr="00741FD0" w14:paraId="13E8DFA3" w14:textId="77777777">
        <w:trPr>
          <w:cantSplit/>
        </w:trPr>
        <w:tc>
          <w:tcPr>
            <w:tcW w:w="0" w:type="auto"/>
          </w:tcPr>
          <w:p w14:paraId="645C57B5"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Motional</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salience</w:t>
            </w:r>
            <w:proofErr w:type="spellEnd"/>
          </w:p>
        </w:tc>
        <w:tc>
          <w:tcPr>
            <w:tcW w:w="0" w:type="auto"/>
          </w:tcPr>
          <w:p w14:paraId="459DAC6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3.07</w:t>
            </w:r>
          </w:p>
        </w:tc>
        <w:tc>
          <w:tcPr>
            <w:tcW w:w="0" w:type="auto"/>
          </w:tcPr>
          <w:p w14:paraId="4CEC73C4"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0.37 (.38)</w:t>
            </w:r>
          </w:p>
        </w:tc>
        <w:tc>
          <w:tcPr>
            <w:tcW w:w="0" w:type="auto"/>
          </w:tcPr>
          <w:p w14:paraId="791B405E" w14:textId="25815D2C"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6</w:t>
            </w:r>
            <w:r>
              <w:rPr>
                <w:rFonts w:ascii="Times New Roman" w:hAnsi="Times New Roman" w:cs="Times New Roman"/>
                <w:sz w:val="22"/>
                <w:szCs w:val="22"/>
              </w:rPr>
              <w:t>4</w:t>
            </w:r>
            <w:r>
              <w:rPr>
                <w:rFonts w:ascii="Times New Roman" w:hAnsi="Times New Roman" w:cs="Times New Roman"/>
                <w:sz w:val="22"/>
                <w:szCs w:val="22"/>
              </w:rPr>
              <w:t xml:space="preserve"> (.27)</w:t>
            </w:r>
          </w:p>
        </w:tc>
        <w:tc>
          <w:tcPr>
            <w:tcW w:w="0" w:type="auto"/>
          </w:tcPr>
          <w:p w14:paraId="006B830E"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0.46 (.4</w:t>
            </w:r>
            <w:r>
              <w:rPr>
                <w:rFonts w:ascii="Times New Roman" w:hAnsi="Times New Roman" w:cs="Times New Roman"/>
                <w:sz w:val="22"/>
                <w:szCs w:val="22"/>
              </w:rPr>
              <w:t>4</w:t>
            </w:r>
            <w:r>
              <w:rPr>
                <w:rFonts w:ascii="Times New Roman" w:hAnsi="Times New Roman" w:cs="Times New Roman"/>
                <w:sz w:val="22"/>
                <w:szCs w:val="22"/>
              </w:rPr>
              <w:t>)</w:t>
            </w:r>
          </w:p>
        </w:tc>
        <w:tc>
          <w:tcPr>
            <w:tcW w:w="0" w:type="auto"/>
          </w:tcPr>
          <w:p w14:paraId="378F4E22"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0.48 (.</w:t>
            </w:r>
            <w:r>
              <w:rPr>
                <w:rFonts w:ascii="Times New Roman" w:hAnsi="Times New Roman" w:cs="Times New Roman"/>
                <w:sz w:val="22"/>
                <w:szCs w:val="22"/>
              </w:rPr>
              <w:t>38</w:t>
            </w:r>
            <w:r>
              <w:rPr>
                <w:rFonts w:ascii="Times New Roman" w:hAnsi="Times New Roman" w:cs="Times New Roman"/>
                <w:sz w:val="22"/>
                <w:szCs w:val="22"/>
              </w:rPr>
              <w:t>)</w:t>
            </w:r>
          </w:p>
        </w:tc>
        <w:tc>
          <w:tcPr>
            <w:tcW w:w="0" w:type="auto"/>
          </w:tcPr>
          <w:p w14:paraId="0FB541F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0.47 (.45)</w:t>
            </w:r>
          </w:p>
        </w:tc>
        <w:tc>
          <w:tcPr>
            <w:tcW w:w="0" w:type="auto"/>
          </w:tcPr>
          <w:p w14:paraId="37B0C7A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0.46 (.45)</w:t>
            </w:r>
          </w:p>
        </w:tc>
      </w:tr>
      <w:tr w:rsidR="00741FD0" w:rsidRPr="00741FD0" w14:paraId="6E72EA09" w14:textId="77777777">
        <w:trPr>
          <w:cantSplit/>
        </w:trPr>
        <w:tc>
          <w:tcPr>
            <w:tcW w:w="0" w:type="auto"/>
          </w:tcPr>
          <w:p w14:paraId="67D834FF" w14:textId="77777777" w:rsidR="00741FD0" w:rsidRPr="00807D9F" w:rsidRDefault="00741FD0" w:rsidP="00741FD0">
            <w:pPr>
              <w:pStyle w:val="Compact"/>
              <w:keepNext/>
              <w:jc w:val="both"/>
              <w:rPr>
                <w:rFonts w:ascii="Times New Roman" w:hAnsi="Times New Roman" w:cs="Times New Roman"/>
                <w:sz w:val="22"/>
                <w:szCs w:val="22"/>
              </w:rPr>
            </w:pPr>
            <w:r w:rsidRPr="00807D9F">
              <w:rPr>
                <w:rFonts w:ascii="Times New Roman" w:hAnsi="Times New Roman" w:cs="Times New Roman"/>
                <w:sz w:val="22"/>
                <w:szCs w:val="22"/>
              </w:rPr>
              <w:t xml:space="preserve">Facial </w:t>
            </w:r>
            <w:proofErr w:type="spellStart"/>
            <w:r w:rsidRPr="00807D9F">
              <w:rPr>
                <w:rFonts w:ascii="Times New Roman" w:hAnsi="Times New Roman" w:cs="Times New Roman"/>
                <w:sz w:val="22"/>
                <w:szCs w:val="22"/>
              </w:rPr>
              <w:t>emotional</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expressiveness</w:t>
            </w:r>
            <w:proofErr w:type="spellEnd"/>
          </w:p>
        </w:tc>
        <w:tc>
          <w:tcPr>
            <w:tcW w:w="0" w:type="auto"/>
          </w:tcPr>
          <w:p w14:paraId="6C761119"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2.20</w:t>
            </w:r>
          </w:p>
        </w:tc>
        <w:tc>
          <w:tcPr>
            <w:tcW w:w="0" w:type="auto"/>
          </w:tcPr>
          <w:p w14:paraId="087ACC98"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0.43 (.15)</w:t>
            </w:r>
          </w:p>
        </w:tc>
        <w:tc>
          <w:tcPr>
            <w:tcW w:w="0" w:type="auto"/>
          </w:tcPr>
          <w:p w14:paraId="6A0794E5"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0.9</w:t>
            </w:r>
            <w:r>
              <w:rPr>
                <w:rFonts w:ascii="Times New Roman" w:hAnsi="Times New Roman" w:cs="Times New Roman"/>
                <w:sz w:val="22"/>
                <w:szCs w:val="22"/>
              </w:rPr>
              <w:t>6</w:t>
            </w:r>
            <w:r>
              <w:rPr>
                <w:rFonts w:ascii="Times New Roman" w:hAnsi="Times New Roman" w:cs="Times New Roman"/>
                <w:sz w:val="22"/>
                <w:szCs w:val="22"/>
              </w:rPr>
              <w:t xml:space="preserve"> (.25)</w:t>
            </w:r>
          </w:p>
        </w:tc>
        <w:tc>
          <w:tcPr>
            <w:tcW w:w="0" w:type="auto"/>
          </w:tcPr>
          <w:p w14:paraId="3FE7FF71"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0.84 (.</w:t>
            </w:r>
            <w:r>
              <w:rPr>
                <w:rFonts w:ascii="Times New Roman" w:hAnsi="Times New Roman" w:cs="Times New Roman"/>
                <w:sz w:val="22"/>
                <w:szCs w:val="22"/>
              </w:rPr>
              <w:t>5</w:t>
            </w:r>
            <w:r>
              <w:rPr>
                <w:rFonts w:ascii="Times New Roman" w:hAnsi="Times New Roman" w:cs="Times New Roman"/>
                <w:sz w:val="22"/>
                <w:szCs w:val="22"/>
              </w:rPr>
              <w:t>2</w:t>
            </w:r>
            <w:r>
              <w:rPr>
                <w:rFonts w:ascii="Times New Roman" w:hAnsi="Times New Roman" w:cs="Times New Roman"/>
                <w:sz w:val="22"/>
                <w:szCs w:val="22"/>
              </w:rPr>
              <w:t>)</w:t>
            </w:r>
          </w:p>
        </w:tc>
        <w:tc>
          <w:tcPr>
            <w:tcW w:w="0" w:type="auto"/>
          </w:tcPr>
          <w:p w14:paraId="423F5B42"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0.87 (.</w:t>
            </w:r>
            <w:r>
              <w:rPr>
                <w:rFonts w:ascii="Times New Roman" w:hAnsi="Times New Roman" w:cs="Times New Roman"/>
                <w:sz w:val="22"/>
                <w:szCs w:val="22"/>
              </w:rPr>
              <w:t>53</w:t>
            </w:r>
            <w:r>
              <w:rPr>
                <w:rFonts w:ascii="Times New Roman" w:hAnsi="Times New Roman" w:cs="Times New Roman"/>
                <w:sz w:val="22"/>
                <w:szCs w:val="22"/>
              </w:rPr>
              <w:t>)</w:t>
            </w:r>
          </w:p>
        </w:tc>
        <w:tc>
          <w:tcPr>
            <w:tcW w:w="0" w:type="auto"/>
          </w:tcPr>
          <w:p w14:paraId="139CB837"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0.92 (.27)</w:t>
            </w:r>
          </w:p>
        </w:tc>
        <w:tc>
          <w:tcPr>
            <w:tcW w:w="0" w:type="auto"/>
          </w:tcPr>
          <w:p w14:paraId="7E53C329"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0.96 (.32)</w:t>
            </w:r>
          </w:p>
        </w:tc>
      </w:tr>
      <w:tr w:rsidR="00741FD0" w:rsidRPr="00741FD0" w14:paraId="14A8FE92" w14:textId="77777777">
        <w:trPr>
          <w:cantSplit/>
        </w:trPr>
        <w:tc>
          <w:tcPr>
            <w:tcW w:w="0" w:type="auto"/>
          </w:tcPr>
          <w:p w14:paraId="49895C12" w14:textId="77777777" w:rsidR="00741FD0" w:rsidRPr="00807D9F" w:rsidRDefault="00741FD0" w:rsidP="00741FD0">
            <w:pPr>
              <w:pStyle w:val="Compact"/>
              <w:keepNext/>
              <w:jc w:val="both"/>
              <w:rPr>
                <w:rFonts w:ascii="Times New Roman" w:hAnsi="Times New Roman" w:cs="Times New Roman"/>
                <w:sz w:val="22"/>
                <w:szCs w:val="22"/>
              </w:rPr>
            </w:pPr>
            <w:proofErr w:type="spellStart"/>
            <w:r w:rsidRPr="00807D9F">
              <w:rPr>
                <w:rFonts w:ascii="Times New Roman" w:hAnsi="Times New Roman" w:cs="Times New Roman"/>
                <w:sz w:val="22"/>
                <w:szCs w:val="22"/>
              </w:rPr>
              <w:t>Complexity</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fit</w:t>
            </w:r>
            <w:proofErr w:type="spellEnd"/>
          </w:p>
        </w:tc>
        <w:tc>
          <w:tcPr>
            <w:tcW w:w="0" w:type="auto"/>
          </w:tcPr>
          <w:p w14:paraId="359E01AC"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2.99</w:t>
            </w:r>
          </w:p>
        </w:tc>
        <w:tc>
          <w:tcPr>
            <w:tcW w:w="0" w:type="auto"/>
          </w:tcPr>
          <w:p w14:paraId="09B2E2E1"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0.56 (.39)</w:t>
            </w:r>
          </w:p>
        </w:tc>
        <w:tc>
          <w:tcPr>
            <w:tcW w:w="0" w:type="auto"/>
          </w:tcPr>
          <w:p w14:paraId="2EB6787A"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0.59 (.45)</w:t>
            </w:r>
          </w:p>
        </w:tc>
        <w:tc>
          <w:tcPr>
            <w:tcW w:w="0" w:type="auto"/>
          </w:tcPr>
          <w:p w14:paraId="2938B6A4"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0.90 (.</w:t>
            </w:r>
            <w:r>
              <w:rPr>
                <w:rFonts w:ascii="Times New Roman" w:hAnsi="Times New Roman" w:cs="Times New Roman"/>
                <w:sz w:val="22"/>
                <w:szCs w:val="22"/>
              </w:rPr>
              <w:t>51</w:t>
            </w:r>
            <w:r>
              <w:rPr>
                <w:rFonts w:ascii="Times New Roman" w:hAnsi="Times New Roman" w:cs="Times New Roman"/>
                <w:sz w:val="22"/>
                <w:szCs w:val="22"/>
              </w:rPr>
              <w:t>)</w:t>
            </w:r>
          </w:p>
        </w:tc>
        <w:tc>
          <w:tcPr>
            <w:tcW w:w="0" w:type="auto"/>
          </w:tcPr>
          <w:p w14:paraId="7FC36EA4"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0.69 (.</w:t>
            </w:r>
            <w:r>
              <w:rPr>
                <w:rFonts w:ascii="Times New Roman" w:hAnsi="Times New Roman" w:cs="Times New Roman"/>
                <w:sz w:val="22"/>
                <w:szCs w:val="22"/>
              </w:rPr>
              <w:t>47</w:t>
            </w:r>
            <w:r>
              <w:rPr>
                <w:rFonts w:ascii="Times New Roman" w:hAnsi="Times New Roman" w:cs="Times New Roman"/>
                <w:sz w:val="22"/>
                <w:szCs w:val="22"/>
              </w:rPr>
              <w:t>)</w:t>
            </w:r>
          </w:p>
        </w:tc>
        <w:tc>
          <w:tcPr>
            <w:tcW w:w="0" w:type="auto"/>
          </w:tcPr>
          <w:p w14:paraId="07788B35"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0.95 (.61)</w:t>
            </w:r>
          </w:p>
        </w:tc>
        <w:tc>
          <w:tcPr>
            <w:tcW w:w="0" w:type="auto"/>
          </w:tcPr>
          <w:p w14:paraId="36812D06"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1.41 (.56)</w:t>
            </w:r>
          </w:p>
        </w:tc>
      </w:tr>
      <w:tr w:rsidR="00741FD0" w:rsidRPr="00741FD0" w14:paraId="30B8E080" w14:textId="77777777">
        <w:trPr>
          <w:cantSplit/>
        </w:trPr>
        <w:tc>
          <w:tcPr>
            <w:tcW w:w="0" w:type="auto"/>
          </w:tcPr>
          <w:p w14:paraId="323AF424" w14:textId="77777777" w:rsidR="00741FD0" w:rsidRPr="00807D9F" w:rsidRDefault="00741FD0" w:rsidP="00741FD0">
            <w:pPr>
              <w:pStyle w:val="Compact"/>
              <w:keepNext/>
              <w:jc w:val="both"/>
              <w:rPr>
                <w:rFonts w:ascii="Times New Roman" w:hAnsi="Times New Roman" w:cs="Times New Roman"/>
                <w:sz w:val="22"/>
                <w:szCs w:val="22"/>
              </w:rPr>
            </w:pPr>
            <w:r w:rsidRPr="00807D9F">
              <w:rPr>
                <w:rFonts w:ascii="Times New Roman" w:hAnsi="Times New Roman" w:cs="Times New Roman"/>
                <w:sz w:val="22"/>
                <w:szCs w:val="22"/>
              </w:rPr>
              <w:t xml:space="preserve">Cultural </w:t>
            </w:r>
            <w:proofErr w:type="spellStart"/>
            <w:r w:rsidRPr="00807D9F">
              <w:rPr>
                <w:rFonts w:ascii="Times New Roman" w:hAnsi="Times New Roman" w:cs="Times New Roman"/>
                <w:sz w:val="22"/>
                <w:szCs w:val="22"/>
              </w:rPr>
              <w:t>familiarity</w:t>
            </w:r>
            <w:proofErr w:type="spellEnd"/>
          </w:p>
        </w:tc>
        <w:tc>
          <w:tcPr>
            <w:tcW w:w="0" w:type="auto"/>
          </w:tcPr>
          <w:p w14:paraId="1AB4DF66"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2.76</w:t>
            </w:r>
          </w:p>
        </w:tc>
        <w:tc>
          <w:tcPr>
            <w:tcW w:w="0" w:type="auto"/>
          </w:tcPr>
          <w:p w14:paraId="27EB091F"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0.88 (.48)</w:t>
            </w:r>
          </w:p>
        </w:tc>
        <w:tc>
          <w:tcPr>
            <w:tcW w:w="0" w:type="auto"/>
          </w:tcPr>
          <w:p w14:paraId="7EC9C585"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0.97 (.36)</w:t>
            </w:r>
          </w:p>
        </w:tc>
        <w:tc>
          <w:tcPr>
            <w:tcW w:w="0" w:type="auto"/>
          </w:tcPr>
          <w:p w14:paraId="1DAB88AA"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1.02 (.5</w:t>
            </w:r>
            <w:r>
              <w:rPr>
                <w:rFonts w:ascii="Times New Roman" w:hAnsi="Times New Roman" w:cs="Times New Roman"/>
                <w:sz w:val="22"/>
                <w:szCs w:val="22"/>
              </w:rPr>
              <w:t>1</w:t>
            </w:r>
            <w:r>
              <w:rPr>
                <w:rFonts w:ascii="Times New Roman" w:hAnsi="Times New Roman" w:cs="Times New Roman"/>
                <w:sz w:val="22"/>
                <w:szCs w:val="22"/>
              </w:rPr>
              <w:t>)</w:t>
            </w:r>
          </w:p>
        </w:tc>
        <w:tc>
          <w:tcPr>
            <w:tcW w:w="0" w:type="auto"/>
          </w:tcPr>
          <w:p w14:paraId="58A69349" w14:textId="77777777" w:rsidR="00741FD0" w:rsidRPr="00807D9F" w:rsidRDefault="00741FD0" w:rsidP="00741FD0">
            <w:pPr>
              <w:pStyle w:val="Compact"/>
              <w:keepNext/>
              <w:jc w:val="center"/>
              <w:rPr>
                <w:rFonts w:ascii="Times New Roman" w:hAnsi="Times New Roman" w:cs="Times New Roman"/>
                <w:sz w:val="22"/>
                <w:szCs w:val="22"/>
              </w:rPr>
            </w:pPr>
            <w:r>
              <w:rPr>
                <w:rFonts w:ascii="Times New Roman" w:hAnsi="Times New Roman" w:cs="Times New Roman"/>
                <w:sz w:val="22"/>
                <w:szCs w:val="22"/>
              </w:rPr>
              <w:t>1.10 (.</w:t>
            </w:r>
            <w:r>
              <w:rPr>
                <w:rFonts w:ascii="Times New Roman" w:hAnsi="Times New Roman" w:cs="Times New Roman"/>
                <w:sz w:val="22"/>
                <w:szCs w:val="22"/>
              </w:rPr>
              <w:t>37</w:t>
            </w:r>
            <w:r>
              <w:rPr>
                <w:rFonts w:ascii="Times New Roman" w:hAnsi="Times New Roman" w:cs="Times New Roman"/>
                <w:sz w:val="22"/>
                <w:szCs w:val="22"/>
              </w:rPr>
              <w:t>)</w:t>
            </w:r>
          </w:p>
        </w:tc>
        <w:tc>
          <w:tcPr>
            <w:tcW w:w="0" w:type="auto"/>
          </w:tcPr>
          <w:p w14:paraId="096D33D6"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1.48 (.53)</w:t>
            </w:r>
          </w:p>
        </w:tc>
        <w:tc>
          <w:tcPr>
            <w:tcW w:w="0" w:type="auto"/>
          </w:tcPr>
          <w:p w14:paraId="3D6A43D4" w14:textId="77777777" w:rsidR="00741FD0" w:rsidRPr="00807D9F" w:rsidRDefault="00741FD0" w:rsidP="00741FD0">
            <w:pPr>
              <w:pStyle w:val="Compact"/>
              <w:keepNext/>
              <w:jc w:val="center"/>
              <w:rPr>
                <w:rFonts w:ascii="Times New Roman" w:hAnsi="Times New Roman" w:cs="Times New Roman"/>
                <w:sz w:val="22"/>
                <w:szCs w:val="22"/>
              </w:rPr>
            </w:pPr>
            <w:r w:rsidRPr="00807D9F">
              <w:rPr>
                <w:rFonts w:ascii="Times New Roman" w:hAnsi="Times New Roman" w:cs="Times New Roman"/>
                <w:sz w:val="22"/>
                <w:szCs w:val="22"/>
              </w:rPr>
              <w:t>1.80 (.44)</w:t>
            </w:r>
          </w:p>
        </w:tc>
      </w:tr>
      <w:tr w:rsidR="00741FD0" w:rsidRPr="00741FD0" w14:paraId="1661A4FE" w14:textId="77777777">
        <w:trPr>
          <w:cantSplit/>
        </w:trPr>
        <w:tc>
          <w:tcPr>
            <w:tcW w:w="0" w:type="auto"/>
          </w:tcPr>
          <w:p w14:paraId="3F896917" w14:textId="77777777" w:rsidR="00741FD0" w:rsidRPr="00807D9F" w:rsidRDefault="00741FD0" w:rsidP="00741FD0">
            <w:pPr>
              <w:pStyle w:val="Compact"/>
              <w:keepNext w:val="0"/>
              <w:jc w:val="both"/>
              <w:rPr>
                <w:rFonts w:ascii="Times New Roman" w:hAnsi="Times New Roman" w:cs="Times New Roman"/>
                <w:sz w:val="22"/>
                <w:szCs w:val="22"/>
              </w:rPr>
            </w:pPr>
            <w:proofErr w:type="spellStart"/>
            <w:r w:rsidRPr="00807D9F">
              <w:rPr>
                <w:rFonts w:ascii="Times New Roman" w:hAnsi="Times New Roman" w:cs="Times New Roman"/>
                <w:sz w:val="22"/>
                <w:szCs w:val="22"/>
              </w:rPr>
              <w:t>Enactment</w:t>
            </w:r>
            <w:proofErr w:type="spellEnd"/>
            <w:r w:rsidRPr="00807D9F">
              <w:rPr>
                <w:rFonts w:ascii="Times New Roman" w:hAnsi="Times New Roman" w:cs="Times New Roman"/>
                <w:sz w:val="22"/>
                <w:szCs w:val="22"/>
              </w:rPr>
              <w:t xml:space="preserve"> </w:t>
            </w:r>
            <w:proofErr w:type="spellStart"/>
            <w:r w:rsidRPr="00807D9F">
              <w:rPr>
                <w:rFonts w:ascii="Times New Roman" w:hAnsi="Times New Roman" w:cs="Times New Roman"/>
                <w:sz w:val="22"/>
                <w:szCs w:val="22"/>
              </w:rPr>
              <w:t>potential</w:t>
            </w:r>
            <w:proofErr w:type="spellEnd"/>
          </w:p>
        </w:tc>
        <w:tc>
          <w:tcPr>
            <w:tcW w:w="0" w:type="auto"/>
          </w:tcPr>
          <w:p w14:paraId="159161FD"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4.04</w:t>
            </w:r>
          </w:p>
        </w:tc>
        <w:tc>
          <w:tcPr>
            <w:tcW w:w="0" w:type="auto"/>
          </w:tcPr>
          <w:p w14:paraId="0568D718"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0.32 (.17)</w:t>
            </w:r>
          </w:p>
        </w:tc>
        <w:tc>
          <w:tcPr>
            <w:tcW w:w="0" w:type="auto"/>
          </w:tcPr>
          <w:p w14:paraId="22105F54"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0.75 (.29)</w:t>
            </w:r>
          </w:p>
        </w:tc>
        <w:tc>
          <w:tcPr>
            <w:tcW w:w="0" w:type="auto"/>
          </w:tcPr>
          <w:p w14:paraId="6925E86A" w14:textId="77777777" w:rsidR="00741FD0" w:rsidRPr="00807D9F" w:rsidRDefault="00741FD0" w:rsidP="00741FD0">
            <w:pPr>
              <w:pStyle w:val="Compact"/>
              <w:keepNext w:val="0"/>
              <w:jc w:val="center"/>
              <w:rPr>
                <w:rFonts w:ascii="Times New Roman" w:hAnsi="Times New Roman" w:cs="Times New Roman"/>
                <w:sz w:val="22"/>
                <w:szCs w:val="22"/>
              </w:rPr>
            </w:pPr>
            <w:r>
              <w:rPr>
                <w:rFonts w:ascii="Times New Roman" w:hAnsi="Times New Roman" w:cs="Times New Roman"/>
                <w:sz w:val="22"/>
                <w:szCs w:val="22"/>
              </w:rPr>
              <w:t>0.86 (.</w:t>
            </w:r>
            <w:r>
              <w:rPr>
                <w:rFonts w:ascii="Times New Roman" w:hAnsi="Times New Roman" w:cs="Times New Roman"/>
                <w:sz w:val="22"/>
                <w:szCs w:val="22"/>
              </w:rPr>
              <w:t>2</w:t>
            </w:r>
            <w:r>
              <w:rPr>
                <w:rFonts w:ascii="Times New Roman" w:hAnsi="Times New Roman" w:cs="Times New Roman"/>
                <w:sz w:val="22"/>
                <w:szCs w:val="22"/>
              </w:rPr>
              <w:t>8)</w:t>
            </w:r>
          </w:p>
        </w:tc>
        <w:tc>
          <w:tcPr>
            <w:tcW w:w="0" w:type="auto"/>
          </w:tcPr>
          <w:p w14:paraId="6E520E9C" w14:textId="77777777" w:rsidR="00741FD0" w:rsidRPr="00807D9F" w:rsidRDefault="00741FD0" w:rsidP="00741FD0">
            <w:pPr>
              <w:pStyle w:val="Compact"/>
              <w:keepNext w:val="0"/>
              <w:jc w:val="center"/>
              <w:rPr>
                <w:rFonts w:ascii="Times New Roman" w:hAnsi="Times New Roman" w:cs="Times New Roman"/>
                <w:sz w:val="22"/>
                <w:szCs w:val="22"/>
              </w:rPr>
            </w:pPr>
            <w:r>
              <w:rPr>
                <w:rFonts w:ascii="Times New Roman" w:hAnsi="Times New Roman" w:cs="Times New Roman"/>
                <w:sz w:val="22"/>
                <w:szCs w:val="22"/>
              </w:rPr>
              <w:t>0.91 (.</w:t>
            </w:r>
            <w:r>
              <w:rPr>
                <w:rFonts w:ascii="Times New Roman" w:hAnsi="Times New Roman" w:cs="Times New Roman"/>
                <w:sz w:val="22"/>
                <w:szCs w:val="22"/>
              </w:rPr>
              <w:t>27</w:t>
            </w:r>
            <w:r>
              <w:rPr>
                <w:rFonts w:ascii="Times New Roman" w:hAnsi="Times New Roman" w:cs="Times New Roman"/>
                <w:sz w:val="22"/>
                <w:szCs w:val="22"/>
              </w:rPr>
              <w:t>)</w:t>
            </w:r>
          </w:p>
        </w:tc>
        <w:tc>
          <w:tcPr>
            <w:tcW w:w="0" w:type="auto"/>
          </w:tcPr>
          <w:p w14:paraId="5D076A49"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0.91 (.12)</w:t>
            </w:r>
          </w:p>
        </w:tc>
        <w:tc>
          <w:tcPr>
            <w:tcW w:w="0" w:type="auto"/>
          </w:tcPr>
          <w:p w14:paraId="008556DA" w14:textId="77777777" w:rsidR="00741FD0" w:rsidRPr="00807D9F" w:rsidRDefault="00741FD0" w:rsidP="00741FD0">
            <w:pPr>
              <w:pStyle w:val="Compact"/>
              <w:keepNext w:val="0"/>
              <w:jc w:val="center"/>
              <w:rPr>
                <w:rFonts w:ascii="Times New Roman" w:hAnsi="Times New Roman" w:cs="Times New Roman"/>
                <w:sz w:val="22"/>
                <w:szCs w:val="22"/>
              </w:rPr>
            </w:pPr>
            <w:r w:rsidRPr="00807D9F">
              <w:rPr>
                <w:rFonts w:ascii="Times New Roman" w:hAnsi="Times New Roman" w:cs="Times New Roman"/>
                <w:sz w:val="22"/>
                <w:szCs w:val="22"/>
              </w:rPr>
              <w:t>0.93 (.16)</w:t>
            </w:r>
          </w:p>
        </w:tc>
      </w:tr>
    </w:tbl>
    <w:p w14:paraId="3B0355CE" w14:textId="6BE5E061" w:rsidR="00741FD0" w:rsidRPr="00741FD0" w:rsidRDefault="00741FD0" w:rsidP="00741FD0">
      <w:pPr>
        <w:pStyle w:val="Textoindependiente"/>
        <w:spacing w:line="240" w:lineRule="auto"/>
        <w:jc w:val="both"/>
        <w:rPr>
          <w:rFonts w:cs="Times New Roman"/>
          <w:color w:val="auto"/>
        </w:rPr>
      </w:pPr>
      <w:r w:rsidRPr="00741FD0">
        <w:rPr>
          <w:rFonts w:cs="Times New Roman"/>
          <w:i/>
          <w:iCs/>
          <w:color w:val="auto"/>
        </w:rPr>
        <w:t>Note.</w:t>
      </w:r>
      <w:r w:rsidRPr="00741FD0">
        <w:rPr>
          <w:rFonts w:cs="Times New Roman"/>
          <w:color w:val="auto"/>
        </w:rPr>
        <w:t xml:space="preserve"> Gemini Flash = Gemini 3.8 Flash (1 fps); </w:t>
      </w:r>
      <w:proofErr w:type="spellStart"/>
      <w:r w:rsidRPr="00741FD0">
        <w:rPr>
          <w:rFonts w:cs="Times New Roman"/>
          <w:color w:val="auto"/>
        </w:rPr>
        <w:t>Qwen</w:t>
      </w:r>
      <w:proofErr w:type="spellEnd"/>
      <w:r w:rsidRPr="00741FD0">
        <w:rPr>
          <w:rFonts w:cs="Times New Roman"/>
          <w:color w:val="auto"/>
        </w:rPr>
        <w:t xml:space="preserve"> Max = </w:t>
      </w:r>
      <w:proofErr w:type="spellStart"/>
      <w:r w:rsidRPr="00741FD0">
        <w:rPr>
          <w:rFonts w:cs="Times New Roman"/>
          <w:color w:val="auto"/>
        </w:rPr>
        <w:t>Qwen</w:t>
      </w:r>
      <w:proofErr w:type="spellEnd"/>
      <w:r w:rsidRPr="00741FD0">
        <w:rPr>
          <w:rFonts w:cs="Times New Roman"/>
          <w:color w:val="auto"/>
        </w:rPr>
        <w:t xml:space="preserve"> 3.8 Max; </w:t>
      </w:r>
      <w:proofErr w:type="spellStart"/>
      <w:r w:rsidRPr="00741FD0">
        <w:rPr>
          <w:rFonts w:cs="Times New Roman"/>
          <w:color w:val="auto"/>
        </w:rPr>
        <w:t>Qwen</w:t>
      </w:r>
      <w:proofErr w:type="spellEnd"/>
      <w:r w:rsidRPr="00741FD0">
        <w:rPr>
          <w:rFonts w:cs="Times New Roman"/>
          <w:color w:val="auto"/>
        </w:rPr>
        <w:t xml:space="preserve"> 3.5 = </w:t>
      </w:r>
      <w:proofErr w:type="spellStart"/>
      <w:r w:rsidRPr="00741FD0">
        <w:rPr>
          <w:rFonts w:cs="Times New Roman"/>
          <w:color w:val="auto"/>
        </w:rPr>
        <w:t>Qwen</w:t>
      </w:r>
      <w:proofErr w:type="spellEnd"/>
      <w:r w:rsidRPr="00741FD0">
        <w:rPr>
          <w:rFonts w:cs="Times New Roman"/>
          <w:color w:val="auto"/>
        </w:rPr>
        <w:t xml:space="preserve"> 3.5-397B-A17B; Gemini Pro = Gemini 3.1 Pro. GPT models shown at 2 fps; all others at 1 fps. </w:t>
      </w:r>
      <w:r w:rsidR="003B283D">
        <w:rPr>
          <w:rFonts w:cs="Times New Roman"/>
          <w:color w:val="auto"/>
        </w:rPr>
        <w:t>„</w:t>
      </w:r>
      <w:r w:rsidRPr="00741FD0">
        <w:rPr>
          <w:rFonts w:cs="Times New Roman"/>
          <w:color w:val="auto"/>
        </w:rPr>
        <w:t xml:space="preserve">Facial emotional </w:t>
      </w:r>
      <w:proofErr w:type="gramStart"/>
      <w:r w:rsidRPr="00741FD0">
        <w:rPr>
          <w:rFonts w:cs="Times New Roman"/>
          <w:color w:val="auto"/>
        </w:rPr>
        <w:t>expressiveness</w:t>
      </w:r>
      <w:r w:rsidR="003B283D">
        <w:rPr>
          <w:rFonts w:cs="Times New Roman"/>
          <w:color w:val="auto"/>
        </w:rPr>
        <w:t>“</w:t>
      </w:r>
      <w:r w:rsidRPr="00741FD0">
        <w:rPr>
          <w:rFonts w:cs="Times New Roman"/>
          <w:color w:val="auto"/>
        </w:rPr>
        <w:t xml:space="preserve"> refers</w:t>
      </w:r>
      <w:proofErr w:type="gramEnd"/>
      <w:r w:rsidRPr="00741FD0">
        <w:rPr>
          <w:rFonts w:cs="Times New Roman"/>
          <w:color w:val="auto"/>
        </w:rPr>
        <w:t xml:space="preserve"> to the label used in this benchmark, not the current GMSM term.</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Alternate Qwen Max fields named motional_salience and facial_emotional_salience were mapped to the corresponding rating dimensions before analysis. This recovered missing scores and changed the reported movement correlation from −.20 on 22 items to +.27 on all 134 standard pairings.</w:t>
      </w:r>
    </w:p>
    <w:p>
      <w:pPr>
        <w:keepNext/>
      </w:pPr>
      <w:r>
        <w:drawing>
          <wp:inline xmlns:a="http://schemas.openxmlformats.org/drawingml/2006/main" xmlns:pic="http://schemas.openxmlformats.org/drawingml/2006/picture">
            <wp:extent cx="5943600" cy="2578784"/>
            <wp:docPr id="4" name="Picture 4"/>
            <wp:cNvGraphicFramePr>
              <a:graphicFrameLocks noChangeAspect="1"/>
            </wp:cNvGraphicFramePr>
            <a:graphic>
              <a:graphicData uri="http://schemas.openxmlformats.org/drawingml/2006/picture">
                <pic:pic>
                  <pic:nvPicPr>
                    <pic:cNvPr id="0" name="fig3_dimension_profiles.png"/>
                    <pic:cNvPicPr/>
                  </pic:nvPicPr>
                  <pic:blipFill>
                    <a:blip r:embed="rId21"/>
                    <a:stretch>
                      <a:fillRect/>
                    </a:stretch>
                  </pic:blipFill>
                  <pic:spPr>
                    <a:xfrm>
                      <a:off x="0" y="0"/>
                      <a:ext cx="5943600" cy="2578784"/>
                    </a:xfrm>
                    <a:prstGeom prst="rect"/>
                  </pic:spPr>
                </pic:pic>
              </a:graphicData>
            </a:graphic>
          </wp:inline>
        </w:drawing>
      </w:r>
    </w:p>
    <w:p>
      <w:pPr>
        <w:spacing w:after="160"/>
      </w:pPr>
      <w:r>
        <w:rPr>
          <w:sz w:val="20"/>
        </w:rPr>
        <w:t>Figure 4. Dimension-specific mean absolute error and Spearman correlation with human item means for the six configurations shown in Table 5.</w:t>
      </w:r>
    </w:p>
    <w:p w14:paraId="136D91E6" w14:textId="77777777" w:rsidR="00807D9F" w:rsidRDefault="00807D9F" w:rsidP="00741FD0">
      <w:pPr>
        <w:pStyle w:val="Textoindependiente"/>
        <w:spacing w:line="360" w:lineRule="auto"/>
        <w:jc w:val="both"/>
        <w:rPr>
          <w:rFonts w:cs="Times New Roman"/>
          <w:color w:val="auto"/>
          <w:sz w:val="24"/>
          <w:szCs w:val="24"/>
        </w:rPr>
      </w:pPr>
    </w:p>
    <w:p w14:paraId="09FF814A" w14:textId="1DB0E846"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One further pattern stands out: Gemini 3.1 Flash-Lite gave every single clip an enactment-potential score of 5. With no variation in its scores, a correlation with human ratings can</w:t>
      </w:r>
      <w:r w:rsidR="00624576">
        <w:rPr>
          <w:rFonts w:cs="Times New Roman"/>
          <w:color w:val="auto"/>
          <w:sz w:val="24"/>
          <w:szCs w:val="24"/>
        </w:rPr>
        <w:t>’</w:t>
      </w:r>
      <w:r w:rsidRPr="00741FD0">
        <w:rPr>
          <w:rFonts w:cs="Times New Roman"/>
          <w:color w:val="auto"/>
          <w:sz w:val="24"/>
          <w:szCs w:val="24"/>
        </w:rPr>
        <w:t xml:space="preserve">t even be calculated for that dimension. A model that always says </w:t>
      </w:r>
      <w:r w:rsidR="003B283D">
        <w:rPr>
          <w:rFonts w:cs="Times New Roman"/>
          <w:color w:val="auto"/>
          <w:sz w:val="24"/>
          <w:szCs w:val="24"/>
        </w:rPr>
        <w:t>„</w:t>
      </w:r>
      <w:proofErr w:type="gramStart"/>
      <w:r w:rsidRPr="00741FD0">
        <w:rPr>
          <w:rFonts w:cs="Times New Roman"/>
          <w:color w:val="auto"/>
          <w:sz w:val="24"/>
          <w:szCs w:val="24"/>
        </w:rPr>
        <w:t>5</w:t>
      </w:r>
      <w:r w:rsidR="003B283D">
        <w:rPr>
          <w:rFonts w:cs="Times New Roman"/>
          <w:color w:val="auto"/>
          <w:sz w:val="24"/>
          <w:szCs w:val="24"/>
        </w:rPr>
        <w:t>“</w:t>
      </w:r>
      <w:r w:rsidR="00F467B0">
        <w:rPr>
          <w:rFonts w:cs="Times New Roman"/>
          <w:color w:val="auto"/>
          <w:sz w:val="24"/>
          <w:szCs w:val="24"/>
        </w:rPr>
        <w:t xml:space="preserve"> </w:t>
      </w:r>
      <w:r w:rsidRPr="00741FD0">
        <w:rPr>
          <w:rFonts w:cs="Times New Roman"/>
          <w:color w:val="auto"/>
          <w:sz w:val="24"/>
          <w:szCs w:val="24"/>
        </w:rPr>
        <w:t>will</w:t>
      </w:r>
      <w:proofErr w:type="gramEnd"/>
      <w:r w:rsidRPr="00741FD0">
        <w:rPr>
          <w:rFonts w:cs="Times New Roman"/>
          <w:color w:val="auto"/>
          <w:sz w:val="24"/>
          <w:szCs w:val="24"/>
        </w:rPr>
        <w:t xml:space="preserve"> look accurate on average, since human ratings for this dimension also skew high — but it cannot be said to agree with people about which gestures are </w:t>
      </w:r>
      <w:r w:rsidRPr="00741FD0">
        <w:rPr>
          <w:rFonts w:cs="Times New Roman"/>
          <w:i/>
          <w:iCs/>
          <w:color w:val="auto"/>
          <w:sz w:val="24"/>
          <w:szCs w:val="24"/>
        </w:rPr>
        <w:t>more</w:t>
      </w:r>
      <w:r w:rsidRPr="00741FD0">
        <w:rPr>
          <w:rFonts w:cs="Times New Roman"/>
          <w:color w:val="auto"/>
          <w:sz w:val="24"/>
          <w:szCs w:val="24"/>
        </w:rPr>
        <w:t xml:space="preserve"> </w:t>
      </w:r>
      <w:proofErr w:type="spellStart"/>
      <w:r w:rsidRPr="00741FD0">
        <w:rPr>
          <w:rFonts w:cs="Times New Roman"/>
          <w:color w:val="auto"/>
          <w:sz w:val="24"/>
          <w:szCs w:val="24"/>
        </w:rPr>
        <w:t>enactable</w:t>
      </w:r>
      <w:proofErr w:type="spellEnd"/>
      <w:r w:rsidRPr="00741FD0">
        <w:rPr>
          <w:rFonts w:cs="Times New Roman"/>
          <w:color w:val="auto"/>
          <w:sz w:val="24"/>
          <w:szCs w:val="24"/>
        </w:rPr>
        <w:t xml:space="preserve"> than others.</w:t>
      </w:r>
    </w:p>
    <w:p w14:paraId="2A0FAD94" w14:textId="4E1E1D14" w:rsidR="00741FD0" w:rsidRPr="00741FD0" w:rsidRDefault="00741FD0" w:rsidP="00741FD0">
      <w:pPr>
        <w:pStyle w:val="Ttulo3"/>
        <w:keepNext/>
        <w:spacing w:line="360" w:lineRule="auto"/>
        <w:jc w:val="both"/>
        <w:rPr>
          <w:rFonts w:ascii="Times New Roman" w:hAnsi="Times New Roman" w:cs="Times New Roman"/>
          <w:color w:val="auto"/>
        </w:rPr>
      </w:pPr>
      <w:bookmarkStart w:id="30" w:name="X350fc7b381ee2f9ef6d8c2cb78d3470335ce025"/>
      <w:bookmarkEnd w:id="29"/>
      <w:r w:rsidRPr="00741FD0">
        <w:rPr>
          <w:rFonts w:ascii="Times New Roman" w:hAnsi="Times New Roman" w:cs="Times New Roman"/>
          <w:color w:val="auto"/>
        </w:rPr>
        <w:t>6.3.3 Do models notice when a gesture doesn</w:t>
      </w:r>
      <w:r w:rsidR="00624576">
        <w:rPr>
          <w:rFonts w:ascii="Times New Roman" w:hAnsi="Times New Roman" w:cs="Times New Roman"/>
          <w:color w:val="auto"/>
        </w:rPr>
        <w:t>’</w:t>
      </w:r>
      <w:r w:rsidRPr="00741FD0">
        <w:rPr>
          <w:rFonts w:ascii="Times New Roman" w:hAnsi="Times New Roman" w:cs="Times New Roman"/>
          <w:color w:val="auto"/>
        </w:rPr>
        <w:t>t match the word?</w:t>
      </w:r>
    </w:p>
    <w:p w14:paraId="3682DB5C" w14:textId="3D208E63" w:rsidR="00741FD0" w:rsidRPr="00741FD0" w:rsidRDefault="00741FD0" w:rsidP="00764FF8">
      <w:pPr>
        <w:pStyle w:val="FirstParagraph"/>
        <w:spacing w:line="360" w:lineRule="auto"/>
        <w:ind w:firstLine="720"/>
        <w:jc w:val="both"/>
        <w:rPr>
          <w:rFonts w:ascii="Times New Roman" w:hAnsi="Times New Roman" w:cs="Times New Roman"/>
        </w:rPr>
      </w:pPr>
      <w:r>
        <w:rPr>
          <w:rFonts w:ascii="Times New Roman" w:hAnsi="Times New Roman" w:cs="Times New Roman"/>
          <w:b w:val="0"/>
          <w:i w:val="0"/>
        </w:rPr>
        <w:t>For the same 14 underlying clips, h</w:t>
      </w:r>
      <w:r>
        <w:rPr>
          <w:rFonts w:ascii="Times New Roman" w:hAnsi="Times New Roman" w:cs="Times New Roman"/>
          <w:b w:val="0"/>
          <w:i w:val="0"/>
        </w:rPr>
        <w:t xml:space="preserve">uman raters gave </w:t>
      </w:r>
      <w:r>
        <w:rPr>
          <w:rFonts w:ascii="Times New Roman" w:hAnsi="Times New Roman" w:cs="Times New Roman"/>
          <w:b w:val="0"/>
          <w:i w:val="0"/>
        </w:rPr>
        <w:t>correc</w:t>
      </w:r>
      <w:r>
        <w:rPr>
          <w:rFonts w:ascii="Times New Roman" w:hAnsi="Times New Roman" w:cs="Times New Roman"/>
          <w:b w:val="0"/>
          <w:i w:val="0"/>
        </w:rPr>
        <w:t>t</w:t>
      </w:r>
      <w:r>
        <w:rPr>
          <w:rFonts w:ascii="Times New Roman" w:hAnsi="Times New Roman" w:cs="Times New Roman"/>
          <w:b w:val="0"/>
          <w:i w:val="0"/>
        </w:rPr>
        <w:t>-l</w:t>
      </w:r>
      <w:r>
        <w:rPr>
          <w:rFonts w:ascii="Times New Roman" w:hAnsi="Times New Roman" w:cs="Times New Roman"/>
          <w:b w:val="0"/>
          <w:i w:val="0"/>
        </w:rPr>
        <w:t>a</w:t>
      </w:r>
      <w:r>
        <w:rPr>
          <w:rFonts w:ascii="Times New Roman" w:hAnsi="Times New Roman" w:cs="Times New Roman"/>
          <w:b w:val="0"/>
          <w:i w:val="0"/>
        </w:rPr>
        <w:t>b</w:t>
      </w:r>
      <w:r>
        <w:rPr>
          <w:rFonts w:ascii="Times New Roman" w:hAnsi="Times New Roman" w:cs="Times New Roman"/>
          <w:b w:val="0"/>
          <w:i w:val="0"/>
        </w:rPr>
        <w:t>el</w:t>
      </w:r>
      <w:r>
        <w:rPr>
          <w:rFonts w:ascii="Times New Roman" w:hAnsi="Times New Roman" w:cs="Times New Roman"/>
          <w:b w:val="0"/>
          <w:i w:val="0"/>
        </w:rPr>
        <w:t xml:space="preserve"> pair</w:t>
      </w:r>
      <w:r>
        <w:rPr>
          <w:rFonts w:ascii="Times New Roman" w:hAnsi="Times New Roman" w:cs="Times New Roman"/>
          <w:b w:val="0"/>
          <w:i w:val="0"/>
        </w:rPr>
        <w:t>ing</w:t>
      </w:r>
      <w:r>
        <w:rPr>
          <w:rFonts w:ascii="Times New Roman" w:hAnsi="Times New Roman" w:cs="Times New Roman"/>
          <w:b w:val="0"/>
          <w:i w:val="0"/>
        </w:rPr>
        <w:t xml:space="preserve">s an average iconicity of </w:t>
      </w:r>
      <w:r>
        <w:rPr>
          <w:rFonts w:ascii="Times New Roman" w:hAnsi="Times New Roman" w:cs="Times New Roman"/>
          <w:b w:val="0"/>
          <w:i w:val="0"/>
        </w:rPr>
        <w:t>2</w:t>
      </w:r>
      <w:r>
        <w:rPr>
          <w:rFonts w:ascii="Times New Roman" w:hAnsi="Times New Roman" w:cs="Times New Roman"/>
          <w:b w:val="0"/>
          <w:i w:val="0"/>
        </w:rPr>
        <w:t>.</w:t>
      </w:r>
      <w:r>
        <w:rPr>
          <w:rFonts w:ascii="Times New Roman" w:hAnsi="Times New Roman" w:cs="Times New Roman"/>
          <w:b w:val="0"/>
          <w:i w:val="0"/>
        </w:rPr>
        <w:t>97</w:t>
      </w:r>
      <w:r>
        <w:rPr>
          <w:rFonts w:ascii="Times New Roman" w:hAnsi="Times New Roman" w:cs="Times New Roman"/>
          <w:b w:val="0"/>
          <w:i w:val="0"/>
        </w:rPr>
        <w:t>, and mismatched control pair</w:t>
      </w:r>
      <w:r>
        <w:rPr>
          <w:rFonts w:ascii="Times New Roman" w:hAnsi="Times New Roman" w:cs="Times New Roman"/>
          <w:b w:val="0"/>
          <w:i w:val="0"/>
        </w:rPr>
        <w:t>ing</w:t>
      </w:r>
      <w:r>
        <w:rPr>
          <w:rFonts w:ascii="Times New Roman" w:hAnsi="Times New Roman" w:cs="Times New Roman"/>
          <w:b w:val="0"/>
          <w:i w:val="0"/>
        </w:rPr>
        <w:t>s an average of just 1.25 (Table 6)</w:t>
      </w:r>
      <w:r>
        <w:rPr>
          <w:rFonts w:ascii="Times New Roman" w:hAnsi="Times New Roman" w:cs="Times New Roman"/>
          <w:b w:val="0"/>
          <w:i w:val="0"/>
        </w:rPr>
        <w:t>. Different participants rated the two versions</w:t>
      </w:r>
      <w:r>
        <w:rPr>
          <w:rFonts w:ascii="Times New Roman" w:hAnsi="Times New Roman" w:cs="Times New Roman"/>
          <w:b w:val="0"/>
          <w:i w:val="0"/>
        </w:rPr>
        <w:t xml:space="preserve">. Every model rated the mismatched items lower than the </w:t>
      </w:r>
      <w:r>
        <w:rPr>
          <w:rFonts w:ascii="Times New Roman" w:hAnsi="Times New Roman" w:cs="Times New Roman"/>
          <w:b w:val="0"/>
          <w:i w:val="0"/>
        </w:rPr>
        <w:t>correct-label ver</w:t>
      </w:r>
      <w:r>
        <w:rPr>
          <w:rFonts w:ascii="Times New Roman" w:hAnsi="Times New Roman" w:cs="Times New Roman"/>
          <w:b w:val="0"/>
          <w:i w:val="0"/>
        </w:rPr>
        <w:t>s</w:t>
      </w:r>
      <w:r>
        <w:rPr>
          <w:rFonts w:ascii="Times New Roman" w:hAnsi="Times New Roman" w:cs="Times New Roman"/>
          <w:b w:val="0"/>
          <w:i w:val="0"/>
        </w:rPr>
        <w:t>io</w:t>
      </w:r>
      <w:r>
        <w:rPr>
          <w:rFonts w:ascii="Times New Roman" w:hAnsi="Times New Roman" w:cs="Times New Roman"/>
          <w:b w:val="0"/>
          <w:i w:val="0"/>
        </w:rPr>
        <w:t>n</w:t>
      </w:r>
      <w:r>
        <w:rPr>
          <w:rFonts w:ascii="Times New Roman" w:hAnsi="Times New Roman" w:cs="Times New Roman"/>
          <w:b w:val="0"/>
          <w:i w:val="0"/>
        </w:rPr>
        <w:t>s</w:t>
      </w:r>
      <w:r>
        <w:rPr>
          <w:rFonts w:ascii="Times New Roman" w:hAnsi="Times New Roman" w:cs="Times New Roman"/>
          <w:b w:val="0"/>
          <w:i w:val="0"/>
        </w:rPr>
        <w:t xml:space="preserve"> o</w:t>
      </w:r>
      <w:r>
        <w:rPr>
          <w:rFonts w:ascii="Times New Roman" w:hAnsi="Times New Roman" w:cs="Times New Roman"/>
          <w:b w:val="0"/>
          <w:i w:val="0"/>
        </w:rPr>
        <w:t>f thos</w:t>
      </w:r>
      <w:r>
        <w:rPr>
          <w:rFonts w:ascii="Times New Roman" w:hAnsi="Times New Roman" w:cs="Times New Roman"/>
          <w:b w:val="0"/>
          <w:i w:val="0"/>
        </w:rPr>
        <w:t>e</w:t>
      </w:r>
      <w:r>
        <w:rPr>
          <w:rFonts w:ascii="Times New Roman" w:hAnsi="Times New Roman" w:cs="Times New Roman"/>
          <w:b w:val="0"/>
          <w:i w:val="0"/>
        </w:rPr>
        <w:t xml:space="preserve"> same clip</w:t>
      </w:r>
      <w:r>
        <w:rPr>
          <w:rFonts w:ascii="Times New Roman" w:hAnsi="Times New Roman" w:cs="Times New Roman"/>
          <w:b w:val="0"/>
          <w:i w:val="0"/>
        </w:rPr>
        <w:t xml:space="preserve">s — a good sign that the models are, to some extent, responding to the actual fit between gesture and word rather than the word alone. </w:t>
      </w:r>
      <w:r>
        <w:rPr>
          <w:rFonts w:ascii="Times New Roman" w:hAnsi="Times New Roman" w:cs="Times New Roman"/>
          <w:b w:val="0"/>
          <w:i w:val="0"/>
        </w:rPr>
        <w:t xml:space="preserve">Across the configurations shown in </w:t>
      </w:r>
      <w:r>
        <w:rPr>
          <w:rFonts w:ascii="Times New Roman" w:hAnsi="Times New Roman" w:cs="Times New Roman"/>
          <w:b w:val="0"/>
          <w:i w:val="0"/>
        </w:rPr>
        <w:t>T</w:t>
      </w:r>
      <w:r>
        <w:rPr>
          <w:rFonts w:ascii="Times New Roman" w:hAnsi="Times New Roman" w:cs="Times New Roman"/>
          <w:b w:val="0"/>
          <w:i w:val="0"/>
        </w:rPr>
        <w:t>able 6, t</w:t>
      </w:r>
      <w:r>
        <w:rPr>
          <w:rFonts w:ascii="Times New Roman" w:hAnsi="Times New Roman" w:cs="Times New Roman"/>
          <w:b w:val="0"/>
          <w:i w:val="0"/>
        </w:rPr>
        <w:t>he size of this drop ranged from 0.</w:t>
      </w:r>
      <w:r>
        <w:rPr>
          <w:rFonts w:ascii="Times New Roman" w:hAnsi="Times New Roman" w:cs="Times New Roman"/>
          <w:b w:val="0"/>
          <w:i w:val="0"/>
        </w:rPr>
        <w:t>79</w:t>
      </w:r>
      <w:r>
        <w:rPr>
          <w:rFonts w:ascii="Times New Roman" w:hAnsi="Times New Roman" w:cs="Times New Roman"/>
          <w:b w:val="0"/>
          <w:i w:val="0"/>
        </w:rPr>
        <w:t xml:space="preserve"> points (Gemini 3.</w:t>
      </w:r>
      <w:r>
        <w:rPr>
          <w:rFonts w:ascii="Times New Roman" w:hAnsi="Times New Roman" w:cs="Times New Roman"/>
          <w:b w:val="0"/>
          <w:i w:val="0"/>
        </w:rPr>
        <w:t>1</w:t>
      </w:r>
      <w:r>
        <w:rPr>
          <w:rFonts w:ascii="Times New Roman" w:hAnsi="Times New Roman" w:cs="Times New Roman"/>
          <w:b w:val="0"/>
          <w:i w:val="0"/>
        </w:rPr>
        <w:t xml:space="preserve"> Flash</w:t>
      </w:r>
      <w:r>
        <w:rPr>
          <w:rFonts w:ascii="Times New Roman" w:hAnsi="Times New Roman" w:cs="Times New Roman"/>
          <w:b w:val="0"/>
          <w:i w:val="0"/>
        </w:rPr>
        <w:t>-Lite</w:t>
      </w:r>
      <w:r>
        <w:rPr>
          <w:rFonts w:ascii="Times New Roman" w:hAnsi="Times New Roman" w:cs="Times New Roman"/>
          <w:b w:val="0"/>
          <w:i w:val="0"/>
        </w:rPr>
        <w:t>) to 2.2</w:t>
      </w:r>
      <w:r>
        <w:rPr>
          <w:rFonts w:ascii="Times New Roman" w:hAnsi="Times New Roman" w:cs="Times New Roman"/>
          <w:b w:val="0"/>
          <w:i w:val="0"/>
        </w:rPr>
        <w:t>1</w:t>
      </w:r>
      <w:r>
        <w:rPr>
          <w:rFonts w:ascii="Times New Roman" w:hAnsi="Times New Roman" w:cs="Times New Roman"/>
          <w:b w:val="0"/>
          <w:i w:val="0"/>
        </w:rPr>
        <w:t xml:space="preserve"> points (Gemini 3.1 Pro). A bigger drop isn</w:t>
      </w:r>
      <w:r>
        <w:rPr>
          <w:rFonts w:ascii="Times New Roman" w:hAnsi="Times New Roman" w:cs="Times New Roman"/>
          <w:b w:val="0"/>
          <w:i w:val="0"/>
        </w:rPr>
        <w:t>’</w:t>
      </w:r>
      <w:r>
        <w:rPr>
          <w:rFonts w:ascii="Times New Roman" w:hAnsi="Times New Roman" w:cs="Times New Roman"/>
          <w:b w:val="0"/>
          <w:i w:val="0"/>
        </w:rPr>
        <w:t xml:space="preserve">t automatically </w:t>
      </w:r>
      <w:r>
        <w:rPr>
          <w:rFonts w:ascii="Times New Roman" w:hAnsi="Times New Roman" w:cs="Times New Roman"/>
          <w:b w:val="0"/>
          <w:i w:val="0"/>
        </w:rPr>
        <w:t>“</w:t>
      </w:r>
      <w:r>
        <w:rPr>
          <w:rFonts w:ascii="Times New Roman" w:hAnsi="Times New Roman" w:cs="Times New Roman"/>
          <w:b w:val="0"/>
          <w:i w:val="0"/>
        </w:rPr>
        <w:t>better,</w:t>
      </w:r>
      <w:r>
        <w:rPr>
          <w:rFonts w:ascii="Times New Roman" w:hAnsi="Times New Roman" w:cs="Times New Roman"/>
          <w:b w:val="0"/>
          <w:i w:val="0"/>
        </w:rPr>
        <w:t>”</w:t>
      </w:r>
      <w:r>
        <w:rPr>
          <w:rFonts w:ascii="Times New Roman" w:hAnsi="Times New Roman" w:cs="Times New Roman"/>
          <w:b w:val="0"/>
          <w:i w:val="0"/>
        </w:rPr>
        <w:t xml:space="preserve"> though, since it partly just reflects how generously a model rated the </w:t>
      </w:r>
      <w:r>
        <w:rPr>
          <w:rFonts w:ascii="Times New Roman" w:hAnsi="Times New Roman" w:cs="Times New Roman"/>
          <w:b w:val="0"/>
          <w:i w:val="0"/>
        </w:rPr>
        <w:t>correc</w:t>
      </w:r>
      <w:r>
        <w:rPr>
          <w:rFonts w:ascii="Times New Roman" w:hAnsi="Times New Roman" w:cs="Times New Roman"/>
          <w:b w:val="0"/>
          <w:i w:val="0"/>
        </w:rPr>
        <w:t>t</w:t>
      </w:r>
      <w:r>
        <w:rPr>
          <w:rFonts w:ascii="Times New Roman" w:hAnsi="Times New Roman" w:cs="Times New Roman"/>
          <w:b w:val="0"/>
          <w:i w:val="0"/>
        </w:rPr>
        <w:t>-l</w:t>
      </w:r>
      <w:r>
        <w:rPr>
          <w:rFonts w:ascii="Times New Roman" w:hAnsi="Times New Roman" w:cs="Times New Roman"/>
          <w:b w:val="0"/>
          <w:i w:val="0"/>
        </w:rPr>
        <w:t>a</w:t>
      </w:r>
      <w:r>
        <w:rPr>
          <w:rFonts w:ascii="Times New Roman" w:hAnsi="Times New Roman" w:cs="Times New Roman"/>
          <w:b w:val="0"/>
          <w:i w:val="0"/>
        </w:rPr>
        <w:t>bel</w:t>
      </w:r>
      <w:r>
        <w:rPr>
          <w:rFonts w:ascii="Times New Roman" w:hAnsi="Times New Roman" w:cs="Times New Roman"/>
          <w:b w:val="0"/>
          <w:i w:val="0"/>
        </w:rPr>
        <w:t xml:space="preserve"> items in the first place.</w:t>
      </w:r>
    </w:p>
    <w:p w14:paraId="55263508" w14:textId="77777777" w:rsidR="00741FD0" w:rsidRPr="00741FD0" w:rsidRDefault="00741FD0" w:rsidP="00741FD0">
      <w:pPr>
        <w:pStyle w:val="Textoindependiente"/>
        <w:keepNext/>
        <w:spacing w:line="360" w:lineRule="auto"/>
        <w:jc w:val="both"/>
        <w:rPr>
          <w:rFonts w:cs="Times New Roman"/>
          <w:color w:val="auto"/>
        </w:rPr>
      </w:pPr>
      <w:r w:rsidRPr="00741FD0">
        <w:rPr>
          <w:rFonts w:cs="Times New Roman"/>
          <w:b/>
          <w:bCs/>
          <w:color w:val="auto"/>
        </w:rPr>
        <w:t>Table 6.</w:t>
      </w:r>
      <w:r w:rsidRPr="00741FD0">
        <w:rPr>
          <w:rFonts w:cs="Times New Roman"/>
          <w:color w:val="auto"/>
        </w:rPr>
        <w:t xml:space="preserve"> </w:t>
      </w:r>
      <w:r w:rsidRPr="00741FD0">
        <w:rPr>
          <w:rFonts w:cs="Times New Roman"/>
          <w:i/>
          <w:iCs/>
          <w:color w:val="auto"/>
        </w:rPr>
        <w:t>Mean iconicity: matched vs. mismatched pairings</w:t>
      </w:r>
    </w:p>
    <w:tbl>
      <w:tblPr>
        <w:tblStyle w:val="Table"/>
        <w:tblW w:w="4872" w:type="pct"/>
        <w:tblLook w:val="0020" w:firstRow="1" w:lastRow="0" w:firstColumn="0" w:lastColumn="0" w:noHBand="0" w:noVBand="0"/>
      </w:tblPr>
      <w:tblGrid>
        <w:gridCol w:w="3505"/>
        <w:gridCol w:w="1694"/>
        <w:gridCol w:w="2228"/>
        <w:gridCol w:w="1932"/>
      </w:tblGrid>
      <w:tr w:rsidR="00741FD0" w:rsidRPr="00741FD0" w14:paraId="61F35C92" w14:textId="77777777" w:rsidTr="00741FD0">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35CD613A"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b/>
                <w:bCs/>
                <w:sz w:val="22"/>
                <w:szCs w:val="22"/>
              </w:rPr>
              <w:t>Rater</w:t>
            </w:r>
            <w:proofErr w:type="spellEnd"/>
            <w:r w:rsidRPr="00741FD0">
              <w:rPr>
                <w:rFonts w:ascii="Times New Roman" w:hAnsi="Times New Roman" w:cs="Times New Roman"/>
                <w:b/>
                <w:bCs/>
                <w:sz w:val="22"/>
                <w:szCs w:val="22"/>
              </w:rPr>
              <w:t xml:space="preserve"> / </w:t>
            </w:r>
            <w:proofErr w:type="spellStart"/>
            <w:r w:rsidRPr="00741FD0">
              <w:rPr>
                <w:rFonts w:ascii="Times New Roman" w:hAnsi="Times New Roman" w:cs="Times New Roman"/>
                <w:b/>
                <w:bCs/>
                <w:sz w:val="22"/>
                <w:szCs w:val="22"/>
              </w:rPr>
              <w:t>model</w:t>
            </w:r>
            <w:proofErr w:type="spellEnd"/>
          </w:p>
        </w:tc>
        <w:tc>
          <w:tcPr>
            <w:tcW w:w="0" w:type="auto"/>
          </w:tcPr>
          <w:p w14:paraId="2317C870" w14:textId="77777777" w:rsidR="00741FD0" w:rsidRPr="00741FD0"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b/>
                <w:bCs/>
                <w:sz w:val="22"/>
                <w:szCs w:val="22"/>
              </w:rPr>
              <w:t>Correct l</w:t>
            </w:r>
            <w:r>
              <w:rPr>
                <w:rFonts w:ascii="Times New Roman" w:hAnsi="Times New Roman" w:cs="Times New Roman"/>
                <w:b/>
                <w:bCs/>
                <w:sz w:val="22"/>
                <w:szCs w:val="22"/>
              </w:rPr>
              <w:t>a</w:t>
            </w:r>
            <w:r>
              <w:rPr>
                <w:rFonts w:ascii="Times New Roman" w:hAnsi="Times New Roman" w:cs="Times New Roman"/>
                <w:b/>
                <w:bCs/>
                <w:sz w:val="22"/>
                <w:szCs w:val="22"/>
              </w:rPr>
              <w:t>b</w:t>
            </w:r>
            <w:r>
              <w:rPr>
                <w:rFonts w:ascii="Times New Roman" w:hAnsi="Times New Roman" w:cs="Times New Roman"/>
                <w:b/>
                <w:bCs/>
                <w:sz w:val="22"/>
                <w:szCs w:val="22"/>
              </w:rPr>
              <w:t>e</w:t>
            </w:r>
            <w:r>
              <w:rPr>
                <w:rFonts w:ascii="Times New Roman" w:hAnsi="Times New Roman" w:cs="Times New Roman"/>
                <w:b/>
                <w:bCs/>
                <w:sz w:val="22"/>
                <w:szCs w:val="22"/>
              </w:rPr>
              <w:t>l</w:t>
            </w:r>
          </w:p>
        </w:tc>
        <w:tc>
          <w:tcPr>
            <w:tcW w:w="0" w:type="auto"/>
          </w:tcPr>
          <w:p w14:paraId="62712669" w14:textId="77777777" w:rsidR="00741FD0" w:rsidRPr="00741FD0" w:rsidRDefault="00741FD0" w:rsidP="00807D9F">
            <w:pPr>
              <w:pStyle w:val="Compact"/>
              <w:keepNext/>
              <w:spacing w:line="360" w:lineRule="auto"/>
              <w:jc w:val="center"/>
              <w:rPr>
                <w:rFonts w:ascii="Times New Roman" w:hAnsi="Times New Roman" w:cs="Times New Roman"/>
                <w:sz w:val="22"/>
                <w:szCs w:val="22"/>
              </w:rPr>
            </w:pPr>
            <w:r>
              <w:rPr>
                <w:rFonts w:ascii="Times New Roman" w:hAnsi="Times New Roman" w:cs="Times New Roman"/>
                <w:b/>
                <w:bCs/>
                <w:sz w:val="22"/>
                <w:szCs w:val="22"/>
              </w:rPr>
              <w:t>Incorrect l</w:t>
            </w:r>
            <w:r>
              <w:rPr>
                <w:rFonts w:ascii="Times New Roman" w:hAnsi="Times New Roman" w:cs="Times New Roman"/>
                <w:b/>
                <w:bCs/>
                <w:sz w:val="22"/>
                <w:szCs w:val="22"/>
              </w:rPr>
              <w:t>a</w:t>
            </w:r>
            <w:r>
              <w:rPr>
                <w:rFonts w:ascii="Times New Roman" w:hAnsi="Times New Roman" w:cs="Times New Roman"/>
                <w:b/>
                <w:bCs/>
                <w:sz w:val="22"/>
                <w:szCs w:val="22"/>
              </w:rPr>
              <w:t>b</w:t>
            </w:r>
            <w:r>
              <w:rPr>
                <w:rFonts w:ascii="Times New Roman" w:hAnsi="Times New Roman" w:cs="Times New Roman"/>
                <w:b/>
                <w:bCs/>
                <w:sz w:val="22"/>
                <w:szCs w:val="22"/>
              </w:rPr>
              <w:t>e</w:t>
            </w:r>
            <w:r>
              <w:rPr>
                <w:rFonts w:ascii="Times New Roman" w:hAnsi="Times New Roman" w:cs="Times New Roman"/>
                <w:b/>
                <w:bCs/>
                <w:sz w:val="22"/>
                <w:szCs w:val="22"/>
              </w:rPr>
              <w:t>l</w:t>
            </w:r>
          </w:p>
        </w:tc>
        <w:tc>
          <w:tcPr>
            <w:tcW w:w="0" w:type="auto"/>
          </w:tcPr>
          <w:p w14:paraId="29DB6D0D" w14:textId="77777777" w:rsidR="00741FD0" w:rsidRPr="00741FD0" w:rsidRDefault="00741FD0" w:rsidP="00807D9F">
            <w:pPr>
              <w:pStyle w:val="Compact"/>
              <w:keepNext/>
              <w:spacing w:line="360" w:lineRule="auto"/>
              <w:jc w:val="center"/>
              <w:rPr>
                <w:rFonts w:ascii="Times New Roman" w:hAnsi="Times New Roman" w:cs="Times New Roman"/>
                <w:sz w:val="22"/>
                <w:szCs w:val="22"/>
              </w:rPr>
            </w:pPr>
            <w:proofErr w:type="spellStart"/>
            <w:r w:rsidRPr="00741FD0">
              <w:rPr>
                <w:rFonts w:ascii="Times New Roman" w:hAnsi="Times New Roman" w:cs="Times New Roman"/>
                <w:b/>
                <w:bCs/>
                <w:sz w:val="22"/>
                <w:szCs w:val="22"/>
              </w:rPr>
              <w:t>Difference</w:t>
            </w:r>
            <w:proofErr w:type="spellEnd"/>
          </w:p>
        </w:tc>
      </w:tr>
      <w:tr w:rsidR="00741FD0" w:rsidRPr="00741FD0" w14:paraId="72375E8B" w14:textId="77777777" w:rsidTr="00741FD0">
        <w:trPr>
          <w:cantSplit/>
        </w:trPr>
        <w:tc>
          <w:tcPr>
            <w:tcW w:w="0" w:type="auto"/>
          </w:tcPr>
          <w:p w14:paraId="50332681"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 xml:space="preserve">Human </w:t>
            </w:r>
            <w:proofErr w:type="spellStart"/>
            <w:r w:rsidRPr="00741FD0">
              <w:rPr>
                <w:rFonts w:ascii="Times New Roman" w:hAnsi="Times New Roman" w:cs="Times New Roman"/>
                <w:sz w:val="22"/>
                <w:szCs w:val="22"/>
              </w:rPr>
              <w:t>raters</w:t>
            </w:r>
            <w:proofErr w:type="spellEnd"/>
          </w:p>
        </w:tc>
        <w:tc>
          <w:tcPr>
            <w:tcW w:w="0" w:type="auto"/>
          </w:tcPr>
          <w:p w14:paraId="5558F80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w:t>
            </w:r>
            <w:r>
              <w:rPr>
                <w:rFonts w:ascii="Times New Roman" w:hAnsi="Times New Roman" w:cs="Times New Roman"/>
                <w:sz w:val="22"/>
                <w:szCs w:val="22"/>
              </w:rPr>
              <w:t>97</w:t>
            </w:r>
          </w:p>
        </w:tc>
        <w:tc>
          <w:tcPr>
            <w:tcW w:w="0" w:type="auto"/>
          </w:tcPr>
          <w:p w14:paraId="51311F14"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1.25</w:t>
            </w:r>
          </w:p>
        </w:tc>
        <w:tc>
          <w:tcPr>
            <w:tcW w:w="0" w:type="auto"/>
          </w:tcPr>
          <w:p w14:paraId="648234FB"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72</w:t>
            </w:r>
          </w:p>
        </w:tc>
      </w:tr>
      <w:tr w:rsidR="00741FD0" w:rsidRPr="00741FD0" w14:paraId="739A3A5D" w14:textId="77777777" w:rsidTr="00741FD0">
        <w:trPr>
          <w:cantSplit/>
        </w:trPr>
        <w:tc>
          <w:tcPr>
            <w:tcW w:w="0" w:type="auto"/>
          </w:tcPr>
          <w:p w14:paraId="5132E0C6"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3.8 Flash</w:t>
            </w:r>
          </w:p>
        </w:tc>
        <w:tc>
          <w:tcPr>
            <w:tcW w:w="0" w:type="auto"/>
          </w:tcPr>
          <w:p w14:paraId="27E5E386"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4</w:t>
            </w:r>
            <w:r>
              <w:rPr>
                <w:rFonts w:ascii="Times New Roman" w:hAnsi="Times New Roman" w:cs="Times New Roman"/>
                <w:sz w:val="22"/>
                <w:szCs w:val="22"/>
              </w:rPr>
              <w:t>3</w:t>
            </w:r>
          </w:p>
        </w:tc>
        <w:tc>
          <w:tcPr>
            <w:tcW w:w="0" w:type="auto"/>
          </w:tcPr>
          <w:p w14:paraId="39564C1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2.50</w:t>
            </w:r>
          </w:p>
        </w:tc>
        <w:tc>
          <w:tcPr>
            <w:tcW w:w="0" w:type="auto"/>
          </w:tcPr>
          <w:p w14:paraId="3EB2FCD5"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–0.</w:t>
            </w:r>
            <w:r>
              <w:rPr>
                <w:rFonts w:ascii="Times New Roman" w:hAnsi="Times New Roman" w:cs="Times New Roman"/>
                <w:sz w:val="22"/>
                <w:szCs w:val="22"/>
              </w:rPr>
              <w:t>93</w:t>
            </w:r>
          </w:p>
        </w:tc>
      </w:tr>
      <w:tr w:rsidR="00741FD0" w:rsidRPr="00741FD0" w14:paraId="52AB497A" w14:textId="77777777" w:rsidTr="00741FD0">
        <w:trPr>
          <w:cantSplit/>
        </w:trPr>
        <w:tc>
          <w:tcPr>
            <w:tcW w:w="0" w:type="auto"/>
          </w:tcPr>
          <w:p w14:paraId="7EBDEA75"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sz w:val="22"/>
                <w:szCs w:val="22"/>
              </w:rPr>
              <w:t>Qwen</w:t>
            </w:r>
            <w:proofErr w:type="spellEnd"/>
            <w:r w:rsidRPr="00741FD0">
              <w:rPr>
                <w:rFonts w:ascii="Times New Roman" w:hAnsi="Times New Roman" w:cs="Times New Roman"/>
                <w:sz w:val="22"/>
                <w:szCs w:val="22"/>
              </w:rPr>
              <w:t xml:space="preserve"> 3.8 Max</w:t>
            </w:r>
          </w:p>
        </w:tc>
        <w:tc>
          <w:tcPr>
            <w:tcW w:w="0" w:type="auto"/>
          </w:tcPr>
          <w:p w14:paraId="56D88144"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8</w:t>
            </w:r>
            <w:r>
              <w:rPr>
                <w:rFonts w:ascii="Times New Roman" w:hAnsi="Times New Roman" w:cs="Times New Roman"/>
                <w:sz w:val="22"/>
                <w:szCs w:val="22"/>
              </w:rPr>
              <w:t>6</w:t>
            </w:r>
          </w:p>
        </w:tc>
        <w:tc>
          <w:tcPr>
            <w:tcW w:w="0" w:type="auto"/>
          </w:tcPr>
          <w:p w14:paraId="4AE3E3CC"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1.57</w:t>
            </w:r>
          </w:p>
        </w:tc>
        <w:tc>
          <w:tcPr>
            <w:tcW w:w="0" w:type="auto"/>
          </w:tcPr>
          <w:p w14:paraId="23A6D7A3"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2</w:t>
            </w:r>
            <w:r>
              <w:rPr>
                <w:rFonts w:ascii="Times New Roman" w:hAnsi="Times New Roman" w:cs="Times New Roman"/>
                <w:sz w:val="22"/>
                <w:szCs w:val="22"/>
              </w:rPr>
              <w:t>9</w:t>
            </w:r>
          </w:p>
        </w:tc>
      </w:tr>
      <w:tr w:rsidR="00741FD0" w:rsidRPr="00741FD0" w14:paraId="32864AA7" w14:textId="77777777" w:rsidTr="00741FD0">
        <w:trPr>
          <w:cantSplit/>
        </w:trPr>
        <w:tc>
          <w:tcPr>
            <w:tcW w:w="0" w:type="auto"/>
          </w:tcPr>
          <w:p w14:paraId="102EAF2E"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GPT-5.6 Luna</w:t>
            </w:r>
          </w:p>
        </w:tc>
        <w:tc>
          <w:tcPr>
            <w:tcW w:w="0" w:type="auto"/>
          </w:tcPr>
          <w:p w14:paraId="6A0333BA"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3.1</w:t>
            </w:r>
            <w:r>
              <w:rPr>
                <w:rFonts w:ascii="Times New Roman" w:hAnsi="Times New Roman" w:cs="Times New Roman"/>
                <w:sz w:val="22"/>
                <w:szCs w:val="22"/>
              </w:rPr>
              <w:t>4</w:t>
            </w:r>
          </w:p>
        </w:tc>
        <w:tc>
          <w:tcPr>
            <w:tcW w:w="0" w:type="auto"/>
          </w:tcPr>
          <w:p w14:paraId="17E4535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1.79</w:t>
            </w:r>
          </w:p>
        </w:tc>
        <w:tc>
          <w:tcPr>
            <w:tcW w:w="0" w:type="auto"/>
          </w:tcPr>
          <w:p w14:paraId="2D5F0D19"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–1.3</w:t>
            </w:r>
            <w:r>
              <w:rPr>
                <w:rFonts w:ascii="Times New Roman" w:hAnsi="Times New Roman" w:cs="Times New Roman"/>
                <w:sz w:val="22"/>
                <w:szCs w:val="22"/>
              </w:rPr>
              <w:t>6</w:t>
            </w:r>
          </w:p>
        </w:tc>
      </w:tr>
      <w:tr w:rsidR="00741FD0" w:rsidRPr="00741FD0" w14:paraId="7387C290" w14:textId="77777777" w:rsidTr="00741FD0">
        <w:trPr>
          <w:cantSplit/>
        </w:trPr>
        <w:tc>
          <w:tcPr>
            <w:tcW w:w="0" w:type="auto"/>
          </w:tcPr>
          <w:p w14:paraId="64EAC8F3"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GPT-5.6 Sol</w:t>
            </w:r>
          </w:p>
        </w:tc>
        <w:tc>
          <w:tcPr>
            <w:tcW w:w="0" w:type="auto"/>
          </w:tcPr>
          <w:p w14:paraId="1E2BFBC7"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57</w:t>
            </w:r>
          </w:p>
        </w:tc>
        <w:tc>
          <w:tcPr>
            <w:tcW w:w="0" w:type="auto"/>
          </w:tcPr>
          <w:p w14:paraId="1866D18B"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1.86</w:t>
            </w:r>
          </w:p>
        </w:tc>
        <w:tc>
          <w:tcPr>
            <w:tcW w:w="0" w:type="auto"/>
          </w:tcPr>
          <w:p w14:paraId="3B818994"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71</w:t>
            </w:r>
          </w:p>
        </w:tc>
      </w:tr>
      <w:tr w:rsidR="00741FD0" w:rsidRPr="00741FD0" w14:paraId="13292F0A" w14:textId="77777777" w:rsidTr="00741FD0">
        <w:trPr>
          <w:cantSplit/>
        </w:trPr>
        <w:tc>
          <w:tcPr>
            <w:tcW w:w="0" w:type="auto"/>
          </w:tcPr>
          <w:p w14:paraId="3A3FF950"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sz w:val="22"/>
                <w:szCs w:val="22"/>
              </w:rPr>
              <w:t>Qwen</w:t>
            </w:r>
            <w:proofErr w:type="spellEnd"/>
            <w:r w:rsidRPr="00741FD0">
              <w:rPr>
                <w:rFonts w:ascii="Times New Roman" w:hAnsi="Times New Roman" w:cs="Times New Roman"/>
                <w:sz w:val="22"/>
                <w:szCs w:val="22"/>
              </w:rPr>
              <w:t xml:space="preserve"> 3.5-397B</w:t>
            </w:r>
          </w:p>
        </w:tc>
        <w:tc>
          <w:tcPr>
            <w:tcW w:w="0" w:type="auto"/>
          </w:tcPr>
          <w:p w14:paraId="434C3439"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3</w:t>
            </w:r>
            <w:r>
              <w:rPr>
                <w:rFonts w:ascii="Times New Roman" w:hAnsi="Times New Roman" w:cs="Times New Roman"/>
                <w:sz w:val="22"/>
                <w:szCs w:val="22"/>
              </w:rPr>
              <w:t>6</w:t>
            </w:r>
          </w:p>
        </w:tc>
        <w:tc>
          <w:tcPr>
            <w:tcW w:w="0" w:type="auto"/>
          </w:tcPr>
          <w:p w14:paraId="5D7C5775"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1.93</w:t>
            </w:r>
          </w:p>
        </w:tc>
        <w:tc>
          <w:tcPr>
            <w:tcW w:w="0" w:type="auto"/>
          </w:tcPr>
          <w:p w14:paraId="0633FACD"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43</w:t>
            </w:r>
          </w:p>
        </w:tc>
      </w:tr>
      <w:tr w:rsidR="00741FD0" w:rsidRPr="00741FD0" w14:paraId="6AB4C096" w14:textId="77777777" w:rsidTr="00741FD0">
        <w:trPr>
          <w:cantSplit/>
        </w:trPr>
        <w:tc>
          <w:tcPr>
            <w:tcW w:w="0" w:type="auto"/>
          </w:tcPr>
          <w:p w14:paraId="2DFE5EB0"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3.1 Pro</w:t>
            </w:r>
          </w:p>
        </w:tc>
        <w:tc>
          <w:tcPr>
            <w:tcW w:w="0" w:type="auto"/>
          </w:tcPr>
          <w:p w14:paraId="1283476E"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3.9</w:t>
            </w:r>
            <w:r>
              <w:rPr>
                <w:rFonts w:ascii="Times New Roman" w:hAnsi="Times New Roman" w:cs="Times New Roman"/>
                <w:sz w:val="22"/>
                <w:szCs w:val="22"/>
              </w:rPr>
              <w:t>3</w:t>
            </w:r>
          </w:p>
        </w:tc>
        <w:tc>
          <w:tcPr>
            <w:tcW w:w="0" w:type="auto"/>
          </w:tcPr>
          <w:p w14:paraId="5157F0FF"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1.71</w:t>
            </w:r>
          </w:p>
        </w:tc>
        <w:tc>
          <w:tcPr>
            <w:tcW w:w="0" w:type="auto"/>
          </w:tcPr>
          <w:p w14:paraId="35C53CA8"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–2.2</w:t>
            </w:r>
            <w:r>
              <w:rPr>
                <w:rFonts w:ascii="Times New Roman" w:hAnsi="Times New Roman" w:cs="Times New Roman"/>
                <w:sz w:val="22"/>
                <w:szCs w:val="22"/>
              </w:rPr>
              <w:t>1</w:t>
            </w:r>
          </w:p>
        </w:tc>
      </w:tr>
      <w:tr w:rsidR="00741FD0" w:rsidRPr="00741FD0" w14:paraId="62B92C48" w14:textId="77777777" w:rsidTr="00741FD0">
        <w:trPr>
          <w:cantSplit/>
        </w:trPr>
        <w:tc>
          <w:tcPr>
            <w:tcW w:w="0" w:type="auto"/>
          </w:tcPr>
          <w:p w14:paraId="334D263D"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Gemini 3.1 Flash-Lite</w:t>
            </w:r>
          </w:p>
        </w:tc>
        <w:tc>
          <w:tcPr>
            <w:tcW w:w="0" w:type="auto"/>
          </w:tcPr>
          <w:p w14:paraId="31C0D3A5"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3.</w:t>
            </w:r>
            <w:r>
              <w:rPr>
                <w:rFonts w:ascii="Times New Roman" w:hAnsi="Times New Roman" w:cs="Times New Roman"/>
                <w:sz w:val="22"/>
                <w:szCs w:val="22"/>
              </w:rPr>
              <w:t>21</w:t>
            </w:r>
          </w:p>
        </w:tc>
        <w:tc>
          <w:tcPr>
            <w:tcW w:w="0" w:type="auto"/>
          </w:tcPr>
          <w:p w14:paraId="4D84207B"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sidRPr="00741FD0">
              <w:rPr>
                <w:rFonts w:ascii="Times New Roman" w:hAnsi="Times New Roman" w:cs="Times New Roman"/>
                <w:sz w:val="22"/>
                <w:szCs w:val="22"/>
              </w:rPr>
              <w:t>2.43</w:t>
            </w:r>
          </w:p>
        </w:tc>
        <w:tc>
          <w:tcPr>
            <w:tcW w:w="0" w:type="auto"/>
          </w:tcPr>
          <w:p w14:paraId="60DEE9B8" w14:textId="77777777" w:rsidR="00741FD0" w:rsidRPr="00741FD0" w:rsidRDefault="00741FD0" w:rsidP="00741FD0">
            <w:pPr>
              <w:pStyle w:val="Compact"/>
              <w:keepNext/>
              <w:spacing w:line="360" w:lineRule="auto"/>
              <w:jc w:val="center"/>
              <w:rPr>
                <w:rFonts w:ascii="Times New Roman" w:hAnsi="Times New Roman" w:cs="Times New Roman"/>
                <w:sz w:val="22"/>
                <w:szCs w:val="22"/>
              </w:rPr>
            </w:pPr>
            <w:r>
              <w:rPr>
                <w:rFonts w:ascii="Times New Roman" w:hAnsi="Times New Roman" w:cs="Times New Roman"/>
                <w:sz w:val="22"/>
                <w:szCs w:val="22"/>
              </w:rPr>
              <w:t>–</w:t>
            </w:r>
            <w:r>
              <w:rPr>
                <w:rFonts w:ascii="Times New Roman" w:hAnsi="Times New Roman" w:cs="Times New Roman"/>
                <w:sz w:val="22"/>
                <w:szCs w:val="22"/>
              </w:rPr>
              <w:t>0</w:t>
            </w:r>
            <w:r>
              <w:rPr>
                <w:rFonts w:ascii="Times New Roman" w:hAnsi="Times New Roman" w:cs="Times New Roman"/>
                <w:sz w:val="22"/>
                <w:szCs w:val="22"/>
              </w:rPr>
              <w:t>.</w:t>
            </w:r>
            <w:r>
              <w:rPr>
                <w:rFonts w:ascii="Times New Roman" w:hAnsi="Times New Roman" w:cs="Times New Roman"/>
                <w:sz w:val="22"/>
                <w:szCs w:val="22"/>
              </w:rPr>
              <w:t>79</w:t>
            </w:r>
          </w:p>
        </w:tc>
      </w:tr>
      <w:tr w:rsidR="00741FD0" w:rsidRPr="00741FD0" w14:paraId="62B92C48" w14:textId="77777777" w:rsidTr="00741FD0">
        <w:trPr>
          <w:cantSplit/>
        </w:trPr>
        <w:tc>
          <w:tcPr>
            <w:tcW w:w="0" w:type="auto"/>
          </w:tcPr>
          <w:p w14:paraId="334D263D" w14:textId="77777777" w:rsidR="00741FD0" w:rsidRPr="00741FD0" w:rsidRDefault="00741FD0" w:rsidP="00741FD0">
            <w:pPr>
              <w:pStyle w:val="Compact"/>
              <w:keepNext w:val="0"/>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Elorian </w:t>
            </w:r>
            <w:r>
              <w:rPr>
                <w:rFonts w:ascii="Times New Roman" w:hAnsi="Times New Roman" w:cs="Times New Roman"/>
                <w:sz w:val="22"/>
                <w:szCs w:val="22"/>
              </w:rPr>
              <w:t>G</w:t>
            </w:r>
            <w:r>
              <w:rPr>
                <w:rFonts w:ascii="Times New Roman" w:hAnsi="Times New Roman" w:cs="Times New Roman"/>
                <w:sz w:val="22"/>
                <w:szCs w:val="22"/>
              </w:rPr>
              <w:t>limps</w:t>
            </w:r>
            <w:r>
              <w:rPr>
                <w:rFonts w:ascii="Times New Roman" w:hAnsi="Times New Roman" w:cs="Times New Roman"/>
                <w:sz w:val="22"/>
                <w:szCs w:val="22"/>
              </w:rPr>
              <w:t>e</w:t>
            </w:r>
          </w:p>
        </w:tc>
        <w:tc>
          <w:tcPr>
            <w:tcW w:w="0" w:type="auto"/>
          </w:tcPr>
          <w:p w14:paraId="31C0D3A5" w14:textId="77777777" w:rsidR="00741FD0" w:rsidRPr="00741FD0" w:rsidRDefault="00741FD0" w:rsidP="00741FD0">
            <w:pPr>
              <w:pStyle w:val="Compact"/>
              <w:keepNext w:val="0"/>
              <w:spacing w:line="360" w:lineRule="auto"/>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rPr>
              <w:t>.</w:t>
            </w:r>
            <w:r>
              <w:rPr>
                <w:rFonts w:ascii="Times New Roman" w:hAnsi="Times New Roman" w:cs="Times New Roman"/>
                <w:sz w:val="22"/>
                <w:szCs w:val="22"/>
              </w:rPr>
              <w:t>71</w:t>
            </w:r>
          </w:p>
        </w:tc>
        <w:tc>
          <w:tcPr>
            <w:tcW w:w="0" w:type="auto"/>
          </w:tcPr>
          <w:p w14:paraId="4D84207B" w14:textId="77777777" w:rsidR="00741FD0" w:rsidRPr="00741FD0" w:rsidRDefault="00741FD0" w:rsidP="00741FD0">
            <w:pPr>
              <w:pStyle w:val="Compact"/>
              <w:keepNext w:val="0"/>
              <w:spacing w:line="360" w:lineRule="auto"/>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w:t>
            </w:r>
            <w:r>
              <w:rPr>
                <w:rFonts w:ascii="Times New Roman" w:hAnsi="Times New Roman" w:cs="Times New Roman"/>
                <w:sz w:val="22"/>
                <w:szCs w:val="22"/>
              </w:rPr>
              <w:t>57</w:t>
            </w:r>
          </w:p>
        </w:tc>
        <w:tc>
          <w:tcPr>
            <w:tcW w:w="0" w:type="auto"/>
          </w:tcPr>
          <w:p w14:paraId="60DEE9B8" w14:textId="77777777" w:rsidR="00741FD0" w:rsidRPr="00741FD0" w:rsidRDefault="00741FD0" w:rsidP="00741FD0">
            <w:pPr>
              <w:pStyle w:val="Compact"/>
              <w:keepNext w:val="0"/>
              <w:spacing w:line="360" w:lineRule="auto"/>
              <w:jc w:val="center"/>
              <w:rPr>
                <w:rFonts w:ascii="Times New Roman" w:hAnsi="Times New Roman" w:cs="Times New Roman"/>
                <w:sz w:val="22"/>
                <w:szCs w:val="22"/>
              </w:rPr>
            </w:pPr>
            <w:r>
              <w:rPr>
                <w:rFonts w:ascii="Times New Roman" w:hAnsi="Times New Roman" w:cs="Times New Roman"/>
                <w:sz w:val="22"/>
                <w:szCs w:val="22"/>
              </w:rPr>
              <w:t>–1.1</w:t>
            </w:r>
            <w:r>
              <w:rPr>
                <w:rFonts w:ascii="Times New Roman" w:hAnsi="Times New Roman" w:cs="Times New Roman"/>
                <w:sz w:val="22"/>
                <w:szCs w:val="22"/>
              </w:rPr>
              <w:t>4</w:t>
            </w:r>
          </w:p>
        </w:tc>
      </w:tr>
    </w:tbl>
    <w:p w14:paraId="74E4AA55" w14:textId="77777777" w:rsidR="00741FD0" w:rsidRPr="00741FD0" w:rsidRDefault="00741FD0" w:rsidP="00741FD0">
      <w:pPr>
        <w:pStyle w:val="Textoindependiente"/>
        <w:spacing w:line="240" w:lineRule="auto"/>
        <w:jc w:val="both"/>
        <w:rPr>
          <w:rFonts w:cs="Times New Roman"/>
          <w:color w:val="auto"/>
        </w:rPr>
      </w:pPr>
      <w:r>
        <w:rPr>
          <w:rFonts w:cs="Times New Roman"/>
          <w:i/>
          <w:iCs/>
          <w:color w:val="auto"/>
        </w:rPr>
        <w:t>Note</w:t>
      </w:r>
      <w:r>
        <w:rPr>
          <w:rFonts w:cs="Times New Roman"/>
          <w:i/>
          <w:iCs/>
          <w:color w:val="auto"/>
        </w:rPr>
        <w:t>. Both columns use the same 14 clips; human ratings come from different participants. Gemini, GPT and Qwen configurations match Table 5, with Flash-Lite at 1 fps; Glimpse uses native video with provider-default sampling and reasoning disabled</w:t>
      </w:r>
      <w:r>
        <w:rPr>
          <w:rFonts w:cs="Times New Roman"/>
          <w:i/>
          <w:iCs/>
          <w:color w:val="auto"/>
        </w:rPr>
        <w:t>.</w:t>
      </w:r>
      <w:r>
        <w:rPr>
          <w:rFonts w:cs="Times New Roman"/>
          <w:color w:val="auto"/>
        </w:rPr>
        <w:t xml:space="preserve"> Small (~0.01-point) mismatches between the difference column and the two adjacent columns reflect rounding of unrounded source values.</w:t>
      </w:r>
    </w:p>
    <w:p w14:paraId="03677977" w14:textId="2CE7E551" w:rsidR="00741FD0" w:rsidRPr="00741FD0" w:rsidRDefault="00741FD0" w:rsidP="00764FF8">
      <w:pPr>
        <w:pStyle w:val="Textoindependiente"/>
        <w:spacing w:line="360" w:lineRule="auto"/>
        <w:jc w:val="both"/>
        <w:rPr>
          <w:rFonts w:cs="Times New Roman"/>
          <w:color w:val="auto"/>
          <w:sz w:val="24"/>
          <w:szCs w:val="24"/>
        </w:rPr>
      </w:pPr>
      <w:r w:rsidRPr="00741FD0">
        <w:rPr>
          <w:rFonts w:cs="Times New Roman"/>
          <w:color w:val="auto"/>
        </w:rPr>
        <w:br/>
      </w:r>
      <w:r w:rsidRPr="00741FD0">
        <w:rPr>
          <w:rFonts w:cs="Times New Roman"/>
          <w:color w:val="auto"/>
          <w:sz w:val="24"/>
          <w:szCs w:val="24"/>
        </w:rPr>
        <w:t>This pattern shows the models are somewhat sensitive to gesture–word mismatch, but it doesn</w:t>
      </w:r>
      <w:r w:rsidR="00624576">
        <w:rPr>
          <w:rFonts w:cs="Times New Roman"/>
          <w:color w:val="auto"/>
          <w:sz w:val="24"/>
          <w:szCs w:val="24"/>
        </w:rPr>
        <w:t>’</w:t>
      </w:r>
      <w:r w:rsidRPr="00741FD0">
        <w:rPr>
          <w:rFonts w:cs="Times New Roman"/>
          <w:color w:val="auto"/>
          <w:sz w:val="24"/>
          <w:szCs w:val="24"/>
        </w:rPr>
        <w:t xml:space="preserve">t prove they avoided guessing or relied purely on what was visible in the video. Gemini 3.8 Flash, for example, still rated the mismatched clips at an average of 2.50 — well above the human average of 1.25 for those same clips. Confirming whether a model is </w:t>
      </w:r>
      <w:r w:rsidR="009C07AD">
        <w:rPr>
          <w:rFonts w:cs="Times New Roman"/>
          <w:color w:val="auto"/>
          <w:sz w:val="24"/>
          <w:szCs w:val="24"/>
        </w:rPr>
        <w:t>“</w:t>
      </w:r>
      <w:r w:rsidRPr="00741FD0">
        <w:rPr>
          <w:rFonts w:cs="Times New Roman"/>
          <w:color w:val="auto"/>
          <w:sz w:val="24"/>
          <w:szCs w:val="24"/>
        </w:rPr>
        <w:t>hallucinating</w:t>
      </w:r>
      <w:r w:rsidR="009C07AD">
        <w:rPr>
          <w:rFonts w:cs="Times New Roman"/>
          <w:color w:val="auto"/>
          <w:sz w:val="24"/>
          <w:szCs w:val="24"/>
        </w:rPr>
        <w:t>”</w:t>
      </w:r>
      <w:r w:rsidRPr="00741FD0">
        <w:rPr>
          <w:rFonts w:cs="Times New Roman"/>
          <w:color w:val="auto"/>
          <w:sz w:val="24"/>
          <w:szCs w:val="24"/>
        </w:rPr>
        <w:t xml:space="preserve"> a fit that isn</w:t>
      </w:r>
      <w:r w:rsidR="00624576">
        <w:rPr>
          <w:rFonts w:cs="Times New Roman"/>
          <w:color w:val="auto"/>
          <w:sz w:val="24"/>
          <w:szCs w:val="24"/>
        </w:rPr>
        <w:t>’</w:t>
      </w:r>
      <w:r w:rsidRPr="00741FD0">
        <w:rPr>
          <w:rFonts w:cs="Times New Roman"/>
          <w:color w:val="auto"/>
          <w:sz w:val="24"/>
          <w:szCs w:val="24"/>
        </w:rPr>
        <w:t>t there would require a closer, separate analysis of the written justifications it produced alongside each score.</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Relabeling changes semantic compatibility but not the footage itself; low ratings are therefore expected most directly for word-dependent dimensions such as iconicity, rather than necessarily for movement size, facial expressiveness, or ease of enactment.</w:t>
      </w:r>
    </w:p>
    <w:p>
      <w:pPr>
        <w:keepNext/>
      </w:pPr>
      <w:r>
        <w:drawing>
          <wp:inline xmlns:a="http://schemas.openxmlformats.org/drawingml/2006/main" xmlns:pic="http://schemas.openxmlformats.org/drawingml/2006/picture">
            <wp:extent cx="5943600" cy="2902930"/>
            <wp:docPr id="5" name="Picture 5"/>
            <wp:cNvGraphicFramePr>
              <a:graphicFrameLocks noChangeAspect="1"/>
            </wp:cNvGraphicFramePr>
            <a:graphic>
              <a:graphicData uri="http://schemas.openxmlformats.org/drawingml/2006/picture">
                <pic:pic>
                  <pic:nvPicPr>
                    <pic:cNvPr id="0" name="fig4_controls_descriptive.png"/>
                    <pic:cNvPicPr/>
                  </pic:nvPicPr>
                  <pic:blipFill>
                    <a:blip r:embed="rId22"/>
                    <a:stretch>
                      <a:fillRect/>
                    </a:stretch>
                  </pic:blipFill>
                  <pic:spPr>
                    <a:xfrm>
                      <a:off x="0" y="0"/>
                      <a:ext cx="5943600" cy="2902930"/>
                    </a:xfrm>
                    <a:prstGeom prst="rect"/>
                  </pic:spPr>
                </pic:pic>
              </a:graphicData>
            </a:graphic>
          </wp:inline>
        </w:drawing>
      </w:r>
    </w:p>
    <w:p>
      <w:pPr>
        <w:spacing w:after="160"/>
      </w:pPr>
      <w:r>
        <w:rPr>
          <w:sz w:val="20"/>
        </w:rPr>
        <w:t>Figure 5. Mean iconicity for the same 14 clips under correct and unrelated labels. Human ratings for the two versions were provided by different participants. Values are descriptive; no confidence intervals are shown.</w:t>
      </w:r>
    </w:p>
    <w:p w14:paraId="33AB8400" w14:textId="77777777" w:rsidR="00741FD0" w:rsidRPr="00741FD0" w:rsidRDefault="00741FD0" w:rsidP="00741FD0">
      <w:pPr>
        <w:pStyle w:val="Ttulo3"/>
        <w:keepNext/>
        <w:spacing w:line="360" w:lineRule="auto"/>
        <w:jc w:val="both"/>
        <w:rPr>
          <w:rFonts w:ascii="Times New Roman" w:hAnsi="Times New Roman" w:cs="Times New Roman"/>
          <w:color w:val="auto"/>
        </w:rPr>
      </w:pPr>
      <w:bookmarkStart w:id="31" w:name="does-showing-the-model-more-frames-help"/>
      <w:bookmarkEnd w:id="30"/>
      <w:r w:rsidRPr="00741FD0">
        <w:rPr>
          <w:rFonts w:ascii="Times New Roman" w:hAnsi="Times New Roman" w:cs="Times New Roman"/>
          <w:color w:val="auto"/>
        </w:rPr>
        <w:t>6.3.4 Does showing the model more frames help?</w:t>
      </w:r>
    </w:p>
    <w:p w14:paraId="55F3CF90" w14:textId="77777777"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Sampling more frames per second helped some models and hurt others. GPT-5.6 Luna improved on both counts: MAE dropped from 0.81 (1 fps) to 0.78 (2 fps), and its correlation with human ratings rose (</w:t>
      </w:r>
      <w:r w:rsidRPr="00741FD0">
        <w:rPr>
          <w:rFonts w:ascii="Times New Roman" w:hAnsi="Times New Roman" w:cs="Times New Roman"/>
          <w:i/>
          <w:iCs/>
        </w:rPr>
        <w:t>r</w:t>
      </w:r>
      <w:r w:rsidRPr="00741FD0">
        <w:rPr>
          <w:rFonts w:ascii="Times New Roman" w:hAnsi="Times New Roman" w:cs="Times New Roman"/>
        </w:rPr>
        <w:t xml:space="preserve"> from .63 to .65). GPT-5.6 Sol showed a similar improvement (MAE: 0.81 → 0.80; ρ: .67 → .68); motional-salience error specifically dropped by 0.16 points for Luna and 0.07 for Sol.</w:t>
      </w:r>
    </w:p>
    <w:p w14:paraId="056E9FCF" w14:textId="3B11F70B" w:rsidR="00741FD0" w:rsidRPr="00741FD0" w:rsidRDefault="00741FD0" w:rsidP="00764FF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Gemini 3.8 Flash went the other way: its overall error got </w:t>
      </w:r>
      <w:r>
        <w:rPr>
          <w:rFonts w:cs="Times New Roman"/>
          <w:i/>
          <w:iCs/>
          <w:color w:val="auto"/>
          <w:sz w:val="24"/>
          <w:szCs w:val="24"/>
        </w:rPr>
        <w:t>worse</w:t>
      </w:r>
      <w:r>
        <w:rPr>
          <w:rFonts w:cs="Times New Roman"/>
          <w:color w:val="auto"/>
          <w:sz w:val="24"/>
          <w:szCs w:val="24"/>
        </w:rPr>
        <w:t xml:space="preserve"> with more frames (MAE: 0.53 → 0.86), even though its rank correlation slightly improved (ρ: .65 → .69). Most of that extra error came from the facial-expression and enactment-potential ratings, which shifted toward the extreme ends of the scale at the higher sampling rate. </w:t>
      </w:r>
      <w:r>
        <w:rPr>
          <w:rFonts w:cs="Times New Roman"/>
          <w:color w:val="auto"/>
          <w:sz w:val="24"/>
          <w:szCs w:val="24"/>
        </w:rPr>
        <w:t>In</w:t>
      </w:r>
      <w:r>
        <w:rPr>
          <w:rFonts w:cs="Times New Roman"/>
          <w:color w:val="auto"/>
          <w:sz w:val="24"/>
          <w:szCs w:val="24"/>
        </w:rPr>
        <w:t xml:space="preserve"> th</w:t>
      </w:r>
      <w:r>
        <w:rPr>
          <w:rFonts w:cs="Times New Roman"/>
          <w:color w:val="auto"/>
          <w:sz w:val="24"/>
          <w:szCs w:val="24"/>
        </w:rPr>
        <w:t>ese s</w:t>
      </w:r>
      <w:r>
        <w:rPr>
          <w:rFonts w:cs="Times New Roman"/>
          <w:color w:val="auto"/>
          <w:sz w:val="24"/>
          <w:szCs w:val="24"/>
        </w:rPr>
        <w:t>a</w:t>
      </w:r>
      <w:r>
        <w:rPr>
          <w:rFonts w:cs="Times New Roman"/>
          <w:color w:val="auto"/>
          <w:sz w:val="24"/>
          <w:szCs w:val="24"/>
        </w:rPr>
        <w:t>ved runs,</w:t>
      </w:r>
      <w:r>
        <w:rPr>
          <w:rFonts w:cs="Times New Roman"/>
          <w:color w:val="auto"/>
          <w:sz w:val="24"/>
          <w:szCs w:val="24"/>
        </w:rPr>
        <w:t xml:space="preserve"> giving a model more visual information d</w:t>
      </w:r>
      <w:r>
        <w:rPr>
          <w:rFonts w:cs="Times New Roman"/>
          <w:color w:val="auto"/>
          <w:sz w:val="24"/>
          <w:szCs w:val="24"/>
        </w:rPr>
        <w:t>id n</w:t>
      </w:r>
      <w:r>
        <w:rPr>
          <w:rFonts w:cs="Times New Roman"/>
          <w:color w:val="auto"/>
          <w:sz w:val="24"/>
          <w:szCs w:val="24"/>
        </w:rPr>
        <w:t>o</w:t>
      </w:r>
      <w:r>
        <w:rPr>
          <w:rFonts w:cs="Times New Roman"/>
          <w:color w:val="auto"/>
          <w:sz w:val="24"/>
          <w:szCs w:val="24"/>
        </w:rPr>
        <w:t>t uniformly make it more accurate — it can improve how well a model ranks gestures relative to each other while simultaneously making its absolute scores drift further from the human average.</w:t>
      </w:r>
    </w:p>
    <w:p w14:paraId="7FF5692A" w14:textId="1B9B0CEA"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lastRenderedPageBreak/>
        <w:t>In the separate ingestion comparison, Gemini 3.8 Flash</w:t>
      </w:r>
      <w:r w:rsidR="00624576">
        <w:rPr>
          <w:rFonts w:cs="Times New Roman"/>
          <w:color w:val="auto"/>
          <w:sz w:val="24"/>
          <w:szCs w:val="24"/>
        </w:rPr>
        <w:t>’</w:t>
      </w:r>
      <w:r w:rsidRPr="00741FD0">
        <w:rPr>
          <w:rFonts w:cs="Times New Roman"/>
          <w:color w:val="auto"/>
          <w:sz w:val="24"/>
          <w:szCs w:val="24"/>
        </w:rPr>
        <w:t xml:space="preserve">s error was nearly identical whether it was shown a full video (MAE = 0.86) or manually extracted still frames (MAE = 0.84) — a difference of just 0.02 points. However, the model gave the exact same integer rating in only 74% of individual comparisons across the two formats. </w:t>
      </w:r>
      <w:proofErr w:type="gramStart"/>
      <w:r w:rsidRPr="00741FD0">
        <w:rPr>
          <w:rFonts w:cs="Times New Roman"/>
          <w:color w:val="auto"/>
          <w:sz w:val="24"/>
          <w:szCs w:val="24"/>
        </w:rPr>
        <w:t>So</w:t>
      </w:r>
      <w:proofErr w:type="gramEnd"/>
      <w:r w:rsidRPr="00741FD0">
        <w:rPr>
          <w:rFonts w:cs="Times New Roman"/>
          <w:color w:val="auto"/>
          <w:sz w:val="24"/>
          <w:szCs w:val="24"/>
        </w:rPr>
        <w:t xml:space="preserve"> the two input formats produced similar </w:t>
      </w:r>
      <w:r w:rsidRPr="00741FD0">
        <w:rPr>
          <w:rFonts w:cs="Times New Roman"/>
          <w:i/>
          <w:iCs/>
          <w:color w:val="auto"/>
          <w:sz w:val="24"/>
          <w:szCs w:val="24"/>
        </w:rPr>
        <w:t>average</w:t>
      </w:r>
      <w:r w:rsidRPr="00741FD0">
        <w:rPr>
          <w:rFonts w:cs="Times New Roman"/>
          <w:color w:val="auto"/>
          <w:sz w:val="24"/>
          <w:szCs w:val="24"/>
        </w:rPr>
        <w:t xml:space="preserve"> accuracy, but not identical item-by-item output — meaning they shouldn</w:t>
      </w:r>
      <w:r w:rsidR="00624576">
        <w:rPr>
          <w:rFonts w:cs="Times New Roman"/>
          <w:color w:val="auto"/>
          <w:sz w:val="24"/>
          <w:szCs w:val="24"/>
        </w:rPr>
        <w:t>’</w:t>
      </w:r>
      <w:r w:rsidRPr="00741FD0">
        <w:rPr>
          <w:rFonts w:cs="Times New Roman"/>
          <w:color w:val="auto"/>
          <w:sz w:val="24"/>
          <w:szCs w:val="24"/>
        </w:rPr>
        <w:t>t be assumed interchangeable without further testing.</w:t>
      </w:r>
    </w:p>
    <w:p w14:paraId="04D06D78" w14:textId="77777777" w:rsidR="00741FD0" w:rsidRPr="00741FD0" w:rsidRDefault="00741FD0" w:rsidP="00741FD0">
      <w:pPr>
        <w:pStyle w:val="Ttulo3"/>
        <w:keepNext/>
        <w:spacing w:line="360" w:lineRule="auto"/>
        <w:jc w:val="both"/>
        <w:rPr>
          <w:rFonts w:ascii="Times New Roman" w:hAnsi="Times New Roman" w:cs="Times New Roman"/>
          <w:color w:val="auto"/>
          <w:sz w:val="24"/>
          <w:szCs w:val="24"/>
        </w:rPr>
      </w:pPr>
      <w:bookmarkStart w:id="32" w:name="a-note-on-language-and-word-sense"/>
      <w:bookmarkEnd w:id="31"/>
      <w:r w:rsidRPr="00741FD0">
        <w:rPr>
          <w:rFonts w:ascii="Times New Roman" w:hAnsi="Times New Roman" w:cs="Times New Roman"/>
          <w:color w:val="auto"/>
          <w:sz w:val="24"/>
          <w:szCs w:val="24"/>
        </w:rPr>
        <w:t>6.3.5 A note on language and word sense</w:t>
      </w:r>
    </w:p>
    <w:p w14:paraId="4B0435C9" w14:textId="710E6DCD" w:rsidR="00741FD0" w:rsidRPr="00741FD0" w:rsidRDefault="00741FD0" w:rsidP="00764FF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 xml:space="preserve">One item offers a useful illustration of how the choice of target word can shape ratings. For a gesture depicting someone pressing a surface, English-language raters rated its iconicity for the word </w:t>
      </w:r>
      <w:r w:rsidRPr="00741FD0">
        <w:rPr>
          <w:rFonts w:ascii="Times New Roman" w:hAnsi="Times New Roman" w:cs="Times New Roman"/>
          <w:i/>
          <w:iCs/>
        </w:rPr>
        <w:t>Button</w:t>
      </w:r>
      <w:r w:rsidRPr="00741FD0">
        <w:rPr>
          <w:rFonts w:ascii="Times New Roman" w:hAnsi="Times New Roman" w:cs="Times New Roman"/>
        </w:rPr>
        <w:t xml:space="preserve"> at 4.00, while German-language raters rated the same gesture for the word </w:t>
      </w:r>
      <w:r w:rsidRPr="00741FD0">
        <w:rPr>
          <w:rFonts w:ascii="Times New Roman" w:hAnsi="Times New Roman" w:cs="Times New Roman"/>
          <w:i/>
          <w:iCs/>
        </w:rPr>
        <w:t>Knopf</w:t>
      </w:r>
      <w:r w:rsidRPr="00741FD0">
        <w:rPr>
          <w:rFonts w:ascii="Times New Roman" w:hAnsi="Times New Roman" w:cs="Times New Roman"/>
        </w:rPr>
        <w:t xml:space="preserve"> at only 2.17; the model, prompted in English, gave it a 5. A likely explanation is that </w:t>
      </w:r>
      <w:r w:rsidR="009C07AD">
        <w:rPr>
          <w:rFonts w:ascii="Times New Roman" w:hAnsi="Times New Roman" w:cs="Times New Roman"/>
        </w:rPr>
        <w:t>“</w:t>
      </w:r>
      <w:r w:rsidRPr="00741FD0">
        <w:rPr>
          <w:rFonts w:ascii="Times New Roman" w:hAnsi="Times New Roman" w:cs="Times New Roman"/>
        </w:rPr>
        <w:t>button</w:t>
      </w:r>
      <w:r w:rsidR="009C07AD">
        <w:rPr>
          <w:rFonts w:ascii="Times New Roman" w:hAnsi="Times New Roman" w:cs="Times New Roman"/>
        </w:rPr>
        <w:t>”</w:t>
      </w:r>
      <w:r w:rsidRPr="00741FD0">
        <w:rPr>
          <w:rFonts w:ascii="Times New Roman" w:hAnsi="Times New Roman" w:cs="Times New Roman"/>
        </w:rPr>
        <w:t xml:space="preserve"> and </w:t>
      </w:r>
      <w:r w:rsidR="009C07AD">
        <w:rPr>
          <w:rFonts w:ascii="Times New Roman" w:hAnsi="Times New Roman" w:cs="Times New Roman"/>
        </w:rPr>
        <w:t>“</w:t>
      </w:r>
      <w:r w:rsidRPr="00741FD0">
        <w:rPr>
          <w:rFonts w:ascii="Times New Roman" w:hAnsi="Times New Roman" w:cs="Times New Roman"/>
        </w:rPr>
        <w:t>Knopf</w:t>
      </w:r>
      <w:r w:rsidR="009C07AD">
        <w:rPr>
          <w:rFonts w:ascii="Times New Roman" w:hAnsi="Times New Roman" w:cs="Times New Roman"/>
        </w:rPr>
        <w:t>”</w:t>
      </w:r>
      <w:r w:rsidRPr="00741FD0">
        <w:rPr>
          <w:rFonts w:ascii="Times New Roman" w:hAnsi="Times New Roman" w:cs="Times New Roman"/>
        </w:rPr>
        <w:t xml:space="preserve"> can both refer to a push-button or a clothing button, and the gesture only clearly matches one of those senses. Raters may simply have pictured different things.</w:t>
      </w:r>
    </w:p>
    <w:p w14:paraId="7B904BC3" w14:textId="77777777" w:rsidR="00741FD0" w:rsidRPr="00741FD0" w:rsidRDefault="00741FD0" w:rsidP="00764FF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This is a single example, not a demonstrated general pattern — it would take a systematically matched set of translation-ambiguous items, with adequate sample sizes in each language, to separate genuine cross-language differences from ordinary sampling noise. It is, however, consistent in direction with the language-cohort effects found across the full human dataset (see Section 5.2, Language-Cohort Differences), and is worth reading alongside those results.</w:t>
      </w:r>
    </w:p>
    <w:p w14:paraId="69B77FAF" w14:textId="77777777" w:rsidR="00741FD0" w:rsidRPr="00741FD0" w:rsidRDefault="00741FD0" w:rsidP="00741FD0">
      <w:pPr>
        <w:pStyle w:val="Ttulo3"/>
        <w:keepNext/>
        <w:spacing w:line="360" w:lineRule="auto"/>
        <w:jc w:val="both"/>
        <w:rPr>
          <w:rFonts w:ascii="Times New Roman" w:hAnsi="Times New Roman" w:cs="Times New Roman"/>
          <w:color w:val="auto"/>
          <w:sz w:val="24"/>
          <w:szCs w:val="24"/>
        </w:rPr>
      </w:pPr>
      <w:bookmarkStart w:id="33" w:name="cost"/>
      <w:bookmarkEnd w:id="32"/>
      <w:r w:rsidRPr="00741FD0">
        <w:rPr>
          <w:rFonts w:ascii="Times New Roman" w:hAnsi="Times New Roman" w:cs="Times New Roman"/>
          <w:color w:val="auto"/>
          <w:sz w:val="24"/>
          <w:szCs w:val="24"/>
        </w:rPr>
        <w:t>6.3.6 Cost</w:t>
      </w:r>
    </w:p>
    <w:p w14:paraId="3FAA428D" w14:textId="4D031DAF"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Cost per 1,000 clips ranged from $0.65 to $37.24 (Table 4). The cheapest configuration, GPT-5.6 Luna at 1 fps ($0.65), had a moderate error (MAE = 0.81); its </w:t>
      </w:r>
      <w:r>
        <w:rPr>
          <w:rFonts w:ascii="Times New Roman" w:hAnsi="Times New Roman" w:cs="Times New Roman"/>
        </w:rPr>
        <w:t>2 fps</w:t>
      </w:r>
      <w:r>
        <w:rPr>
          <w:rFonts w:ascii="Times New Roman" w:hAnsi="Times New Roman" w:cs="Times New Roman"/>
        </w:rPr>
        <w:t xml:space="preserve"> version cost slightly more ($1.31) with somewhat lower error (MAE = 0.78). Gemini 3.8 Flash at 1 fps, the most accurate configuration overall, cost $3.69. </w:t>
      </w:r>
      <w:r>
        <w:rPr>
          <w:rFonts w:ascii="Times New Roman" w:hAnsi="Times New Roman" w:cs="Times New Roman"/>
        </w:rPr>
        <w:t>Qwen</w:t>
      </w:r>
      <w:r>
        <w:rPr>
          <w:rFonts w:ascii="Times New Roman" w:hAnsi="Times New Roman" w:cs="Times New Roman"/>
        </w:rPr>
        <w:t xml:space="preserve"> 3.8 Max, the least biased configuration, cost considerably more at $27.55 — a reminder that the </w:t>
      </w:r>
      <w:r>
        <w:rPr>
          <w:rFonts w:ascii="Times New Roman" w:hAnsi="Times New Roman" w:cs="Times New Roman"/>
        </w:rPr>
        <w:t>“</w:t>
      </w:r>
      <w:r>
        <w:rPr>
          <w:rFonts w:ascii="Times New Roman" w:hAnsi="Times New Roman" w:cs="Times New Roman"/>
        </w:rPr>
        <w:t>best</w:t>
      </w:r>
      <w:r>
        <w:rPr>
          <w:rFonts w:ascii="Times New Roman" w:hAnsi="Times New Roman" w:cs="Times New Roman"/>
        </w:rPr>
        <w:t>”</w:t>
      </w:r>
      <w:r>
        <w:rPr>
          <w:rFonts w:ascii="Times New Roman" w:hAnsi="Times New Roman" w:cs="Times New Roman"/>
        </w:rPr>
        <w:t xml:space="preserve"> configuration depends on what you</w:t>
      </w:r>
      <w:r>
        <w:rPr>
          <w:rFonts w:ascii="Times New Roman" w:hAnsi="Times New Roman" w:cs="Times New Roman"/>
        </w:rPr>
        <w:t>’</w:t>
      </w:r>
      <w:r>
        <w:rPr>
          <w:rFonts w:ascii="Times New Roman" w:hAnsi="Times New Roman" w:cs="Times New Roman"/>
        </w:rPr>
        <w:t>re optimizing for.</w:t>
      </w:r>
      <w:r>
        <w:rPr>
          <w:rFonts w:ascii="Times New Roman" w:hAnsi="Times New Roman" w:cs="Times New Roman"/>
        </w:rPr>
        <w:t xml:space="preserve"> Glimpse’s completed run cost $0.4972 for 149 clips, equivalent to $3.34 per 1,000 clips.</w:t>
      </w:r>
    </w:p>
    <w:p w14:paraId="01C7FD3C" w14:textId="60CFD4CE"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 xml:space="preserve">Weighing cost against accuracy together, only three configurations were not clearly beaten on </w:t>
      </w:r>
      <w:r w:rsidRPr="00741FD0">
        <w:rPr>
          <w:rFonts w:cs="Times New Roman"/>
          <w:i/>
          <w:iCs/>
          <w:color w:val="auto"/>
          <w:sz w:val="24"/>
          <w:szCs w:val="24"/>
        </w:rPr>
        <w:t>both</w:t>
      </w:r>
      <w:r w:rsidRPr="00741FD0">
        <w:rPr>
          <w:rFonts w:cs="Times New Roman"/>
          <w:color w:val="auto"/>
          <w:sz w:val="24"/>
          <w:szCs w:val="24"/>
        </w:rPr>
        <w:t xml:space="preserve"> counts by another configuration: GPT-5.6 Luna at 1 fps, GPT-5.6 Luna at 2 fps, and Gemini 3.8 Flash at 1 fps. Every other configuration was cheaper </w:t>
      </w:r>
      <w:r w:rsidRPr="00741FD0">
        <w:rPr>
          <w:rFonts w:cs="Times New Roman"/>
          <w:i/>
          <w:iCs/>
          <w:color w:val="auto"/>
          <w:sz w:val="24"/>
          <w:szCs w:val="24"/>
        </w:rPr>
        <w:t>and</w:t>
      </w:r>
      <w:r w:rsidRPr="00741FD0">
        <w:rPr>
          <w:rFonts w:cs="Times New Roman"/>
          <w:color w:val="auto"/>
          <w:sz w:val="24"/>
          <w:szCs w:val="24"/>
        </w:rPr>
        <w:t xml:space="preserve"> more accurate somewhere else in the table — for instance, Gemini 3.1 Flash-Lite was beaten on both price and accuracy by GPT-5.6 Luna at 1 fps. This comparison covers inference cost only; it doesn</w:t>
      </w:r>
      <w:r w:rsidR="00624576">
        <w:rPr>
          <w:rFonts w:cs="Times New Roman"/>
          <w:color w:val="auto"/>
          <w:sz w:val="24"/>
          <w:szCs w:val="24"/>
        </w:rPr>
        <w:t>’</w:t>
      </w:r>
      <w:r w:rsidRPr="00741FD0">
        <w:rPr>
          <w:rFonts w:cs="Times New Roman"/>
          <w:color w:val="auto"/>
          <w:sz w:val="24"/>
          <w:szCs w:val="24"/>
        </w:rPr>
        <w:t>t include the cost of human review, setup, or response latency.</w:t>
      </w:r>
    </w:p>
    <w:p>
      <w:pPr>
        <w:keepNext/>
        <w:spacing w:line="360" w:lineRule="auto"/>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6.3.7 Elorian Glimpse</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 returned complete ratings for all 149 model pairings. Against the same 134 standard-pairing human means used above, it obtained MAE = 0.86, RMSE = 1.05, and pooled Spearman ρ = .63 (Table 4). Its error was higher than Gemini Flash at 1 fps (0.53), Qwen Max (0.73) and the GPT configurations. On the 14 shared controls, its seven-dimension MAE was 0.75, compared with 0.77 for Qwen Max and 0.92 for Gemini Flash at 1 fps. Its mean iconicity fell from 2.71 under correct labels to 1.57 under unrelated labels (Table 6).</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Glimpse’s small overall bias concealed opposite errors across dimensions: it rated facial emotional expressiveness 1.07 points below humans, while rating cultural familiarity 0.80 points above them. Its largest error was facial emotional expressiveness (MAE = 1.08), followed by cultural familiarity (1.04; Table 7). Against individual human ratings, Glimpse differed by 1.08 points on average, compared with 1.06 between two humans. The evaluation used one reasoning-off output per clip; the provider’s video sampling rate was unspecified.</w:t>
      </w:r>
    </w:p>
    <w:p>
      <w:pPr>
        <w:keepNext/>
        <w:spacing w:line="360" w:lineRule="auto"/>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Table 7. Glimpse performance by dimension on 134 standard pairings</w:t>
      </w:r>
    </w:p>
    <w:tbl>
      <w:tblPr>
        <w:tblW w:type="auto" w:w="0"/>
        <w:tblLayout w:type="fixed"/>
        <w:tblLook w:firstColumn="1" w:firstRow="1" w:lastColumn="0" w:lastRow="0" w:noHBand="0" w:noVBand="1" w:val="04A0"/>
      </w:tblPr>
      <w:tblGrid>
        <w:gridCol w:w="3672"/>
        <w:gridCol w:w="1138"/>
        <w:gridCol w:w="1138"/>
        <w:gridCol w:w="1138"/>
        <w:gridCol w:w="1138"/>
        <w:gridCol w:w="1138"/>
      </w:tblGrid>
      <w:tr>
        <w:trPr>
          <w:cantSplit/>
          <w:tblHeader/>
        </w:trPr>
        <w:tc>
          <w:tcPr>
            <w:tcW w:type="dxa" w:w="3672"/>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Dimension</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Human mean</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Glimpse mean</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MAE</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Bias</w:t>
            </w:r>
          </w:p>
        </w:tc>
        <w:tc>
          <w:tcPr>
            <w:tcW w:type="dxa" w:w="1138"/>
            <w:tcBorders>
              <w:top w:val="single" w:sz="4" w:color="D9D9D9"/>
              <w:left w:val="single" w:sz="4" w:color="D9D9D9"/>
              <w:bottom w:val="single" w:sz="4" w:color="D9D9D9"/>
              <w:right w:val="single" w:sz="4" w:color="D9D9D9"/>
            </w:tcBorders>
            <w:shd w:fill="EEF2F3"/>
          </w:tcPr>
          <w:p>
            <w:pPr>
              <w:keepNext/>
              <w:spacing w:after="60" w:before="60"/>
            </w:pPr>
            <w:r>
              <w:rPr>
                <w:rFonts w:ascii="Times New Roman" w:hAnsi="Times New Roman"/>
                <w:b/>
                <w:sz w:val="20"/>
              </w:rPr>
              <w:t>ρ</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Iconicity</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3.10</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2.85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0.83</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-0.25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.51</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Sensorimotor imagery</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3.14</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2.99</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0.76</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-0.15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.43</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Motional salience</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3.07</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2.45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0.72</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-0.62</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.30</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Facial emotional salience</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2.20</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1.13</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1.08</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-1.07</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.32</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Complexity fit</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2.99</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3.23</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0.95</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+0.24</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.47</w:t>
            </w:r>
          </w:p>
        </w:tc>
      </w:tr>
      <w:tr>
        <w:trPr>
          <w:cantSplit/>
        </w:trPr>
        <w:tc>
          <w:tcPr>
            <w:tcW w:type="dxa" w:w="3672"/>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Cultural familiarity</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2.76</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3.57</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1.04</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+0.80</w:t>
            </w:r>
          </w:p>
        </w:tc>
        <w:tc>
          <w:tcPr>
            <w:tcW w:type="dxa" w:w="1138"/>
            <w:tcBorders>
              <w:top w:val="single" w:sz="4" w:color="D9D9D9"/>
              <w:left w:val="single" w:sz="4" w:color="D9D9D9"/>
              <w:bottom w:val="single" w:sz="4" w:color="D9D9D9"/>
              <w:right w:val="single" w:sz="4" w:color="D9D9D9"/>
            </w:tcBorders>
          </w:tcPr>
          <w:p>
            <w:pPr>
              <w:keepNext/>
              <w:spacing w:after="60" w:before="60"/>
            </w:pPr>
            <w:r>
              <w:rPr>
                <w:rFonts w:ascii="Times New Roman" w:hAnsi="Times New Roman"/>
                <w:b w:val="0"/>
                <w:sz w:val="20"/>
              </w:rPr>
              <w:t>.52</w:t>
            </w:r>
          </w:p>
        </w:tc>
      </w:tr>
      <w:tr>
        <w:trPr>
          <w:cantSplit/>
        </w:trPr>
        <w:tc>
          <w:tcPr>
            <w:tcW w:type="dxa" w:w="3672"/>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Enactment potential</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4.04</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4.64</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0.68</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+0.60</w:t>
            </w:r>
          </w:p>
        </w:tc>
        <w:tc>
          <w:tcPr>
            <w:tcW w:type="dxa" w:w="1138"/>
            <w:tcBorders>
              <w:top w:val="single" w:sz="4" w:color="D9D9D9"/>
              <w:left w:val="single" w:sz="4" w:color="D9D9D9"/>
              <w:bottom w:val="single" w:sz="4" w:color="D9D9D9"/>
              <w:right w:val="single" w:sz="4" w:color="D9D9D9"/>
            </w:tcBorders>
          </w:tcPr>
          <w:p>
            <w:pPr>
              <w:keepNext w:val="0"/>
              <w:spacing w:after="60" w:before="60"/>
            </w:pPr>
            <w:r>
              <w:rPr>
                <w:rFonts w:ascii="Times New Roman" w:hAnsi="Times New Roman"/>
                <w:b w:val="0"/>
                <w:sz w:val="20"/>
              </w:rPr>
              <w:t>.49</w:t>
            </w:r>
          </w:p>
        </w:tc>
      </w:tr>
    </w:tbl>
    <w:p w14:paraId="704A8A63" w14:textId="77777777" w:rsidR="00741FD0" w:rsidRPr="00807D9F" w:rsidRDefault="00741FD0" w:rsidP="00741FD0">
      <w:pPr>
        <w:pStyle w:val="Ttulo1"/>
        <w:keepNext/>
        <w:spacing w:line="360" w:lineRule="auto"/>
        <w:jc w:val="both"/>
        <w:rPr>
          <w:rFonts w:ascii="Times New Roman" w:hAnsi="Times New Roman" w:cs="Times New Roman"/>
          <w:color w:val="auto"/>
        </w:rPr>
      </w:pPr>
      <w:bookmarkStart w:id="34" w:name="discussion"/>
      <w:bookmarkEnd w:id="24"/>
      <w:bookmarkEnd w:id="27"/>
      <w:bookmarkEnd w:id="33"/>
      <w:r w:rsidRPr="00807D9F">
        <w:rPr>
          <w:rFonts w:ascii="Times New Roman" w:hAnsi="Times New Roman" w:cs="Times New Roman"/>
          <w:color w:val="auto"/>
        </w:rPr>
        <w:lastRenderedPageBreak/>
        <w:t>7. Discussion</w:t>
      </w:r>
    </w:p>
    <w:p w14:paraId="76ABDC85" w14:textId="77777777" w:rsidR="00741FD0" w:rsidRPr="00741FD0" w:rsidRDefault="00741FD0" w:rsidP="00741FD0">
      <w:pPr>
        <w:pStyle w:val="Ttulo2"/>
        <w:keepNext/>
        <w:spacing w:line="360" w:lineRule="auto"/>
        <w:jc w:val="both"/>
        <w:rPr>
          <w:rFonts w:ascii="Times New Roman" w:hAnsi="Times New Roman" w:cs="Times New Roman"/>
          <w:color w:val="auto"/>
          <w:szCs w:val="24"/>
        </w:rPr>
      </w:pPr>
      <w:bookmarkStart w:id="35" w:name="summary-of-findings"/>
      <w:r w:rsidRPr="00741FD0">
        <w:rPr>
          <w:rFonts w:ascii="Times New Roman" w:hAnsi="Times New Roman" w:cs="Times New Roman"/>
          <w:color w:val="auto"/>
          <w:szCs w:val="24"/>
        </w:rPr>
        <w:t>7.1 Summary of Findings</w:t>
      </w:r>
    </w:p>
    <w:p w14:paraId="3A37C218" w14:textId="77777777"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This study asked whether contemporary video-language models can serve as computational annotators for GMSM-aligned gesture dimensions, using a benchmark of gesture–word pairings evaluated against a large human reference sample. </w:t>
      </w:r>
      <w:r>
        <w:rPr>
          <w:rFonts w:ascii="Times New Roman" w:hAnsi="Times New Roman" w:cs="Times New Roman"/>
        </w:rPr>
        <w:t>F</w:t>
      </w:r>
      <w:r>
        <w:rPr>
          <w:rFonts w:ascii="Times New Roman" w:hAnsi="Times New Roman" w:cs="Times New Roman"/>
        </w:rPr>
        <w:t>i</w:t>
      </w:r>
      <w:r>
        <w:rPr>
          <w:rFonts w:ascii="Times New Roman" w:hAnsi="Times New Roman" w:cs="Times New Roman"/>
        </w:rPr>
        <w:t>ve</w:t>
      </w:r>
      <w:r>
        <w:rPr>
          <w:rFonts w:ascii="Times New Roman" w:hAnsi="Times New Roman" w:cs="Times New Roman"/>
        </w:rPr>
        <w:t xml:space="preserve"> research questions and their associated hypotheses </w:t>
      </w:r>
      <w:r>
        <w:rPr>
          <w:rFonts w:ascii="Times New Roman" w:hAnsi="Times New Roman" w:cs="Times New Roman"/>
        </w:rPr>
        <w:t>fram</w:t>
      </w:r>
      <w:r>
        <w:rPr>
          <w:rFonts w:ascii="Times New Roman" w:hAnsi="Times New Roman" w:cs="Times New Roman"/>
        </w:rPr>
        <w:t>e</w:t>
      </w:r>
      <w:r>
        <w:rPr>
          <w:rFonts w:ascii="Times New Roman" w:hAnsi="Times New Roman" w:cs="Times New Roman"/>
        </w:rPr>
        <w:t xml:space="preserve"> this evaluation; we address </w:t>
      </w:r>
      <w:r>
        <w:rPr>
          <w:rFonts w:ascii="Times New Roman" w:hAnsi="Times New Roman" w:cs="Times New Roman"/>
        </w:rPr>
        <w:t>th</w:t>
      </w:r>
      <w:r>
        <w:rPr>
          <w:rFonts w:ascii="Times New Roman" w:hAnsi="Times New Roman" w:cs="Times New Roman"/>
        </w:rPr>
        <w:t>e</w:t>
      </w:r>
      <w:r>
        <w:rPr>
          <w:rFonts w:ascii="Times New Roman" w:hAnsi="Times New Roman" w:cs="Times New Roman"/>
        </w:rPr>
        <w:t>m</w:t>
      </w:r>
      <w:r>
        <w:rPr>
          <w:rFonts w:ascii="Times New Roman" w:hAnsi="Times New Roman" w:cs="Times New Roman"/>
        </w:rPr>
        <w:t xml:space="preserve"> in turn</w:t>
      </w:r>
      <w:r>
        <w:rPr>
          <w:rFonts w:ascii="Times New Roman" w:hAnsi="Times New Roman" w:cs="Times New Roman"/>
        </w:rPr>
        <w:t>.</w:t>
      </w:r>
    </w:p>
    <w:p w14:paraId="081DDC3A"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RQ1/H1 (</w:t>
      </w:r>
      <w:r>
        <w:rPr>
          <w:rFonts w:cs="Times New Roman"/>
          <w:b/>
          <w:bCs/>
          <w:color w:val="auto"/>
          <w:sz w:val="24"/>
          <w:szCs w:val="24"/>
        </w:rPr>
        <w:t>corre</w:t>
      </w:r>
      <w:r>
        <w:rPr>
          <w:rFonts w:cs="Times New Roman"/>
          <w:b/>
          <w:bCs/>
          <w:color w:val="auto"/>
          <w:sz w:val="24"/>
          <w:szCs w:val="24"/>
        </w:rPr>
        <w:t>spondence with hum</w:t>
      </w:r>
      <w:r>
        <w:rPr>
          <w:rFonts w:cs="Times New Roman"/>
          <w:b/>
          <w:bCs/>
          <w:color w:val="auto"/>
          <w:sz w:val="24"/>
          <w:szCs w:val="24"/>
        </w:rPr>
        <w:t>a</w:t>
      </w:r>
      <w:r>
        <w:rPr>
          <w:rFonts w:cs="Times New Roman"/>
          <w:b/>
          <w:bCs/>
          <w:color w:val="auto"/>
          <w:sz w:val="24"/>
          <w:szCs w:val="24"/>
        </w:rPr>
        <w:t>n</w:t>
      </w:r>
      <w:r>
        <w:rPr>
          <w:rFonts w:cs="Times New Roman"/>
          <w:b/>
          <w:bCs/>
          <w:color w:val="auto"/>
          <w:sz w:val="24"/>
          <w:szCs w:val="24"/>
        </w:rPr>
        <w:t xml:space="preserve"> ratings).</w:t>
      </w:r>
      <w:r>
        <w:rPr>
          <w:rFonts w:cs="Times New Roman"/>
          <w:color w:val="auto"/>
          <w:sz w:val="24"/>
          <w:szCs w:val="24"/>
        </w:rPr>
        <w:t xml:space="preserve"> H1 predicted</w:t>
      </w:r>
      <w:r>
        <w:rPr>
          <w:rFonts w:cs="Times New Roman"/>
          <w:color w:val="auto"/>
          <w:sz w:val="24"/>
          <w:szCs w:val="24"/>
        </w:rPr>
        <w:t xml:space="preserve"> positive correlations between model and human ratings across dimensions. This is supported, with an important qualification. Pooled Spearman correlations across the </w:t>
      </w:r>
      <w:r>
        <w:rPr>
          <w:rFonts w:cs="Times New Roman"/>
          <w:color w:val="auto"/>
          <w:sz w:val="24"/>
          <w:szCs w:val="24"/>
        </w:rPr>
        <w:t>tw</w:t>
      </w:r>
      <w:r>
        <w:rPr>
          <w:rFonts w:cs="Times New Roman"/>
          <w:color w:val="auto"/>
          <w:sz w:val="24"/>
          <w:szCs w:val="24"/>
        </w:rPr>
        <w:t>el</w:t>
      </w:r>
      <w:r>
        <w:rPr>
          <w:rFonts w:cs="Times New Roman"/>
          <w:color w:val="auto"/>
          <w:sz w:val="24"/>
          <w:szCs w:val="24"/>
        </w:rPr>
        <w:t>ve</w:t>
      </w:r>
      <w:r>
        <w:rPr>
          <w:rFonts w:cs="Times New Roman"/>
          <w:color w:val="auto"/>
          <w:sz w:val="24"/>
          <w:szCs w:val="24"/>
        </w:rPr>
        <w:t xml:space="preserve"> configurations ranged from .62 to .69 — moderate by conventional standards, </w:t>
      </w:r>
      <w:r>
        <w:rPr>
          <w:rFonts w:cs="Times New Roman"/>
          <w:color w:val="auto"/>
          <w:sz w:val="24"/>
          <w:szCs w:val="24"/>
        </w:rPr>
        <w:t xml:space="preserve">but not strong in an absolute sense. </w:t>
      </w:r>
      <w:r>
        <w:rPr>
          <w:rFonts w:cs="Times New Roman"/>
          <w:color w:val="auto"/>
          <w:sz w:val="24"/>
          <w:szCs w:val="24"/>
        </w:rPr>
        <w:t>Most</w:t>
      </w:r>
      <w:r>
        <w:rPr>
          <w:rFonts w:cs="Times New Roman"/>
          <w:color w:val="auto"/>
          <w:sz w:val="24"/>
          <w:szCs w:val="24"/>
        </w:rPr>
        <w:t xml:space="preserve"> configuration</w:t>
      </w:r>
      <w:r>
        <w:rPr>
          <w:rFonts w:cs="Times New Roman"/>
          <w:color w:val="auto"/>
          <w:sz w:val="24"/>
          <w:szCs w:val="24"/>
        </w:rPr>
        <w:t>s</w:t>
      </w:r>
      <w:r>
        <w:rPr>
          <w:rFonts w:cs="Times New Roman"/>
          <w:color w:val="auto"/>
          <w:sz w:val="24"/>
          <w:szCs w:val="24"/>
        </w:rPr>
        <w:t xml:space="preserve"> showed positive bias</w:t>
      </w:r>
      <w:r>
        <w:rPr>
          <w:rFonts w:cs="Times New Roman"/>
          <w:color w:val="auto"/>
          <w:sz w:val="24"/>
          <w:szCs w:val="24"/>
        </w:rPr>
        <w:t>, with Glimpse the exception</w:t>
      </w:r>
      <w:r>
        <w:rPr>
          <w:rFonts w:cs="Times New Roman"/>
          <w:color w:val="auto"/>
          <w:sz w:val="24"/>
          <w:szCs w:val="24"/>
        </w:rPr>
        <w:t xml:space="preserve">, so agreement in ranking did not imply agreement in absolute level. </w:t>
      </w:r>
      <w:r>
        <w:rPr>
          <w:rFonts w:cs="Times New Roman"/>
          <w:color w:val="auto"/>
          <w:sz w:val="24"/>
          <w:szCs w:val="24"/>
        </w:rPr>
        <w:t>R</w:t>
      </w:r>
      <w:r>
        <w:rPr>
          <w:rFonts w:cs="Times New Roman"/>
          <w:color w:val="auto"/>
          <w:sz w:val="24"/>
          <w:szCs w:val="24"/>
        </w:rPr>
        <w:t>eliability — consistency across repeated inferences</w:t>
      </w:r>
      <w:r>
        <w:rPr>
          <w:rFonts w:cs="Times New Roman"/>
          <w:color w:val="auto"/>
          <w:sz w:val="24"/>
          <w:szCs w:val="24"/>
        </w:rPr>
        <w:t xml:space="preserve"> or</w:t>
      </w:r>
      <w:r>
        <w:rPr>
          <w:rFonts w:cs="Times New Roman"/>
          <w:color w:val="auto"/>
          <w:sz w:val="24"/>
          <w:szCs w:val="24"/>
        </w:rPr>
        <w:t xml:space="preserve"> prompt conditions</w:t>
      </w:r>
      <w:r>
        <w:rPr>
          <w:rFonts w:cs="Times New Roman"/>
          <w:color w:val="auto"/>
          <w:sz w:val="24"/>
          <w:szCs w:val="24"/>
        </w:rPr>
        <w:t xml:space="preserve"> </w:t>
      </w:r>
      <w:r>
        <w:rPr>
          <w:rFonts w:cs="Times New Roman"/>
          <w:color w:val="auto"/>
          <w:sz w:val="24"/>
          <w:szCs w:val="24"/>
        </w:rPr>
        <w:t>—</w:t>
      </w:r>
      <w:r>
        <w:rPr>
          <w:rFonts w:cs="Times New Roman"/>
          <w:color w:val="auto"/>
          <w:sz w:val="24"/>
          <w:szCs w:val="24"/>
        </w:rPr>
        <w:t xml:space="preserve"> re</w:t>
      </w:r>
      <w:r>
        <w:rPr>
          <w:rFonts w:cs="Times New Roman"/>
          <w:color w:val="auto"/>
          <w:sz w:val="24"/>
          <w:szCs w:val="24"/>
        </w:rPr>
        <w:t>ma</w:t>
      </w:r>
      <w:r>
        <w:rPr>
          <w:rFonts w:cs="Times New Roman"/>
          <w:color w:val="auto"/>
          <w:sz w:val="24"/>
          <w:szCs w:val="24"/>
        </w:rPr>
        <w:t>in</w:t>
      </w:r>
      <w:r>
        <w:rPr>
          <w:rFonts w:cs="Times New Roman"/>
          <w:color w:val="auto"/>
          <w:sz w:val="24"/>
          <w:szCs w:val="24"/>
        </w:rPr>
        <w:t xml:space="preserve">s </w:t>
      </w:r>
      <w:r>
        <w:rPr>
          <w:rFonts w:cs="Times New Roman"/>
          <w:color w:val="auto"/>
          <w:sz w:val="24"/>
          <w:szCs w:val="24"/>
        </w:rPr>
        <w:t>u</w:t>
      </w:r>
      <w:r>
        <w:rPr>
          <w:rFonts w:cs="Times New Roman"/>
          <w:color w:val="auto"/>
          <w:sz w:val="24"/>
          <w:szCs w:val="24"/>
        </w:rPr>
        <w:t>n</w:t>
      </w:r>
      <w:r>
        <w:rPr>
          <w:rFonts w:cs="Times New Roman"/>
          <w:color w:val="auto"/>
          <w:sz w:val="24"/>
          <w:szCs w:val="24"/>
        </w:rPr>
        <w:t>test</w:t>
      </w:r>
      <w:r>
        <w:rPr>
          <w:rFonts w:cs="Times New Roman"/>
          <w:color w:val="auto"/>
          <w:sz w:val="24"/>
          <w:szCs w:val="24"/>
        </w:rPr>
        <w:t>ed</w:t>
      </w:r>
      <w:r>
        <w:rPr>
          <w:rFonts w:cs="Times New Roman"/>
          <w:color w:val="auto"/>
          <w:sz w:val="24"/>
          <w:szCs w:val="24"/>
        </w:rPr>
        <w:t xml:space="preserve">: each configuration was run once against a fixed human reference, with no repeated-inference or repeated-prompt data to establish whether a model would return the same rating for the same clip on a second attempt. What the data speak to is </w:t>
      </w:r>
      <w:r>
        <w:rPr>
          <w:rFonts w:cs="Times New Roman"/>
          <w:color w:val="auto"/>
          <w:sz w:val="24"/>
          <w:szCs w:val="24"/>
        </w:rPr>
        <w:t>correspon</w:t>
      </w:r>
      <w:r>
        <w:rPr>
          <w:rFonts w:cs="Times New Roman"/>
          <w:color w:val="auto"/>
          <w:sz w:val="24"/>
          <w:szCs w:val="24"/>
        </w:rPr>
        <w:t>d</w:t>
      </w:r>
      <w:r>
        <w:rPr>
          <w:rFonts w:cs="Times New Roman"/>
          <w:color w:val="auto"/>
          <w:sz w:val="24"/>
          <w:szCs w:val="24"/>
        </w:rPr>
        <w:t>ence w</w:t>
      </w:r>
      <w:r>
        <w:rPr>
          <w:rFonts w:cs="Times New Roman"/>
          <w:color w:val="auto"/>
          <w:sz w:val="24"/>
          <w:szCs w:val="24"/>
        </w:rPr>
        <w:t>it</w:t>
      </w:r>
      <w:r>
        <w:rPr>
          <w:rFonts w:cs="Times New Roman"/>
          <w:color w:val="auto"/>
          <w:sz w:val="24"/>
          <w:szCs w:val="24"/>
        </w:rPr>
        <w:t>h the human reference</w:t>
      </w:r>
      <w:r>
        <w:rPr>
          <w:rFonts w:cs="Times New Roman"/>
          <w:color w:val="auto"/>
          <w:sz w:val="24"/>
          <w:szCs w:val="24"/>
        </w:rPr>
        <w:t xml:space="preserve">, not reliability </w:t>
      </w:r>
      <w:r>
        <w:rPr>
          <w:rFonts w:cs="Times New Roman"/>
          <w:color w:val="auto"/>
          <w:sz w:val="24"/>
          <w:szCs w:val="24"/>
        </w:rPr>
        <w:t>across</w:t>
      </w:r>
      <w:r>
        <w:rPr>
          <w:rFonts w:cs="Times New Roman"/>
          <w:color w:val="auto"/>
          <w:sz w:val="24"/>
          <w:szCs w:val="24"/>
        </w:rPr>
        <w:t xml:space="preserve"> </w:t>
      </w:r>
      <w:r>
        <w:rPr>
          <w:rFonts w:cs="Times New Roman"/>
          <w:color w:val="auto"/>
          <w:sz w:val="24"/>
          <w:szCs w:val="24"/>
        </w:rPr>
        <w:t>repea</w:t>
      </w:r>
      <w:r>
        <w:rPr>
          <w:rFonts w:cs="Times New Roman"/>
          <w:color w:val="auto"/>
          <w:sz w:val="24"/>
          <w:szCs w:val="24"/>
        </w:rPr>
        <w:t>t</w:t>
      </w:r>
      <w:r>
        <w:rPr>
          <w:rFonts w:cs="Times New Roman"/>
          <w:color w:val="auto"/>
          <w:sz w:val="24"/>
          <w:szCs w:val="24"/>
        </w:rPr>
        <w:t>e</w:t>
      </w:r>
      <w:r>
        <w:rPr>
          <w:rFonts w:cs="Times New Roman"/>
          <w:color w:val="auto"/>
          <w:sz w:val="24"/>
          <w:szCs w:val="24"/>
        </w:rPr>
        <w:t>d</w:t>
      </w:r>
      <w:r>
        <w:rPr>
          <w:rFonts w:cs="Times New Roman"/>
          <w:color w:val="auto"/>
          <w:sz w:val="24"/>
          <w:szCs w:val="24"/>
        </w:rPr>
        <w:t xml:space="preserve"> </w:t>
      </w:r>
      <w:r>
        <w:rPr>
          <w:rFonts w:cs="Times New Roman"/>
          <w:color w:val="auto"/>
          <w:sz w:val="24"/>
          <w:szCs w:val="24"/>
        </w:rPr>
        <w:t>r</w:t>
      </w:r>
      <w:r>
        <w:rPr>
          <w:rFonts w:cs="Times New Roman"/>
          <w:color w:val="auto"/>
          <w:sz w:val="24"/>
          <w:szCs w:val="24"/>
        </w:rPr>
        <w:t>u</w:t>
      </w:r>
      <w:r>
        <w:rPr>
          <w:rFonts w:cs="Times New Roman"/>
          <w:color w:val="auto"/>
          <w:sz w:val="24"/>
          <w:szCs w:val="24"/>
        </w:rPr>
        <w:t>ns</w:t>
      </w:r>
      <w:r>
        <w:rPr>
          <w:rFonts w:cs="Times New Roman"/>
          <w:color w:val="auto"/>
          <w:sz w:val="24"/>
          <w:szCs w:val="24"/>
        </w:rPr>
        <w:t>.</w:t>
      </w:r>
    </w:p>
    <w:p w14:paraId="7C9657D0" w14:textId="1803F3C3"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RQ2/H2 (grounded dimensions easier).</w:t>
      </w:r>
      <w:r>
        <w:rPr>
          <w:rFonts w:cs="Times New Roman"/>
          <w:color w:val="auto"/>
          <w:sz w:val="24"/>
          <w:szCs w:val="24"/>
        </w:rPr>
        <w:t xml:space="preserve"> H2 predicted that visually grounded dimensions (iconicity, motional salience, enactment potential) would show higher human–model agreement than culturally or affectively mediated dimensions. The data split this hypothesis along its own axes. On error (MAE), the prediction holds: cultural familiarity was </w:t>
      </w:r>
      <w:r>
        <w:rPr>
          <w:rFonts w:cs="Times New Roman"/>
          <w:color w:val="auto"/>
          <w:sz w:val="24"/>
          <w:szCs w:val="24"/>
        </w:rPr>
        <w:t xml:space="preserve">among </w:t>
      </w:r>
      <w:r>
        <w:rPr>
          <w:rFonts w:cs="Times New Roman"/>
          <w:color w:val="auto"/>
          <w:sz w:val="24"/>
          <w:szCs w:val="24"/>
        </w:rPr>
        <w:t xml:space="preserve">the </w:t>
      </w:r>
      <w:r>
        <w:rPr>
          <w:rFonts w:cs="Times New Roman"/>
          <w:color w:val="auto"/>
          <w:sz w:val="24"/>
          <w:szCs w:val="24"/>
        </w:rPr>
        <w:t>la</w:t>
      </w:r>
      <w:r>
        <w:rPr>
          <w:rFonts w:cs="Times New Roman"/>
          <w:color w:val="auto"/>
          <w:sz w:val="24"/>
          <w:szCs w:val="24"/>
        </w:rPr>
        <w:t>r</w:t>
      </w:r>
      <w:r>
        <w:rPr>
          <w:rFonts w:cs="Times New Roman"/>
          <w:color w:val="auto"/>
          <w:sz w:val="24"/>
          <w:szCs w:val="24"/>
        </w:rPr>
        <w:t>ge</w:t>
      </w:r>
      <w:r>
        <w:rPr>
          <w:rFonts w:cs="Times New Roman"/>
          <w:color w:val="auto"/>
          <w:sz w:val="24"/>
          <w:szCs w:val="24"/>
        </w:rPr>
        <w:t xml:space="preserve">st </w:t>
      </w:r>
      <w:r>
        <w:rPr>
          <w:rFonts w:cs="Times New Roman"/>
          <w:color w:val="auto"/>
          <w:sz w:val="24"/>
          <w:szCs w:val="24"/>
        </w:rPr>
        <w:t>sourc</w:t>
      </w:r>
      <w:r>
        <w:rPr>
          <w:rFonts w:cs="Times New Roman"/>
          <w:color w:val="auto"/>
          <w:sz w:val="24"/>
          <w:szCs w:val="24"/>
        </w:rPr>
        <w:t>e</w:t>
      </w:r>
      <w:r>
        <w:rPr>
          <w:rFonts w:cs="Times New Roman"/>
          <w:color w:val="auto"/>
          <w:sz w:val="24"/>
          <w:szCs w:val="24"/>
        </w:rPr>
        <w:t>s</w:t>
      </w:r>
      <w:r>
        <w:rPr>
          <w:rFonts w:cs="Times New Roman"/>
          <w:color w:val="auto"/>
          <w:sz w:val="24"/>
          <w:szCs w:val="24"/>
        </w:rPr>
        <w:t xml:space="preserve"> </w:t>
      </w:r>
      <w:r>
        <w:rPr>
          <w:rFonts w:cs="Times New Roman"/>
          <w:color w:val="auto"/>
          <w:sz w:val="24"/>
          <w:szCs w:val="24"/>
        </w:rPr>
        <w:t>o</w:t>
      </w:r>
      <w:r>
        <w:rPr>
          <w:rFonts w:cs="Times New Roman"/>
          <w:color w:val="auto"/>
          <w:sz w:val="24"/>
          <w:szCs w:val="24"/>
        </w:rPr>
        <w:t>f</w:t>
      </w:r>
      <w:r>
        <w:rPr>
          <w:rFonts w:cs="Times New Roman"/>
          <w:color w:val="auto"/>
          <w:sz w:val="24"/>
          <w:szCs w:val="24"/>
        </w:rPr>
        <w:t xml:space="preserve"> </w:t>
      </w:r>
      <w:r>
        <w:rPr>
          <w:rFonts w:cs="Times New Roman"/>
          <w:color w:val="auto"/>
          <w:sz w:val="24"/>
          <w:szCs w:val="24"/>
        </w:rPr>
        <w:t>err</w:t>
      </w:r>
      <w:r>
        <w:rPr>
          <w:rFonts w:cs="Times New Roman"/>
          <w:color w:val="auto"/>
          <w:sz w:val="24"/>
          <w:szCs w:val="24"/>
        </w:rPr>
        <w:t xml:space="preserve">or </w:t>
      </w:r>
      <w:r>
        <w:rPr>
          <w:rFonts w:cs="Times New Roman"/>
          <w:color w:val="auto"/>
          <w:sz w:val="24"/>
          <w:szCs w:val="24"/>
        </w:rPr>
        <w:t>ac</w:t>
      </w:r>
      <w:r>
        <w:rPr>
          <w:rFonts w:cs="Times New Roman"/>
          <w:color w:val="auto"/>
          <w:sz w:val="24"/>
          <w:szCs w:val="24"/>
        </w:rPr>
        <w:t>r</w:t>
      </w:r>
      <w:r>
        <w:rPr>
          <w:rFonts w:cs="Times New Roman"/>
          <w:color w:val="auto"/>
          <w:sz w:val="24"/>
          <w:szCs w:val="24"/>
        </w:rPr>
        <w:t>oss</w:t>
      </w:r>
      <w:r>
        <w:rPr>
          <w:rFonts w:cs="Times New Roman"/>
          <w:color w:val="auto"/>
          <w:sz w:val="24"/>
          <w:szCs w:val="24"/>
        </w:rPr>
        <w:t xml:space="preserve"> model</w:t>
      </w:r>
      <w:r>
        <w:rPr>
          <w:rFonts w:cs="Times New Roman"/>
          <w:color w:val="auto"/>
          <w:sz w:val="24"/>
          <w:szCs w:val="24"/>
        </w:rPr>
        <w:t>s</w:t>
      </w:r>
      <w:r>
        <w:rPr>
          <w:rFonts w:cs="Times New Roman"/>
          <w:color w:val="auto"/>
          <w:sz w:val="24"/>
          <w:szCs w:val="24"/>
        </w:rPr>
        <w:t xml:space="preserve">. But enactment potential and motional salience — the dimensions H2 predicted would be easiest — had among the lowest MAEs for Gemini 3.8 Flash, </w:t>
      </w:r>
      <w:r>
        <w:rPr>
          <w:rFonts w:cs="Times New Roman"/>
          <w:color w:val="auto"/>
          <w:sz w:val="24"/>
          <w:szCs w:val="24"/>
        </w:rPr>
        <w:t>a patt</w:t>
      </w:r>
      <w:r>
        <w:rPr>
          <w:rFonts w:cs="Times New Roman"/>
          <w:color w:val="auto"/>
          <w:sz w:val="24"/>
          <w:szCs w:val="24"/>
        </w:rPr>
        <w:t>e</w:t>
      </w:r>
      <w:r>
        <w:rPr>
          <w:rFonts w:cs="Times New Roman"/>
          <w:color w:val="auto"/>
          <w:sz w:val="24"/>
          <w:szCs w:val="24"/>
        </w:rPr>
        <w:t>rn con</w:t>
      </w:r>
      <w:r>
        <w:rPr>
          <w:rFonts w:cs="Times New Roman"/>
          <w:color w:val="auto"/>
          <w:sz w:val="24"/>
          <w:szCs w:val="24"/>
        </w:rPr>
        <w:t>s</w:t>
      </w:r>
      <w:r>
        <w:rPr>
          <w:rFonts w:cs="Times New Roman"/>
          <w:color w:val="auto"/>
          <w:sz w:val="24"/>
          <w:szCs w:val="24"/>
        </w:rPr>
        <w:t>i</w:t>
      </w:r>
      <w:r>
        <w:rPr>
          <w:rFonts w:cs="Times New Roman"/>
          <w:color w:val="auto"/>
          <w:sz w:val="24"/>
          <w:szCs w:val="24"/>
        </w:rPr>
        <w:t>s</w:t>
      </w:r>
      <w:r>
        <w:rPr>
          <w:rFonts w:cs="Times New Roman"/>
          <w:color w:val="auto"/>
          <w:sz w:val="24"/>
          <w:szCs w:val="24"/>
        </w:rPr>
        <w:t>t</w:t>
      </w:r>
      <w:r>
        <w:rPr>
          <w:rFonts w:cs="Times New Roman"/>
          <w:color w:val="auto"/>
          <w:sz w:val="24"/>
          <w:szCs w:val="24"/>
        </w:rPr>
        <w:t>ent</w:t>
      </w:r>
      <w:r>
        <w:rPr>
          <w:rFonts w:cs="Times New Roman"/>
          <w:color w:val="auto"/>
          <w:sz w:val="24"/>
          <w:szCs w:val="24"/>
        </w:rPr>
        <w:t xml:space="preserve"> w</w:t>
      </w:r>
      <w:r>
        <w:rPr>
          <w:rFonts w:cs="Times New Roman"/>
          <w:color w:val="auto"/>
          <w:sz w:val="24"/>
          <w:szCs w:val="24"/>
        </w:rPr>
        <w:t>i</w:t>
      </w:r>
      <w:r>
        <w:rPr>
          <w:rFonts w:cs="Times New Roman"/>
          <w:color w:val="auto"/>
          <w:sz w:val="24"/>
          <w:szCs w:val="24"/>
        </w:rPr>
        <w:t>th</w:t>
      </w:r>
      <w:r>
        <w:rPr>
          <w:rFonts w:cs="Times New Roman"/>
          <w:color w:val="auto"/>
          <w:sz w:val="24"/>
          <w:szCs w:val="24"/>
        </w:rPr>
        <w:t xml:space="preserve"> </w:t>
      </w:r>
      <w:r>
        <w:rPr>
          <w:rFonts w:cs="Times New Roman"/>
          <w:color w:val="auto"/>
          <w:sz w:val="24"/>
          <w:szCs w:val="24"/>
        </w:rPr>
        <w:t>th</w:t>
      </w:r>
      <w:r>
        <w:rPr>
          <w:rFonts w:cs="Times New Roman"/>
          <w:color w:val="auto"/>
          <w:sz w:val="24"/>
          <w:szCs w:val="24"/>
        </w:rPr>
        <w:t>e</w:t>
      </w:r>
      <w:r>
        <w:rPr>
          <w:rFonts w:cs="Times New Roman"/>
          <w:color w:val="auto"/>
          <w:sz w:val="24"/>
          <w:szCs w:val="24"/>
        </w:rPr>
        <w:t xml:space="preserve"> restri</w:t>
      </w:r>
      <w:r>
        <w:rPr>
          <w:rFonts w:cs="Times New Roman"/>
          <w:color w:val="auto"/>
          <w:sz w:val="24"/>
          <w:szCs w:val="24"/>
        </w:rPr>
        <w:t>c</w:t>
      </w:r>
      <w:r>
        <w:rPr>
          <w:rFonts w:cs="Times New Roman"/>
          <w:color w:val="auto"/>
          <w:sz w:val="24"/>
          <w:szCs w:val="24"/>
        </w:rPr>
        <w:t>t</w:t>
      </w:r>
      <w:r>
        <w:rPr>
          <w:rFonts w:cs="Times New Roman"/>
          <w:color w:val="auto"/>
          <w:sz w:val="24"/>
          <w:szCs w:val="24"/>
        </w:rPr>
        <w:t>e</w:t>
      </w:r>
      <w:r>
        <w:rPr>
          <w:rFonts w:cs="Times New Roman"/>
          <w:color w:val="auto"/>
          <w:sz w:val="24"/>
          <w:szCs w:val="24"/>
        </w:rPr>
        <w:t>d</w:t>
      </w:r>
      <w:r>
        <w:rPr>
          <w:rFonts w:cs="Times New Roman"/>
          <w:color w:val="auto"/>
          <w:sz w:val="24"/>
          <w:szCs w:val="24"/>
        </w:rPr>
        <w:t xml:space="preserve"> human rating</w:t>
      </w:r>
      <w:r>
        <w:rPr>
          <w:rFonts w:cs="Times New Roman"/>
          <w:color w:val="auto"/>
          <w:sz w:val="24"/>
          <w:szCs w:val="24"/>
        </w:rPr>
        <w:t xml:space="preserve"> di</w:t>
      </w:r>
      <w:r>
        <w:rPr>
          <w:rFonts w:cs="Times New Roman"/>
          <w:color w:val="auto"/>
          <w:sz w:val="24"/>
          <w:szCs w:val="24"/>
        </w:rPr>
        <w:t>s</w:t>
      </w:r>
      <w:r>
        <w:rPr>
          <w:rFonts w:cs="Times New Roman"/>
          <w:color w:val="auto"/>
          <w:sz w:val="24"/>
          <w:szCs w:val="24"/>
        </w:rPr>
        <w:t>tribut</w:t>
      </w:r>
      <w:r>
        <w:rPr>
          <w:rFonts w:cs="Times New Roman"/>
          <w:color w:val="auto"/>
          <w:sz w:val="24"/>
          <w:szCs w:val="24"/>
        </w:rPr>
        <w:t>ions</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which</w:t>
      </w:r>
      <w:r>
        <w:rPr>
          <w:rFonts w:cs="Times New Roman"/>
          <w:color w:val="auto"/>
          <w:sz w:val="24"/>
          <w:szCs w:val="24"/>
        </w:rPr>
        <w:t xml:space="preserve"> </w:t>
      </w:r>
      <w:r>
        <w:rPr>
          <w:rFonts w:cs="Times New Roman"/>
          <w:color w:val="auto"/>
          <w:sz w:val="24"/>
          <w:szCs w:val="24"/>
        </w:rPr>
        <w:t>d</w:t>
      </w:r>
      <w:r>
        <w:rPr>
          <w:rFonts w:cs="Times New Roman"/>
          <w:color w:val="auto"/>
          <w:sz w:val="24"/>
          <w:szCs w:val="24"/>
        </w:rPr>
        <w:t>o</w:t>
      </w:r>
      <w:r>
        <w:rPr>
          <w:rFonts w:cs="Times New Roman"/>
          <w:color w:val="auto"/>
          <w:sz w:val="24"/>
          <w:szCs w:val="24"/>
        </w:rPr>
        <w:t>es</w:t>
      </w:r>
      <w:r>
        <w:rPr>
          <w:rFonts w:cs="Times New Roman"/>
          <w:color w:val="auto"/>
          <w:sz w:val="24"/>
          <w:szCs w:val="24"/>
        </w:rPr>
        <w:t xml:space="preserve"> not b</w:t>
      </w:r>
      <w:r>
        <w:rPr>
          <w:rFonts w:cs="Times New Roman"/>
          <w:color w:val="auto"/>
          <w:sz w:val="24"/>
          <w:szCs w:val="24"/>
        </w:rPr>
        <w:t>y it</w:t>
      </w:r>
      <w:r>
        <w:rPr>
          <w:rFonts w:cs="Times New Roman"/>
          <w:color w:val="auto"/>
          <w:sz w:val="24"/>
          <w:szCs w:val="24"/>
        </w:rPr>
        <w:t>se</w:t>
      </w:r>
      <w:r>
        <w:rPr>
          <w:rFonts w:cs="Times New Roman"/>
          <w:color w:val="auto"/>
          <w:sz w:val="24"/>
          <w:szCs w:val="24"/>
        </w:rPr>
        <w:t>lf</w:t>
      </w:r>
      <w:r>
        <w:rPr>
          <w:rFonts w:cs="Times New Roman"/>
          <w:color w:val="auto"/>
          <w:sz w:val="24"/>
          <w:szCs w:val="24"/>
        </w:rPr>
        <w:t xml:space="preserve"> </w:t>
      </w:r>
      <w:r>
        <w:rPr>
          <w:rFonts w:cs="Times New Roman"/>
          <w:color w:val="auto"/>
          <w:sz w:val="24"/>
          <w:szCs w:val="24"/>
        </w:rPr>
        <w:t>est</w:t>
      </w:r>
      <w:r>
        <w:rPr>
          <w:rFonts w:cs="Times New Roman"/>
          <w:color w:val="auto"/>
          <w:sz w:val="24"/>
          <w:szCs w:val="24"/>
        </w:rPr>
        <w:t>ablish it</w:t>
      </w:r>
      <w:r>
        <w:rPr>
          <w:rFonts w:cs="Times New Roman"/>
          <w:color w:val="auto"/>
          <w:sz w:val="24"/>
          <w:szCs w:val="24"/>
        </w:rPr>
        <w:t>e</w:t>
      </w:r>
      <w:r>
        <w:rPr>
          <w:rFonts w:cs="Times New Roman"/>
          <w:color w:val="auto"/>
          <w:sz w:val="24"/>
          <w:szCs w:val="24"/>
        </w:rPr>
        <w:t>m</w:t>
      </w:r>
      <w:r>
        <w:rPr>
          <w:rFonts w:cs="Times New Roman"/>
          <w:color w:val="auto"/>
          <w:sz w:val="24"/>
          <w:szCs w:val="24"/>
        </w:rPr>
        <w:t>-specific</w:t>
      </w:r>
      <w:r>
        <w:rPr>
          <w:rFonts w:cs="Times New Roman"/>
          <w:color w:val="auto"/>
          <w:sz w:val="24"/>
          <w:szCs w:val="24"/>
        </w:rPr>
        <w:t xml:space="preserve"> discrimination</w:t>
      </w:r>
      <w:r>
        <w:rPr>
          <w:rFonts w:cs="Times New Roman"/>
          <w:color w:val="auto"/>
          <w:sz w:val="24"/>
          <w:szCs w:val="24"/>
        </w:rPr>
        <w:t>. On ranking (Spearman ρ), the pattern is closer to H2</w:t>
      </w:r>
      <w:r>
        <w:rPr>
          <w:rFonts w:cs="Times New Roman"/>
          <w:color w:val="auto"/>
          <w:sz w:val="24"/>
          <w:szCs w:val="24"/>
        </w:rPr>
        <w:t>’</w:t>
      </w:r>
      <w:r>
        <w:rPr>
          <w:rFonts w:cs="Times New Roman"/>
          <w:color w:val="auto"/>
          <w:sz w:val="24"/>
          <w:szCs w:val="24"/>
        </w:rPr>
        <w:t>s prediction, but for a more transparent reason: iconicity and sensorimotor imagery had the most consistent rank correlations, while motional salience and enactment potential — despite low error — had weak</w:t>
      </w:r>
      <w:r>
        <w:rPr>
          <w:rFonts w:cs="Times New Roman"/>
          <w:color w:val="auto"/>
          <w:sz w:val="24"/>
          <w:szCs w:val="24"/>
        </w:rPr>
        <w:t>e</w:t>
      </w:r>
      <w:r>
        <w:rPr>
          <w:rFonts w:cs="Times New Roman"/>
          <w:color w:val="auto"/>
          <w:sz w:val="24"/>
          <w:szCs w:val="24"/>
        </w:rPr>
        <w:t>r</w:t>
      </w:r>
      <w:r>
        <w:rPr>
          <w:rFonts w:cs="Times New Roman"/>
          <w:color w:val="auto"/>
          <w:sz w:val="24"/>
          <w:szCs w:val="24"/>
        </w:rPr>
        <w:t xml:space="preserve"> rank correlations. H2 </w:t>
      </w:r>
      <w:r>
        <w:rPr>
          <w:rFonts w:cs="Times New Roman"/>
          <w:color w:val="auto"/>
          <w:sz w:val="24"/>
          <w:szCs w:val="24"/>
        </w:rPr>
        <w:t xml:space="preserve">therefore </w:t>
      </w:r>
      <w:r>
        <w:rPr>
          <w:rFonts w:cs="Times New Roman"/>
          <w:color w:val="auto"/>
          <w:sz w:val="24"/>
          <w:szCs w:val="24"/>
        </w:rPr>
        <w:t xml:space="preserve">receives mixed descriptive </w:t>
      </w:r>
      <w:r>
        <w:rPr>
          <w:rFonts w:cs="Times New Roman"/>
          <w:color w:val="auto"/>
          <w:sz w:val="24"/>
          <w:szCs w:val="24"/>
        </w:rPr>
        <w:t>support</w:t>
      </w:r>
      <w:r>
        <w:rPr>
          <w:rFonts w:cs="Times New Roman"/>
          <w:color w:val="auto"/>
          <w:sz w:val="24"/>
          <w:szCs w:val="24"/>
        </w:rPr>
        <w:t>, and the dimensions where this split appeared most strongly are the same dimensions with the lowest interrater reliability in the human data (α = .09 and .18).</w:t>
      </w:r>
    </w:p>
    <w:p w14:paraId="2EB3AFFD" w14:textId="455536AA"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RQ3</w:t>
      </w:r>
      <w:r>
        <w:rPr>
          <w:rFonts w:cs="Times New Roman"/>
          <w:b/>
          <w:bCs/>
          <w:color w:val="auto"/>
          <w:sz w:val="24"/>
          <w:szCs w:val="24"/>
        </w:rPr>
        <w:t xml:space="preserve"> (</w:t>
      </w:r>
      <w:r>
        <w:rPr>
          <w:rFonts w:cs="Times New Roman"/>
          <w:b/>
          <w:bCs/>
          <w:color w:val="auto"/>
          <w:sz w:val="24"/>
          <w:szCs w:val="24"/>
        </w:rPr>
        <w:t>ali</w:t>
      </w:r>
      <w:r>
        <w:rPr>
          <w:rFonts w:cs="Times New Roman"/>
          <w:b/>
          <w:bCs/>
          <w:color w:val="auto"/>
          <w:sz w:val="24"/>
          <w:szCs w:val="24"/>
        </w:rPr>
        <w:t>gnmen</w:t>
      </w:r>
      <w:r>
        <w:rPr>
          <w:rFonts w:cs="Times New Roman"/>
          <w:b/>
          <w:bCs/>
          <w:color w:val="auto"/>
          <w:sz w:val="24"/>
          <w:szCs w:val="24"/>
        </w:rPr>
        <w:t>t</w:t>
      </w:r>
      <w:r>
        <w:rPr>
          <w:rFonts w:cs="Times New Roman"/>
          <w:b/>
          <w:bCs/>
          <w:color w:val="auto"/>
          <w:sz w:val="24"/>
          <w:szCs w:val="24"/>
        </w:rPr>
        <w:t xml:space="preserve"> for covariate use).</w:t>
      </w:r>
      <w:r>
        <w:rPr>
          <w:rFonts w:cs="Times New Roman"/>
          <w:color w:val="auto"/>
          <w:sz w:val="24"/>
          <w:szCs w:val="24"/>
        </w:rPr>
        <w:t xml:space="preserve"> This is partially supported and dimension-dependent rather than a single yes/no answer. The mismatched-control analysis is the strongest </w:t>
      </w:r>
      <w:r>
        <w:rPr>
          <w:rFonts w:cs="Times New Roman"/>
          <w:color w:val="auto"/>
          <w:sz w:val="24"/>
          <w:szCs w:val="24"/>
        </w:rPr>
        <w:t>evidence in the models</w:t>
      </w:r>
      <w:r>
        <w:rPr>
          <w:rFonts w:cs="Times New Roman"/>
          <w:color w:val="auto"/>
          <w:sz w:val="24"/>
          <w:szCs w:val="24"/>
        </w:rPr>
        <w:t>’</w:t>
      </w:r>
      <w:r>
        <w:rPr>
          <w:rFonts w:cs="Times New Roman"/>
          <w:color w:val="auto"/>
          <w:sz w:val="24"/>
          <w:szCs w:val="24"/>
        </w:rPr>
        <w:t xml:space="preserve"> favor: every configuration rated mismatched pairs lower on iconicity than matched pairs, showing genuine sensitivity to gesture–word compatibility. That said, even the best-calibrated model still rated mismatched pairs well above the human floor, so the sensitivity is real but incomplete. Usable dimensions are iconicity and sensorimotor imagery, with caution; cultural familiarity and facial-expression salience are not yet usable as unsupervised covariates.</w:t>
      </w:r>
    </w:p>
    <w:p w14:paraId="675B71DF" w14:textId="12465641"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w:t>
      </w:r>
      <w:r>
        <w:rPr>
          <w:rFonts w:cs="Times New Roman"/>
          <w:b/>
          <w:bCs/>
          <w:color w:val="auto"/>
          <w:sz w:val="24"/>
          <w:szCs w:val="24"/>
        </w:rPr>
        <w:t>4</w:t>
      </w:r>
      <w:r>
        <w:rPr>
          <w:rFonts w:cs="Times New Roman"/>
          <w:b/>
          <w:bCs/>
          <w:color w:val="auto"/>
          <w:sz w:val="24"/>
          <w:szCs w:val="24"/>
        </w:rPr>
        <w:t>/H</w:t>
      </w:r>
      <w:r>
        <w:rPr>
          <w:rFonts w:cs="Times New Roman"/>
          <w:b/>
          <w:bCs/>
          <w:color w:val="auto"/>
          <w:sz w:val="24"/>
          <w:szCs w:val="24"/>
        </w:rPr>
        <w:t>4</w:t>
      </w:r>
      <w:r>
        <w:rPr>
          <w:rFonts w:cs="Times New Roman"/>
          <w:b/>
          <w:bCs/>
          <w:color w:val="auto"/>
          <w:sz w:val="24"/>
          <w:szCs w:val="24"/>
        </w:rPr>
        <w:t xml:space="preserve"> (disagreement mirrors human disagreement).</w:t>
      </w:r>
      <w:r>
        <w:rPr>
          <w:rFonts w:cs="Times New Roman"/>
          <w:color w:val="auto"/>
          <w:sz w:val="24"/>
          <w:szCs w:val="24"/>
        </w:rPr>
        <w:t xml:space="preserve"> The two datasets converge here in an informative way. In the human data, </w:t>
      </w:r>
      <w:r>
        <w:rPr>
          <w:rFonts w:cs="Times New Roman"/>
          <w:color w:val="auto"/>
          <w:sz w:val="24"/>
          <w:szCs w:val="24"/>
        </w:rPr>
        <w:t>chance-correcte</w:t>
      </w:r>
      <w:r>
        <w:rPr>
          <w:rFonts w:cs="Times New Roman"/>
          <w:color w:val="auto"/>
          <w:sz w:val="24"/>
          <w:szCs w:val="24"/>
        </w:rPr>
        <w:t>d</w:t>
      </w:r>
      <w:r>
        <w:rPr>
          <w:rFonts w:cs="Times New Roman"/>
          <w:color w:val="auto"/>
          <w:sz w:val="24"/>
          <w:szCs w:val="24"/>
        </w:rPr>
        <w:t xml:space="preserve"> </w:t>
      </w:r>
      <w:r>
        <w:rPr>
          <w:rFonts w:cs="Times New Roman"/>
          <w:color w:val="auto"/>
          <w:sz w:val="24"/>
          <w:szCs w:val="24"/>
        </w:rPr>
        <w:t xml:space="preserve">agreement was </w:t>
      </w:r>
      <w:r>
        <w:rPr>
          <w:rFonts w:cs="Times New Roman"/>
          <w:color w:val="auto"/>
          <w:sz w:val="24"/>
          <w:szCs w:val="24"/>
        </w:rPr>
        <w:t>low</w:t>
      </w:r>
      <w:r>
        <w:rPr>
          <w:rFonts w:cs="Times New Roman"/>
          <w:color w:val="auto"/>
          <w:sz w:val="24"/>
          <w:szCs w:val="24"/>
        </w:rPr>
        <w:t>est for</w:t>
      </w:r>
      <w:r>
        <w:rPr>
          <w:rFonts w:cs="Times New Roman"/>
          <w:color w:val="auto"/>
          <w:sz w:val="24"/>
          <w:szCs w:val="24"/>
        </w:rPr>
        <w:t xml:space="preserve"> motional salience and enactment potential</w:t>
      </w:r>
      <w:r>
        <w:rPr>
          <w:rFonts w:cs="Times New Roman"/>
          <w:color w:val="auto"/>
          <w:sz w:val="24"/>
          <w:szCs w:val="24"/>
        </w:rPr>
        <w:t>,</w:t>
      </w:r>
      <w:r>
        <w:rPr>
          <w:rFonts w:cs="Times New Roman"/>
          <w:color w:val="auto"/>
          <w:sz w:val="24"/>
          <w:szCs w:val="24"/>
        </w:rPr>
        <w:t xml:space="preserve"> where between-video variance was also smallest. In the model data, those same two dimensions show the clearest low-error/low-ranking split. This </w:t>
      </w:r>
      <w:r>
        <w:rPr>
          <w:rFonts w:cs="Times New Roman"/>
          <w:color w:val="auto"/>
          <w:sz w:val="24"/>
          <w:szCs w:val="24"/>
        </w:rPr>
        <w:t>i</w:t>
      </w:r>
      <w:r>
        <w:rPr>
          <w:rFonts w:cs="Times New Roman"/>
          <w:color w:val="auto"/>
          <w:sz w:val="24"/>
          <w:szCs w:val="24"/>
        </w:rPr>
        <w:t xml:space="preserve">s </w:t>
      </w:r>
      <w:r>
        <w:rPr>
          <w:rFonts w:cs="Times New Roman"/>
          <w:color w:val="auto"/>
          <w:sz w:val="24"/>
          <w:szCs w:val="24"/>
        </w:rPr>
        <w:t xml:space="preserve">consistent with </w:t>
      </w:r>
      <w:r>
        <w:rPr>
          <w:rFonts w:cs="Times New Roman"/>
          <w:color w:val="auto"/>
          <w:sz w:val="24"/>
          <w:szCs w:val="24"/>
        </w:rPr>
        <w:t>H</w:t>
      </w:r>
      <w:r>
        <w:rPr>
          <w:rFonts w:cs="Times New Roman"/>
          <w:color w:val="auto"/>
          <w:sz w:val="24"/>
          <w:szCs w:val="24"/>
        </w:rPr>
        <w:t>4</w:t>
      </w:r>
      <w:r>
        <w:rPr>
          <w:rFonts w:cs="Times New Roman"/>
          <w:color w:val="auto"/>
          <w:sz w:val="24"/>
          <w:szCs w:val="24"/>
        </w:rPr>
        <w:t>’</w:t>
      </w:r>
      <w:r>
        <w:rPr>
          <w:rFonts w:cs="Times New Roman"/>
          <w:color w:val="auto"/>
          <w:sz w:val="24"/>
          <w:szCs w:val="24"/>
        </w:rPr>
        <w:t xml:space="preserve">s core prediction, though the mechanism looks less like </w:t>
      </w:r>
      <w:r>
        <w:rPr>
          <w:rFonts w:cs="Times New Roman"/>
          <w:color w:val="auto"/>
          <w:sz w:val="24"/>
          <w:szCs w:val="24"/>
        </w:rPr>
        <w:t>“</w:t>
      </w:r>
      <w:r>
        <w:rPr>
          <w:rFonts w:cs="Times New Roman"/>
          <w:color w:val="auto"/>
          <w:sz w:val="24"/>
          <w:szCs w:val="24"/>
        </w:rPr>
        <w:t>models replicate human uncertainty</w:t>
      </w:r>
      <w:r>
        <w:rPr>
          <w:rFonts w:cs="Times New Roman"/>
          <w:color w:val="auto"/>
          <w:sz w:val="24"/>
          <w:szCs w:val="24"/>
        </w:rPr>
        <w:t>”</w:t>
      </w:r>
      <w:r>
        <w:rPr>
          <w:rFonts w:cs="Times New Roman"/>
          <w:color w:val="auto"/>
          <w:sz w:val="24"/>
          <w:szCs w:val="24"/>
        </w:rPr>
        <w:t xml:space="preserve"> and more like both humans and models working with items that carry little genuine between-item variance on these two dimensions — a structural property of the stimulus set rather than evidence of shared cognitive uncertainty.</w:t>
      </w:r>
    </w:p>
    <w:p w14:paraId="54DF00BE" w14:textId="3A6997DC"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bCs/>
          <w:color w:val="auto"/>
          <w:sz w:val="24"/>
          <w:szCs w:val="24"/>
        </w:rPr>
        <w:t>RQ</w:t>
      </w:r>
      <w:r>
        <w:rPr>
          <w:rFonts w:cs="Times New Roman"/>
          <w:b/>
          <w:bCs/>
          <w:color w:val="auto"/>
          <w:sz w:val="24"/>
          <w:szCs w:val="24"/>
        </w:rPr>
        <w:t>5</w:t>
      </w:r>
      <w:r>
        <w:rPr>
          <w:rFonts w:cs="Times New Roman"/>
          <w:b/>
          <w:bCs/>
          <w:color w:val="auto"/>
          <w:sz w:val="24"/>
          <w:szCs w:val="24"/>
        </w:rPr>
        <w:t>/H</w:t>
      </w:r>
      <w:r>
        <w:rPr>
          <w:rFonts w:cs="Times New Roman"/>
          <w:b/>
          <w:bCs/>
          <w:color w:val="auto"/>
          <w:sz w:val="24"/>
          <w:szCs w:val="24"/>
        </w:rPr>
        <w:t>5</w:t>
      </w:r>
      <w:r>
        <w:rPr>
          <w:rFonts w:cs="Times New Roman"/>
          <w:b/>
          <w:bCs/>
          <w:color w:val="auto"/>
          <w:sz w:val="24"/>
          <w:szCs w:val="24"/>
        </w:rPr>
        <w:t xml:space="preserve"> (scalable pipeline feasibility).</w:t>
      </w:r>
      <w:r>
        <w:rPr>
          <w:rFonts w:cs="Times New Roman"/>
          <w:color w:val="auto"/>
          <w:sz w:val="24"/>
          <w:szCs w:val="24"/>
        </w:rPr>
        <w:t xml:space="preserve"> Cautiously supported for a subset of dimensions, not the full profile. The strongest practical case is Gemini 3.8 Flash at 1 fps: lowest MAE of any configuration, a non-dominated cost–accuracy position, and reasonable iconicity/sensorimotor-imagery correlations. Cultural familiarity, with errors exceeding a </w:t>
      </w:r>
      <w:r>
        <w:rPr>
          <w:rFonts w:cs="Times New Roman"/>
          <w:color w:val="auto"/>
          <w:sz w:val="24"/>
          <w:szCs w:val="24"/>
        </w:rPr>
        <w:t>full</w:t>
      </w:r>
      <w:r>
        <w:rPr>
          <w:rFonts w:cs="Times New Roman"/>
          <w:color w:val="auto"/>
          <w:sz w:val="24"/>
          <w:szCs w:val="24"/>
        </w:rPr>
        <w:t xml:space="preserve"> </w:t>
      </w:r>
      <w:r>
        <w:rPr>
          <w:rFonts w:cs="Times New Roman"/>
          <w:color w:val="auto"/>
          <w:sz w:val="24"/>
          <w:szCs w:val="24"/>
        </w:rPr>
        <w:t>scale</w:t>
      </w:r>
      <w:r>
        <w:rPr>
          <w:rFonts w:cs="Times New Roman"/>
          <w:color w:val="auto"/>
          <w:sz w:val="24"/>
          <w:szCs w:val="24"/>
        </w:rPr>
        <w:t xml:space="preserve"> point for some configurations, is not ready for unsupervised large-scale use. Table </w:t>
      </w:r>
      <w:r>
        <w:rPr>
          <w:rFonts w:cs="Times New Roman"/>
          <w:color w:val="auto"/>
          <w:sz w:val="24"/>
          <w:szCs w:val="24"/>
        </w:rPr>
        <w:t>8</w:t>
      </w:r>
      <w:r>
        <w:rPr>
          <w:rFonts w:cs="Times New Roman"/>
          <w:color w:val="auto"/>
          <w:sz w:val="24"/>
          <w:szCs w:val="24"/>
        </w:rPr>
        <w:t xml:space="preserve"> summarizes these findings.</w:t>
      </w:r>
    </w:p>
    <w:p w14:paraId="738DD2B9" w14:textId="77777777" w:rsidR="00F467B0" w:rsidRDefault="00F467B0" w:rsidP="00741FD0">
      <w:pPr>
        <w:pStyle w:val="Textoindependiente"/>
        <w:spacing w:line="360" w:lineRule="auto"/>
        <w:jc w:val="both"/>
        <w:rPr>
          <w:rFonts w:cs="Times New Roman"/>
          <w:b/>
          <w:bCs/>
          <w:color w:val="auto"/>
        </w:rPr>
      </w:pPr>
    </w:p>
    <w:p w14:paraId="0A2C4C46" w14:textId="5BEECF26" w:rsidR="00741FD0" w:rsidRPr="00741FD0" w:rsidRDefault="00741FD0" w:rsidP="00741FD0">
      <w:pPr>
        <w:pStyle w:val="Textoindependiente"/>
        <w:keepNext/>
        <w:spacing w:line="360" w:lineRule="auto"/>
        <w:jc w:val="both"/>
        <w:rPr>
          <w:rFonts w:cs="Times New Roman"/>
          <w:color w:val="auto"/>
        </w:rPr>
      </w:pPr>
      <w:r>
        <w:rPr>
          <w:rFonts w:cs="Times New Roman"/>
          <w:b/>
          <w:bCs/>
          <w:color w:val="auto"/>
        </w:rPr>
        <w:t xml:space="preserve">Table </w:t>
      </w:r>
      <w:r>
        <w:rPr>
          <w:rFonts w:cs="Times New Roman"/>
          <w:b/>
          <w:bCs/>
          <w:color w:val="auto"/>
        </w:rPr>
        <w:t>8</w:t>
      </w:r>
      <w:r>
        <w:rPr>
          <w:rFonts w:cs="Times New Roman"/>
          <w:b/>
          <w:bCs/>
          <w:color w:val="auto"/>
        </w:rPr>
        <w:t>.</w:t>
      </w:r>
      <w:r>
        <w:rPr>
          <w:rFonts w:cs="Times New Roman"/>
          <w:color w:val="auto"/>
        </w:rPr>
        <w:t xml:space="preserve"> </w:t>
      </w:r>
      <w:r>
        <w:rPr>
          <w:rFonts w:cs="Times New Roman"/>
          <w:i/>
          <w:iCs/>
          <w:color w:val="auto"/>
        </w:rPr>
        <w:t>Summary of findings by research question and hypothesis</w:t>
      </w:r>
    </w:p>
    <w:tbl>
      <w:tblPr>
        <w:tblStyle w:val="Table"/>
        <w:tblW w:w="5000" w:type="pct"/>
        <w:tblLook w:val="0020" w:firstRow="1" w:lastRow="0" w:firstColumn="0" w:lastColumn="0" w:noHBand="0" w:noVBand="0"/>
      </w:tblPr>
      <w:tblGrid>
        <w:gridCol w:w="962"/>
        <w:gridCol w:w="3029"/>
        <w:gridCol w:w="2048"/>
        <w:gridCol w:w="3566"/>
      </w:tblGrid>
      <w:tr w:rsidR="00741FD0" w:rsidRPr="00741FD0" w14:paraId="614DF7D5" w14:textId="77777777" w:rsidTr="005004D5">
        <w:trPr>
          <w:cnfStyle w:val="100000000000" w:firstRow="1" w:lastRow="0" w:firstColumn="0" w:lastColumn="0" w:oddVBand="0" w:evenVBand="0" w:oddHBand="0" w:evenHBand="0" w:firstRowFirstColumn="0" w:firstRowLastColumn="0" w:lastRowFirstColumn="0" w:lastRowLastColumn="0"/>
          <w:tblHeader/>
          <w:cantSplit/>
          <w:tblHeader/>
        </w:trPr>
        <w:tc>
          <w:tcPr>
            <w:tcW w:w="0" w:type="auto"/>
          </w:tcPr>
          <w:p w14:paraId="6076C556" w14:textId="77777777" w:rsidR="00741FD0" w:rsidRPr="00741FD0" w:rsidRDefault="00741FD0" w:rsidP="00741FD0">
            <w:pPr>
              <w:pStyle w:val="Compact"/>
              <w:keepNext/>
              <w:spacing w:line="360" w:lineRule="auto"/>
              <w:jc w:val="both"/>
              <w:rPr>
                <w:rFonts w:ascii="Times New Roman" w:hAnsi="Times New Roman" w:cs="Times New Roman"/>
                <w:b/>
                <w:bCs/>
              </w:rPr>
            </w:pPr>
            <w:r w:rsidRPr="00741FD0">
              <w:rPr>
                <w:rFonts w:ascii="Times New Roman" w:hAnsi="Times New Roman" w:cs="Times New Roman"/>
                <w:b/>
                <w:bCs/>
              </w:rPr>
              <w:t>#</w:t>
            </w:r>
          </w:p>
        </w:tc>
        <w:tc>
          <w:tcPr>
            <w:tcW w:w="0" w:type="auto"/>
          </w:tcPr>
          <w:p w14:paraId="477D5F04" w14:textId="77777777" w:rsidR="00741FD0" w:rsidRPr="00741FD0" w:rsidRDefault="00741FD0" w:rsidP="00741FD0">
            <w:pPr>
              <w:pStyle w:val="Compact"/>
              <w:keepNext/>
              <w:spacing w:line="360" w:lineRule="auto"/>
              <w:jc w:val="both"/>
              <w:rPr>
                <w:rFonts w:ascii="Times New Roman" w:hAnsi="Times New Roman" w:cs="Times New Roman"/>
                <w:b/>
                <w:bCs/>
              </w:rPr>
            </w:pPr>
            <w:proofErr w:type="spellStart"/>
            <w:r w:rsidRPr="00741FD0">
              <w:rPr>
                <w:rFonts w:ascii="Times New Roman" w:hAnsi="Times New Roman" w:cs="Times New Roman"/>
                <w:b/>
                <w:bCs/>
              </w:rPr>
              <w:t>Question</w:t>
            </w:r>
            <w:proofErr w:type="spellEnd"/>
            <w:r w:rsidRPr="00741FD0">
              <w:rPr>
                <w:rFonts w:ascii="Times New Roman" w:hAnsi="Times New Roman" w:cs="Times New Roman"/>
                <w:b/>
                <w:bCs/>
              </w:rPr>
              <w:t>/</w:t>
            </w:r>
            <w:proofErr w:type="spellStart"/>
            <w:r w:rsidRPr="00741FD0">
              <w:rPr>
                <w:rFonts w:ascii="Times New Roman" w:hAnsi="Times New Roman" w:cs="Times New Roman"/>
                <w:b/>
                <w:bCs/>
              </w:rPr>
              <w:t>Hypothesis</w:t>
            </w:r>
            <w:proofErr w:type="spellEnd"/>
          </w:p>
        </w:tc>
        <w:tc>
          <w:tcPr>
            <w:tcW w:w="0" w:type="auto"/>
          </w:tcPr>
          <w:p w14:paraId="2FB2F013" w14:textId="77777777" w:rsidR="00741FD0" w:rsidRPr="00741FD0" w:rsidRDefault="00741FD0" w:rsidP="00741FD0">
            <w:pPr>
              <w:pStyle w:val="Compact"/>
              <w:keepNext/>
              <w:spacing w:line="360" w:lineRule="auto"/>
              <w:jc w:val="both"/>
              <w:rPr>
                <w:rFonts w:ascii="Times New Roman" w:hAnsi="Times New Roman" w:cs="Times New Roman"/>
                <w:b/>
                <w:bCs/>
              </w:rPr>
            </w:pPr>
            <w:proofErr w:type="spellStart"/>
            <w:r w:rsidRPr="00741FD0">
              <w:rPr>
                <w:rFonts w:ascii="Times New Roman" w:hAnsi="Times New Roman" w:cs="Times New Roman"/>
                <w:b/>
                <w:bCs/>
              </w:rPr>
              <w:t>Verdict</w:t>
            </w:r>
            <w:proofErr w:type="spellEnd"/>
          </w:p>
        </w:tc>
        <w:tc>
          <w:tcPr>
            <w:tcW w:w="0" w:type="auto"/>
          </w:tcPr>
          <w:p w14:paraId="7EB0D7A6" w14:textId="77777777" w:rsidR="00741FD0" w:rsidRPr="00741FD0" w:rsidRDefault="00741FD0" w:rsidP="00741FD0">
            <w:pPr>
              <w:pStyle w:val="Compact"/>
              <w:keepNext/>
              <w:spacing w:line="360" w:lineRule="auto"/>
              <w:jc w:val="both"/>
              <w:rPr>
                <w:rFonts w:ascii="Times New Roman" w:hAnsi="Times New Roman" w:cs="Times New Roman"/>
                <w:b/>
                <w:bCs/>
              </w:rPr>
            </w:pPr>
            <w:proofErr w:type="spellStart"/>
            <w:r w:rsidRPr="00741FD0">
              <w:rPr>
                <w:rFonts w:ascii="Times New Roman" w:hAnsi="Times New Roman" w:cs="Times New Roman"/>
                <w:b/>
                <w:bCs/>
              </w:rPr>
              <w:t>Basis</w:t>
            </w:r>
            <w:proofErr w:type="spellEnd"/>
          </w:p>
        </w:tc>
      </w:tr>
      <w:tr w:rsidR="00741FD0" w:rsidRPr="00741FD0" w14:paraId="5D4C24AD" w14:textId="77777777">
        <w:trPr>
          <w:cantSplit/>
        </w:trPr>
        <w:tc>
          <w:tcPr>
            <w:tcW w:w="0" w:type="auto"/>
          </w:tcPr>
          <w:p w14:paraId="0729A264"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RQ1/H1</w:t>
            </w:r>
          </w:p>
        </w:tc>
        <w:tc>
          <w:tcPr>
            <w:tcW w:w="0" w:type="auto"/>
          </w:tcPr>
          <w:p w14:paraId="63477B0B"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C</w:t>
            </w:r>
            <w:r>
              <w:rPr>
                <w:rFonts w:ascii="Times New Roman" w:hAnsi="Times New Roman" w:cs="Times New Roman"/>
                <w:sz w:val="22"/>
                <w:szCs w:val="22"/>
              </w:rPr>
              <w:t>orre</w:t>
            </w:r>
            <w:r>
              <w:rPr>
                <w:rFonts w:ascii="Times New Roman" w:hAnsi="Times New Roman" w:cs="Times New Roman"/>
                <w:sz w:val="22"/>
                <w:szCs w:val="22"/>
              </w:rPr>
              <w:t>spondence with hum</w:t>
            </w:r>
            <w:r>
              <w:rPr>
                <w:rFonts w:ascii="Times New Roman" w:hAnsi="Times New Roman" w:cs="Times New Roman"/>
                <w:sz w:val="22"/>
                <w:szCs w:val="22"/>
              </w:rPr>
              <w:t>a</w:t>
            </w:r>
            <w:r>
              <w:rPr>
                <w:rFonts w:ascii="Times New Roman" w:hAnsi="Times New Roman" w:cs="Times New Roman"/>
                <w:sz w:val="22"/>
                <w:szCs w:val="22"/>
              </w:rPr>
              <w:t>n</w:t>
            </w:r>
            <w:r>
              <w:rPr>
                <w:rFonts w:ascii="Times New Roman" w:hAnsi="Times New Roman" w:cs="Times New Roman"/>
                <w:sz w:val="22"/>
                <w:szCs w:val="22"/>
              </w:rPr>
              <w:t xml:space="preserve"> ratings</w:t>
            </w:r>
          </w:p>
        </w:tc>
        <w:tc>
          <w:tcPr>
            <w:tcW w:w="0" w:type="auto"/>
          </w:tcPr>
          <w:p w14:paraId="48482EFC"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Partially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supported</w:t>
            </w:r>
            <w:proofErr w:type="spellEnd"/>
          </w:p>
        </w:tc>
        <w:tc>
          <w:tcPr>
            <w:tcW w:w="0" w:type="auto"/>
          </w:tcPr>
          <w:p w14:paraId="143F5929" w14:textId="77777777" w:rsidR="00741FD0" w:rsidRPr="00741FD0" w:rsidRDefault="00741FD0" w:rsidP="00807D9F">
            <w:pPr>
              <w:pStyle w:val="Compact"/>
              <w:keepNext/>
              <w:spacing w:line="360" w:lineRule="auto"/>
              <w:rPr>
                <w:rFonts w:ascii="Times New Roman" w:hAnsi="Times New Roman" w:cs="Times New Roman"/>
                <w:sz w:val="22"/>
                <w:szCs w:val="22"/>
              </w:rPr>
            </w:pPr>
            <w:r w:rsidRPr="00741FD0">
              <w:rPr>
                <w:rFonts w:ascii="Times New Roman" w:hAnsi="Times New Roman" w:cs="Times New Roman"/>
                <w:sz w:val="22"/>
                <w:szCs w:val="22"/>
              </w:rPr>
              <w:t xml:space="preserve">ρ = .62–.69, </w:t>
            </w:r>
            <w:proofErr w:type="spellStart"/>
            <w:r w:rsidRPr="00741FD0">
              <w:rPr>
                <w:rFonts w:ascii="Times New Roman" w:hAnsi="Times New Roman" w:cs="Times New Roman"/>
                <w:sz w:val="22"/>
                <w:szCs w:val="22"/>
              </w:rPr>
              <w:t>but</w:t>
            </w:r>
            <w:proofErr w:type="spellEnd"/>
            <w:r w:rsidRPr="00741FD0">
              <w:rPr>
                <w:rFonts w:ascii="Times New Roman" w:hAnsi="Times New Roman" w:cs="Times New Roman"/>
                <w:sz w:val="22"/>
                <w:szCs w:val="22"/>
              </w:rPr>
              <w:t xml:space="preserve"> no </w:t>
            </w:r>
            <w:proofErr w:type="spellStart"/>
            <w:r w:rsidRPr="00741FD0">
              <w:rPr>
                <w:rFonts w:ascii="Times New Roman" w:hAnsi="Times New Roman" w:cs="Times New Roman"/>
                <w:sz w:val="22"/>
                <w:szCs w:val="22"/>
              </w:rPr>
              <w:t>repeated-inference</w:t>
            </w:r>
            <w:proofErr w:type="spellEnd"/>
            <w:r w:rsidRPr="00741FD0">
              <w:rPr>
                <w:rFonts w:ascii="Times New Roman" w:hAnsi="Times New Roman" w:cs="Times New Roman"/>
                <w:sz w:val="22"/>
                <w:szCs w:val="22"/>
              </w:rPr>
              <w:t xml:space="preserve"> data </w:t>
            </w:r>
            <w:proofErr w:type="spellStart"/>
            <w:r w:rsidRPr="00741FD0">
              <w:rPr>
                <w:rFonts w:ascii="Times New Roman" w:hAnsi="Times New Roman" w:cs="Times New Roman"/>
                <w:sz w:val="22"/>
                <w:szCs w:val="22"/>
              </w:rPr>
              <w:t>exists</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to</w:t>
            </w:r>
            <w:proofErr w:type="spellEnd"/>
            <w:r w:rsidRPr="00741FD0">
              <w:rPr>
                <w:rFonts w:ascii="Times New Roman" w:hAnsi="Times New Roman" w:cs="Times New Roman"/>
                <w:sz w:val="22"/>
                <w:szCs w:val="22"/>
              </w:rPr>
              <w:t xml:space="preserve"> test </w:t>
            </w:r>
            <w:proofErr w:type="spellStart"/>
            <w:r w:rsidRPr="00741FD0">
              <w:rPr>
                <w:rFonts w:ascii="Times New Roman" w:hAnsi="Times New Roman" w:cs="Times New Roman"/>
                <w:sz w:val="22"/>
                <w:szCs w:val="22"/>
              </w:rPr>
              <w:t>reliability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proper</w:t>
            </w:r>
            <w:proofErr w:type="spellEnd"/>
          </w:p>
        </w:tc>
      </w:tr>
      <w:tr w:rsidR="00741FD0" w:rsidRPr="00741FD0" w14:paraId="556F68CE" w14:textId="77777777">
        <w:trPr>
          <w:cantSplit/>
        </w:trPr>
        <w:tc>
          <w:tcPr>
            <w:tcW w:w="0" w:type="auto"/>
          </w:tcPr>
          <w:p w14:paraId="4D27F62F"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RQ2/H2</w:t>
            </w:r>
          </w:p>
        </w:tc>
        <w:tc>
          <w:tcPr>
            <w:tcW w:w="0" w:type="auto"/>
          </w:tcPr>
          <w:p w14:paraId="111C5426" w14:textId="77777777" w:rsidR="00741FD0" w:rsidRPr="00741FD0" w:rsidRDefault="00741FD0" w:rsidP="00741FD0">
            <w:pPr>
              <w:pStyle w:val="Compact"/>
              <w:keepNext/>
              <w:spacing w:line="360" w:lineRule="auto"/>
              <w:jc w:val="both"/>
              <w:rPr>
                <w:rFonts w:ascii="Times New Roman" w:hAnsi="Times New Roman" w:cs="Times New Roman"/>
                <w:sz w:val="22"/>
                <w:szCs w:val="22"/>
              </w:rPr>
            </w:pPr>
            <w:proofErr w:type="spellStart"/>
            <w:r w:rsidRPr="00741FD0">
              <w:rPr>
                <w:rFonts w:ascii="Times New Roman" w:hAnsi="Times New Roman" w:cs="Times New Roman"/>
                <w:sz w:val="22"/>
                <w:szCs w:val="22"/>
              </w:rPr>
              <w:t>Grounded</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dimensions</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easier</w:t>
            </w:r>
            <w:proofErr w:type="spellEnd"/>
          </w:p>
        </w:tc>
        <w:tc>
          <w:tcPr>
            <w:tcW w:w="0" w:type="auto"/>
          </w:tcPr>
          <w:p w14:paraId="06D4FEF0" w14:textId="77777777" w:rsidR="00741FD0" w:rsidRPr="00741FD0" w:rsidRDefault="00741FD0" w:rsidP="00807D9F">
            <w:pPr>
              <w:pStyle w:val="Compact"/>
              <w:keepNext/>
              <w:spacing w:line="360" w:lineRule="auto"/>
              <w:rPr>
                <w:rFonts w:ascii="Times New Roman" w:hAnsi="Times New Roman" w:cs="Times New Roman"/>
                <w:sz w:val="22"/>
                <w:szCs w:val="22"/>
              </w:rPr>
            </w:pPr>
            <w:r>
              <w:rPr>
                <w:rFonts w:ascii="Times New Roman" w:hAnsi="Times New Roman" w:cs="Times New Roman"/>
                <w:sz w:val="22"/>
                <w:szCs w:val="22"/>
              </w:rPr>
              <w:t>Mixed descri</w:t>
            </w:r>
            <w:r>
              <w:rPr>
                <w:rFonts w:ascii="Times New Roman" w:hAnsi="Times New Roman" w:cs="Times New Roman"/>
                <w:sz w:val="22"/>
                <w:szCs w:val="22"/>
              </w:rPr>
              <w:t>p</w:t>
            </w:r>
            <w:r>
              <w:rPr>
                <w:rFonts w:ascii="Times New Roman" w:hAnsi="Times New Roman" w:cs="Times New Roman"/>
                <w:sz w:val="22"/>
                <w:szCs w:val="22"/>
              </w:rPr>
              <w:t>t</w:t>
            </w:r>
            <w:r>
              <w:rPr>
                <w:rFonts w:ascii="Times New Roman" w:hAnsi="Times New Roman" w:cs="Times New Roman"/>
                <w:sz w:val="22"/>
                <w:szCs w:val="22"/>
              </w:rPr>
              <w:t>i</w:t>
            </w:r>
            <w:r>
              <w:rPr>
                <w:rFonts w:ascii="Times New Roman" w:hAnsi="Times New Roman" w:cs="Times New Roman"/>
                <w:sz w:val="22"/>
                <w:szCs w:val="22"/>
              </w:rPr>
              <w:t>ve</w:t>
            </w:r>
            <w:r>
              <w:rPr>
                <w:rFonts w:ascii="Times New Roman" w:hAnsi="Times New Roman" w:cs="Times New Roman"/>
                <w:sz w:val="22"/>
                <w:szCs w:val="22"/>
              </w:rPr>
              <w:t xml:space="preserve"> </w:t>
            </w:r>
            <w:r>
              <w:rPr>
                <w:rFonts w:ascii="Times New Roman" w:hAnsi="Times New Roman" w:cs="Times New Roman"/>
                <w:sz w:val="22"/>
                <w:szCs w:val="22"/>
              </w:rPr>
              <w:t>support</w:t>
            </w:r>
          </w:p>
        </w:tc>
        <w:tc>
          <w:tcPr>
            <w:tcW w:w="0" w:type="auto"/>
          </w:tcPr>
          <w:p w14:paraId="3444FB74"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Iconicity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ranks</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best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enactment</w:t>
            </w:r>
            <w:proofErr w:type="spellEnd"/>
            <w:r w:rsidRPr="00741FD0">
              <w:rPr>
                <w:rFonts w:ascii="Times New Roman" w:hAnsi="Times New Roman" w:cs="Times New Roman"/>
                <w:sz w:val="22"/>
                <w:szCs w:val="22"/>
              </w:rPr>
              <w:t>/</w:t>
            </w:r>
            <w:proofErr w:type="spellStart"/>
            <w:r w:rsidRPr="00741FD0">
              <w:rPr>
                <w:rFonts w:ascii="Times New Roman" w:hAnsi="Times New Roman" w:cs="Times New Roman"/>
                <w:sz w:val="22"/>
                <w:szCs w:val="22"/>
              </w:rPr>
              <w:t>motional</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have</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lowest</w:t>
            </w:r>
            <w:proofErr w:type="spellEnd"/>
            <w:r w:rsidRPr="00741FD0">
              <w:rPr>
                <w:rFonts w:ascii="Times New Roman" w:hAnsi="Times New Roman" w:cs="Times New Roman"/>
                <w:sz w:val="22"/>
                <w:szCs w:val="22"/>
              </w:rPr>
              <w:t xml:space="preserve"> error </w:t>
            </w:r>
            <w:proofErr w:type="spellStart"/>
            <w:r w:rsidRPr="00741FD0">
              <w:rPr>
                <w:rFonts w:ascii="Times New Roman" w:hAnsi="Times New Roman" w:cs="Times New Roman"/>
                <w:sz w:val="22"/>
                <w:szCs w:val="22"/>
              </w:rPr>
              <w:t>but</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weakest</w:t>
            </w:r>
            <w:proofErr w:type="spellEnd"/>
            <w:r w:rsidRPr="00741FD0">
              <w:rPr>
                <w:rFonts w:ascii="Times New Roman" w:hAnsi="Times New Roman" w:cs="Times New Roman"/>
                <w:sz w:val="22"/>
                <w:szCs w:val="22"/>
              </w:rPr>
              <w:t xml:space="preserve"> ranking</w:t>
            </w:r>
          </w:p>
        </w:tc>
      </w:tr>
      <w:tr w:rsidR="00741FD0" w:rsidRPr="00741FD0" w14:paraId="0616BF18" w14:textId="77777777">
        <w:trPr>
          <w:cantSplit/>
        </w:trPr>
        <w:tc>
          <w:tcPr>
            <w:tcW w:w="0" w:type="auto"/>
          </w:tcPr>
          <w:p w14:paraId="2E14949B"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RQ3</w:t>
            </w:r>
          </w:p>
        </w:tc>
        <w:tc>
          <w:tcPr>
            <w:tcW w:w="0" w:type="auto"/>
          </w:tcPr>
          <w:p w14:paraId="6695DC1E"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A</w:t>
            </w:r>
            <w:r>
              <w:rPr>
                <w:rFonts w:ascii="Times New Roman" w:hAnsi="Times New Roman" w:cs="Times New Roman"/>
                <w:sz w:val="22"/>
                <w:szCs w:val="22"/>
              </w:rPr>
              <w:t>li</w:t>
            </w:r>
            <w:r>
              <w:rPr>
                <w:rFonts w:ascii="Times New Roman" w:hAnsi="Times New Roman" w:cs="Times New Roman"/>
                <w:sz w:val="22"/>
                <w:szCs w:val="22"/>
              </w:rPr>
              <w:t>gnm</w:t>
            </w:r>
            <w:r>
              <w:rPr>
                <w:rFonts w:ascii="Times New Roman" w:hAnsi="Times New Roman" w:cs="Times New Roman"/>
                <w:sz w:val="22"/>
                <w:szCs w:val="22"/>
              </w:rPr>
              <w:t>ent</w:t>
            </w:r>
            <w:r>
              <w:rPr>
                <w:rFonts w:ascii="Times New Roman" w:hAnsi="Times New Roman" w:cs="Times New Roman"/>
                <w:sz w:val="22"/>
                <w:szCs w:val="22"/>
              </w:rPr>
              <w:t xml:space="preserve"> </w:t>
            </w:r>
            <w:r>
              <w:rPr>
                <w:rFonts w:ascii="Times New Roman" w:hAnsi="Times New Roman" w:cs="Times New Roman"/>
                <w:sz w:val="22"/>
                <w:szCs w:val="22"/>
              </w:rPr>
              <w:t>for</w:t>
            </w:r>
            <w:r>
              <w:rPr>
                <w:rFonts w:ascii="Times New Roman" w:hAnsi="Times New Roman" w:cs="Times New Roman"/>
                <w:sz w:val="22"/>
                <w:szCs w:val="22"/>
              </w:rPr>
              <w:t xml:space="preserve"> covariate use</w:t>
            </w:r>
          </w:p>
        </w:tc>
        <w:tc>
          <w:tcPr>
            <w:tcW w:w="0" w:type="auto"/>
          </w:tcPr>
          <w:p w14:paraId="1E2A54A0"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Partially</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supported</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dimension-dependent</w:t>
            </w:r>
            <w:proofErr w:type="spellEnd"/>
          </w:p>
        </w:tc>
        <w:tc>
          <w:tcPr>
            <w:tcW w:w="0" w:type="auto"/>
          </w:tcPr>
          <w:p w14:paraId="58FD3CEA" w14:textId="77777777" w:rsidR="00741FD0" w:rsidRPr="00741FD0" w:rsidRDefault="00741FD0" w:rsidP="00807D9F">
            <w:pPr>
              <w:pStyle w:val="Compact"/>
              <w:keepNext/>
              <w:spacing w:line="360" w:lineRule="auto"/>
              <w:rPr>
                <w:rFonts w:ascii="Times New Roman" w:hAnsi="Times New Roman" w:cs="Times New Roman"/>
                <w:sz w:val="22"/>
                <w:szCs w:val="22"/>
              </w:rPr>
            </w:pPr>
            <w:proofErr w:type="spellStart"/>
            <w:r w:rsidRPr="00741FD0">
              <w:rPr>
                <w:rFonts w:ascii="Times New Roman" w:hAnsi="Times New Roman" w:cs="Times New Roman"/>
                <w:sz w:val="22"/>
                <w:szCs w:val="22"/>
              </w:rPr>
              <w:t>Strong</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mismatch</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sensitivity</w:t>
            </w:r>
            <w:proofErr w:type="spellEnd"/>
            <w:r w:rsidRPr="00741FD0">
              <w:rPr>
                <w:rFonts w:ascii="Times New Roman" w:hAnsi="Times New Roman" w:cs="Times New Roman"/>
                <w:sz w:val="22"/>
                <w:szCs w:val="22"/>
              </w:rPr>
              <w:t xml:space="preserve">; cultural </w:t>
            </w:r>
            <w:proofErr w:type="spellStart"/>
            <w:r w:rsidRPr="00741FD0">
              <w:rPr>
                <w:rFonts w:ascii="Times New Roman" w:hAnsi="Times New Roman" w:cs="Times New Roman"/>
                <w:sz w:val="22"/>
                <w:szCs w:val="22"/>
              </w:rPr>
              <w:t>familiarity</w:t>
            </w:r>
            <w:proofErr w:type="spellEnd"/>
            <w:r w:rsidRPr="00741FD0">
              <w:rPr>
                <w:rFonts w:ascii="Times New Roman" w:hAnsi="Times New Roman" w:cs="Times New Roman"/>
                <w:sz w:val="22"/>
                <w:szCs w:val="22"/>
              </w:rPr>
              <w:t xml:space="preserve">/facial </w:t>
            </w:r>
            <w:proofErr w:type="spellStart"/>
            <w:r w:rsidRPr="00741FD0">
              <w:rPr>
                <w:rFonts w:ascii="Times New Roman" w:hAnsi="Times New Roman" w:cs="Times New Roman"/>
                <w:sz w:val="22"/>
                <w:szCs w:val="22"/>
              </w:rPr>
              <w:t>salience</w:t>
            </w:r>
            <w:proofErr w:type="spellEnd"/>
            <w:r w:rsidRPr="00741FD0">
              <w:rPr>
                <w:rFonts w:ascii="Times New Roman" w:hAnsi="Times New Roman" w:cs="Times New Roman"/>
                <w:sz w:val="22"/>
                <w:szCs w:val="22"/>
              </w:rPr>
              <w:t xml:space="preserve"> </w:t>
            </w:r>
            <w:proofErr w:type="spellStart"/>
            <w:r w:rsidRPr="00741FD0">
              <w:rPr>
                <w:rFonts w:ascii="Times New Roman" w:hAnsi="Times New Roman" w:cs="Times New Roman"/>
                <w:sz w:val="22"/>
                <w:szCs w:val="22"/>
              </w:rPr>
              <w:t>too</w:t>
            </w:r>
            <w:proofErr w:type="spellEnd"/>
            <w:r w:rsidRPr="00741FD0">
              <w:rPr>
                <w:rFonts w:ascii="Times New Roman" w:hAnsi="Times New Roman" w:cs="Times New Roman"/>
                <w:sz w:val="22"/>
                <w:szCs w:val="22"/>
              </w:rPr>
              <w:t xml:space="preserve"> imprecise</w:t>
            </w:r>
          </w:p>
        </w:tc>
      </w:tr>
      <w:tr w:rsidR="00741FD0" w:rsidRPr="00741FD0" w14:paraId="2B1F176D" w14:textId="77777777">
        <w:trPr>
          <w:cantSplit/>
        </w:trPr>
        <w:tc>
          <w:tcPr>
            <w:tcW w:w="0" w:type="auto"/>
          </w:tcPr>
          <w:p w14:paraId="31ADA647"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lastRenderedPageBreak/>
              <w:t>RQ4/H4</w:t>
            </w:r>
          </w:p>
        </w:tc>
        <w:tc>
          <w:tcPr>
            <w:tcW w:w="0" w:type="auto"/>
          </w:tcPr>
          <w:p w14:paraId="6DD0D239" w14:textId="77777777" w:rsidR="00741FD0" w:rsidRPr="00741FD0" w:rsidRDefault="00741FD0" w:rsidP="00741FD0">
            <w:pPr>
              <w:pStyle w:val="Compact"/>
              <w:keepNext/>
              <w:spacing w:line="360" w:lineRule="auto"/>
              <w:jc w:val="both"/>
              <w:rPr>
                <w:rFonts w:ascii="Times New Roman" w:hAnsi="Times New Roman" w:cs="Times New Roman"/>
                <w:sz w:val="22"/>
                <w:szCs w:val="22"/>
              </w:rPr>
            </w:pPr>
            <w:r>
              <w:rPr>
                <w:rFonts w:ascii="Times New Roman" w:hAnsi="Times New Roman" w:cs="Times New Roman"/>
                <w:sz w:val="22"/>
                <w:szCs w:val="22"/>
              </w:rPr>
              <w:t>Model d</w:t>
            </w:r>
            <w:r>
              <w:rPr>
                <w:rFonts w:ascii="Times New Roman" w:hAnsi="Times New Roman" w:cs="Times New Roman"/>
                <w:sz w:val="22"/>
                <w:szCs w:val="22"/>
              </w:rPr>
              <w:t>i</w:t>
            </w:r>
            <w:r>
              <w:rPr>
                <w:rFonts w:ascii="Times New Roman" w:hAnsi="Times New Roman" w:cs="Times New Roman"/>
                <w:sz w:val="22"/>
                <w:szCs w:val="22"/>
              </w:rPr>
              <w:t>sagr</w:t>
            </w:r>
            <w:r>
              <w:rPr>
                <w:rFonts w:ascii="Times New Roman" w:hAnsi="Times New Roman" w:cs="Times New Roman"/>
                <w:sz w:val="22"/>
                <w:szCs w:val="22"/>
              </w:rPr>
              <w:t>e</w:t>
            </w:r>
            <w:r>
              <w:rPr>
                <w:rFonts w:ascii="Times New Roman" w:hAnsi="Times New Roman" w:cs="Times New Roman"/>
                <w:sz w:val="22"/>
                <w:szCs w:val="22"/>
              </w:rPr>
              <w:t>e</w:t>
            </w:r>
            <w:r>
              <w:rPr>
                <w:rFonts w:ascii="Times New Roman" w:hAnsi="Times New Roman" w:cs="Times New Roman"/>
                <w:sz w:val="22"/>
                <w:szCs w:val="22"/>
              </w:rPr>
              <w:t>ment</w:t>
            </w:r>
            <w:r>
              <w:rPr>
                <w:rFonts w:ascii="Times New Roman" w:hAnsi="Times New Roman" w:cs="Times New Roman"/>
                <w:sz w:val="22"/>
                <w:szCs w:val="22"/>
              </w:rPr>
              <w:t xml:space="preserve"> mirrors human disagreement</w:t>
            </w:r>
          </w:p>
        </w:tc>
        <w:tc>
          <w:tcPr>
            <w:tcW w:w="0" w:type="auto"/>
          </w:tcPr>
          <w:p w14:paraId="7F1DCC24" w14:textId="77777777" w:rsidR="00741FD0" w:rsidRPr="00741FD0" w:rsidRDefault="00741FD0" w:rsidP="00807D9F">
            <w:pPr>
              <w:pStyle w:val="Compact"/>
              <w:keepNext/>
              <w:spacing w:line="360" w:lineRule="auto"/>
              <w:rPr>
                <w:rFonts w:ascii="Times New Roman" w:hAnsi="Times New Roman" w:cs="Times New Roman"/>
                <w:sz w:val="22"/>
                <w:szCs w:val="22"/>
              </w:rPr>
            </w:pPr>
            <w:r>
              <w:rPr>
                <w:rFonts w:ascii="Times New Roman" w:hAnsi="Times New Roman" w:cs="Times New Roman"/>
                <w:sz w:val="22"/>
                <w:szCs w:val="22"/>
              </w:rPr>
              <w:t>Co</w:t>
            </w:r>
            <w:r>
              <w:rPr>
                <w:rFonts w:ascii="Times New Roman" w:hAnsi="Times New Roman" w:cs="Times New Roman"/>
                <w:sz w:val="22"/>
                <w:szCs w:val="22"/>
              </w:rPr>
              <w:t>n</w:t>
            </w:r>
            <w:r>
              <w:rPr>
                <w:rFonts w:ascii="Times New Roman" w:hAnsi="Times New Roman" w:cs="Times New Roman"/>
                <w:sz w:val="22"/>
                <w:szCs w:val="22"/>
              </w:rPr>
              <w:t xml:space="preserve">sistent descriptive pattern; not directly </w:t>
            </w:r>
            <w:r>
              <w:rPr>
                <w:rFonts w:ascii="Times New Roman" w:hAnsi="Times New Roman" w:cs="Times New Roman"/>
                <w:sz w:val="22"/>
                <w:szCs w:val="22"/>
              </w:rPr>
              <w:t>tested</w:t>
            </w:r>
          </w:p>
        </w:tc>
        <w:tc>
          <w:tcPr>
            <w:tcW w:w="0" w:type="auto"/>
          </w:tcPr>
          <w:p w14:paraId="352D6F99" w14:textId="77777777" w:rsidR="00741FD0" w:rsidRPr="00741FD0" w:rsidRDefault="00741FD0" w:rsidP="00807D9F">
            <w:pPr>
              <w:pStyle w:val="Compact"/>
              <w:keepNext/>
              <w:spacing w:line="360" w:lineRule="auto"/>
              <w:rPr>
                <w:rFonts w:ascii="Times New Roman" w:hAnsi="Times New Roman" w:cs="Times New Roman"/>
                <w:sz w:val="22"/>
                <w:szCs w:val="22"/>
              </w:rPr>
            </w:pPr>
            <w:r>
              <w:rPr>
                <w:rFonts w:ascii="Times New Roman" w:hAnsi="Times New Roman" w:cs="Times New Roman"/>
                <w:sz w:val="22"/>
                <w:szCs w:val="22"/>
              </w:rPr>
              <w:t>L</w:t>
            </w:r>
            <w:r>
              <w:rPr>
                <w:rFonts w:ascii="Times New Roman" w:hAnsi="Times New Roman" w:cs="Times New Roman"/>
                <w:sz w:val="22"/>
                <w:szCs w:val="22"/>
              </w:rPr>
              <w:t>o</w:t>
            </w:r>
            <w:r>
              <w:rPr>
                <w:rFonts w:ascii="Times New Roman" w:hAnsi="Times New Roman" w:cs="Times New Roman"/>
                <w:sz w:val="22"/>
                <w:szCs w:val="22"/>
              </w:rPr>
              <w:t>w</w:t>
            </w:r>
            <w:r>
              <w:rPr>
                <w:rFonts w:ascii="Times New Roman" w:hAnsi="Times New Roman" w:cs="Times New Roman"/>
                <w:sz w:val="22"/>
                <w:szCs w:val="22"/>
              </w:rPr>
              <w:t xml:space="preserve"> </w:t>
            </w:r>
            <w:r>
              <w:rPr>
                <w:rFonts w:ascii="Times New Roman" w:hAnsi="Times New Roman" w:cs="Times New Roman"/>
                <w:sz w:val="22"/>
                <w:szCs w:val="22"/>
              </w:rPr>
              <w:t>human alpha and weak model rank</w:t>
            </w:r>
            <w:r>
              <w:rPr>
                <w:rFonts w:ascii="Times New Roman" w:hAnsi="Times New Roman" w:cs="Times New Roman"/>
                <w:sz w:val="22"/>
                <w:szCs w:val="22"/>
              </w:rPr>
              <w:t>in</w:t>
            </w:r>
            <w:r>
              <w:rPr>
                <w:rFonts w:ascii="Times New Roman" w:hAnsi="Times New Roman" w:cs="Times New Roman"/>
                <w:sz w:val="22"/>
                <w:szCs w:val="22"/>
              </w:rPr>
              <w:t>g</w:t>
            </w:r>
            <w:r>
              <w:rPr>
                <w:rFonts w:ascii="Times New Roman" w:hAnsi="Times New Roman" w:cs="Times New Roman"/>
                <w:sz w:val="22"/>
                <w:szCs w:val="22"/>
              </w:rPr>
              <w:t xml:space="preserve"> </w:t>
            </w:r>
            <w:r>
              <w:rPr>
                <w:rFonts w:ascii="Times New Roman" w:hAnsi="Times New Roman" w:cs="Times New Roman"/>
                <w:sz w:val="22"/>
                <w:szCs w:val="22"/>
              </w:rPr>
              <w:t>co</w:t>
            </w:r>
            <w:r>
              <w:rPr>
                <w:rFonts w:ascii="Times New Roman" w:hAnsi="Times New Roman" w:cs="Times New Roman"/>
                <w:sz w:val="22"/>
                <w:szCs w:val="22"/>
              </w:rPr>
              <w:t>i</w:t>
            </w:r>
            <w:r>
              <w:rPr>
                <w:rFonts w:ascii="Times New Roman" w:hAnsi="Times New Roman" w:cs="Times New Roman"/>
                <w:sz w:val="22"/>
                <w:szCs w:val="22"/>
              </w:rPr>
              <w:t>n</w:t>
            </w:r>
            <w:r>
              <w:rPr>
                <w:rFonts w:ascii="Times New Roman" w:hAnsi="Times New Roman" w:cs="Times New Roman"/>
                <w:sz w:val="22"/>
                <w:szCs w:val="22"/>
              </w:rPr>
              <w:t>c</w:t>
            </w:r>
            <w:r>
              <w:rPr>
                <w:rFonts w:ascii="Times New Roman" w:hAnsi="Times New Roman" w:cs="Times New Roman"/>
                <w:sz w:val="22"/>
                <w:szCs w:val="22"/>
              </w:rPr>
              <w:t>i</w:t>
            </w:r>
            <w:r>
              <w:rPr>
                <w:rFonts w:ascii="Times New Roman" w:hAnsi="Times New Roman" w:cs="Times New Roman"/>
                <w:sz w:val="22"/>
                <w:szCs w:val="22"/>
              </w:rPr>
              <w:t xml:space="preserve">de; model </w:t>
            </w:r>
            <w:r>
              <w:rPr>
                <w:rFonts w:ascii="Times New Roman" w:hAnsi="Times New Roman" w:cs="Times New Roman"/>
                <w:sz w:val="22"/>
                <w:szCs w:val="22"/>
              </w:rPr>
              <w:t>u</w:t>
            </w:r>
            <w:r>
              <w:rPr>
                <w:rFonts w:ascii="Times New Roman" w:hAnsi="Times New Roman" w:cs="Times New Roman"/>
                <w:sz w:val="22"/>
                <w:szCs w:val="22"/>
              </w:rPr>
              <w:t>nce</w:t>
            </w:r>
            <w:r>
              <w:rPr>
                <w:rFonts w:ascii="Times New Roman" w:hAnsi="Times New Roman" w:cs="Times New Roman"/>
                <w:sz w:val="22"/>
                <w:szCs w:val="22"/>
              </w:rPr>
              <w:t>r</w:t>
            </w:r>
            <w:r>
              <w:rPr>
                <w:rFonts w:ascii="Times New Roman" w:hAnsi="Times New Roman" w:cs="Times New Roman"/>
                <w:sz w:val="22"/>
                <w:szCs w:val="22"/>
              </w:rPr>
              <w:t>t</w:t>
            </w:r>
            <w:r>
              <w:rPr>
                <w:rFonts w:ascii="Times New Roman" w:hAnsi="Times New Roman" w:cs="Times New Roman"/>
                <w:sz w:val="22"/>
                <w:szCs w:val="22"/>
              </w:rPr>
              <w:t>a</w:t>
            </w:r>
            <w:r>
              <w:rPr>
                <w:rFonts w:ascii="Times New Roman" w:hAnsi="Times New Roman" w:cs="Times New Roman"/>
                <w:sz w:val="22"/>
                <w:szCs w:val="22"/>
              </w:rPr>
              <w:t>in</w:t>
            </w:r>
            <w:r>
              <w:rPr>
                <w:rFonts w:ascii="Times New Roman" w:hAnsi="Times New Roman" w:cs="Times New Roman"/>
                <w:sz w:val="22"/>
                <w:szCs w:val="22"/>
              </w:rPr>
              <w:t>t</w:t>
            </w:r>
            <w:r>
              <w:rPr>
                <w:rFonts w:ascii="Times New Roman" w:hAnsi="Times New Roman" w:cs="Times New Roman"/>
                <w:sz w:val="22"/>
                <w:szCs w:val="22"/>
              </w:rPr>
              <w:t>y</w:t>
            </w:r>
            <w:r>
              <w:rPr>
                <w:rFonts w:ascii="Times New Roman" w:hAnsi="Times New Roman" w:cs="Times New Roman"/>
                <w:sz w:val="22"/>
                <w:szCs w:val="22"/>
              </w:rPr>
              <w:t xml:space="preserve"> </w:t>
            </w:r>
            <w:r>
              <w:rPr>
                <w:rFonts w:ascii="Times New Roman" w:hAnsi="Times New Roman" w:cs="Times New Roman"/>
                <w:sz w:val="22"/>
                <w:szCs w:val="22"/>
              </w:rPr>
              <w:t>was</w:t>
            </w:r>
            <w:r>
              <w:rPr>
                <w:rFonts w:ascii="Times New Roman" w:hAnsi="Times New Roman" w:cs="Times New Roman"/>
                <w:sz w:val="22"/>
                <w:szCs w:val="22"/>
              </w:rPr>
              <w:t xml:space="preserve"> </w:t>
            </w:r>
            <w:r>
              <w:rPr>
                <w:rFonts w:ascii="Times New Roman" w:hAnsi="Times New Roman" w:cs="Times New Roman"/>
                <w:sz w:val="22"/>
                <w:szCs w:val="22"/>
              </w:rPr>
              <w:t>n</w:t>
            </w:r>
            <w:r>
              <w:rPr>
                <w:rFonts w:ascii="Times New Roman" w:hAnsi="Times New Roman" w:cs="Times New Roman"/>
                <w:sz w:val="22"/>
                <w:szCs w:val="22"/>
              </w:rPr>
              <w:t>ot meas</w:t>
            </w:r>
            <w:r>
              <w:rPr>
                <w:rFonts w:ascii="Times New Roman" w:hAnsi="Times New Roman" w:cs="Times New Roman"/>
                <w:sz w:val="22"/>
                <w:szCs w:val="22"/>
              </w:rPr>
              <w:t>u</w:t>
            </w:r>
            <w:r>
              <w:rPr>
                <w:rFonts w:ascii="Times New Roman" w:hAnsi="Times New Roman" w:cs="Times New Roman"/>
                <w:sz w:val="22"/>
                <w:szCs w:val="22"/>
              </w:rPr>
              <w:t>r</w:t>
            </w:r>
            <w:r>
              <w:rPr>
                <w:rFonts w:ascii="Times New Roman" w:hAnsi="Times New Roman" w:cs="Times New Roman"/>
                <w:sz w:val="22"/>
                <w:szCs w:val="22"/>
              </w:rPr>
              <w:t>ed</w:t>
            </w:r>
          </w:p>
        </w:tc>
      </w:tr>
      <w:tr w:rsidR="00741FD0" w:rsidRPr="00741FD0" w14:paraId="31FC46BC" w14:textId="77777777">
        <w:trPr>
          <w:cantSplit/>
        </w:trPr>
        <w:tc>
          <w:tcPr>
            <w:tcW w:w="0" w:type="auto"/>
          </w:tcPr>
          <w:p w14:paraId="62D27814" w14:textId="77777777" w:rsidR="00741FD0" w:rsidRPr="00741FD0" w:rsidRDefault="00741FD0" w:rsidP="00741FD0">
            <w:pPr>
              <w:pStyle w:val="Compact"/>
              <w:keepNext w:val="0"/>
              <w:spacing w:line="360" w:lineRule="auto"/>
              <w:jc w:val="both"/>
              <w:rPr>
                <w:rFonts w:ascii="Times New Roman" w:hAnsi="Times New Roman" w:cs="Times New Roman"/>
                <w:sz w:val="22"/>
                <w:szCs w:val="22"/>
              </w:rPr>
            </w:pPr>
            <w:r w:rsidRPr="00741FD0">
              <w:rPr>
                <w:rFonts w:ascii="Times New Roman" w:hAnsi="Times New Roman" w:cs="Times New Roman"/>
                <w:sz w:val="22"/>
                <w:szCs w:val="22"/>
              </w:rPr>
              <w:t>RQ5/H5</w:t>
            </w:r>
          </w:p>
        </w:tc>
        <w:tc>
          <w:tcPr>
            <w:tcW w:w="0" w:type="auto"/>
          </w:tcPr>
          <w:p w14:paraId="3F557C0B" w14:textId="77777777" w:rsidR="00741FD0" w:rsidRPr="00741FD0" w:rsidRDefault="00741FD0" w:rsidP="00741FD0">
            <w:pPr>
              <w:pStyle w:val="Compact"/>
              <w:keepNext w:val="0"/>
              <w:spacing w:line="360" w:lineRule="auto"/>
              <w:jc w:val="both"/>
              <w:rPr>
                <w:rFonts w:ascii="Times New Roman" w:hAnsi="Times New Roman" w:cs="Times New Roman"/>
                <w:sz w:val="22"/>
                <w:szCs w:val="22"/>
              </w:rPr>
            </w:pPr>
            <w:r>
              <w:rPr>
                <w:rFonts w:ascii="Times New Roman" w:hAnsi="Times New Roman" w:cs="Times New Roman"/>
                <w:sz w:val="22"/>
                <w:szCs w:val="22"/>
              </w:rPr>
              <w:t>Scalable pip</w:t>
            </w:r>
            <w:r>
              <w:rPr>
                <w:rFonts w:ascii="Times New Roman" w:hAnsi="Times New Roman" w:cs="Times New Roman"/>
                <w:sz w:val="22"/>
                <w:szCs w:val="22"/>
              </w:rPr>
              <w:t>el</w:t>
            </w:r>
            <w:r>
              <w:rPr>
                <w:rFonts w:ascii="Times New Roman" w:hAnsi="Times New Roman" w:cs="Times New Roman"/>
                <w:sz w:val="22"/>
                <w:szCs w:val="22"/>
              </w:rPr>
              <w:t>ine</w:t>
            </w:r>
            <w:r>
              <w:rPr>
                <w:rFonts w:ascii="Times New Roman" w:hAnsi="Times New Roman" w:cs="Times New Roman"/>
                <w:sz w:val="22"/>
                <w:szCs w:val="22"/>
              </w:rPr>
              <w:t xml:space="preserve"> </w:t>
            </w:r>
            <w:r>
              <w:rPr>
                <w:rFonts w:ascii="Times New Roman" w:hAnsi="Times New Roman" w:cs="Times New Roman"/>
                <w:sz w:val="22"/>
                <w:szCs w:val="22"/>
              </w:rPr>
              <w:t>feas</w:t>
            </w:r>
            <w:r>
              <w:rPr>
                <w:rFonts w:ascii="Times New Roman" w:hAnsi="Times New Roman" w:cs="Times New Roman"/>
                <w:sz w:val="22"/>
                <w:szCs w:val="22"/>
              </w:rPr>
              <w:t>i</w:t>
            </w:r>
            <w:r>
              <w:rPr>
                <w:rFonts w:ascii="Times New Roman" w:hAnsi="Times New Roman" w:cs="Times New Roman"/>
                <w:sz w:val="22"/>
                <w:szCs w:val="22"/>
              </w:rPr>
              <w:t>bili</w:t>
            </w:r>
            <w:r>
              <w:rPr>
                <w:rFonts w:ascii="Times New Roman" w:hAnsi="Times New Roman" w:cs="Times New Roman"/>
                <w:sz w:val="22"/>
                <w:szCs w:val="22"/>
              </w:rPr>
              <w:t>t</w:t>
            </w:r>
            <w:r>
              <w:rPr>
                <w:rFonts w:ascii="Times New Roman" w:hAnsi="Times New Roman" w:cs="Times New Roman"/>
                <w:sz w:val="22"/>
                <w:szCs w:val="22"/>
              </w:rPr>
              <w:t>y</w:t>
            </w:r>
          </w:p>
        </w:tc>
        <w:tc>
          <w:tcPr>
            <w:tcW w:w="0" w:type="auto"/>
          </w:tcPr>
          <w:p w14:paraId="4D849799" w14:textId="77777777" w:rsidR="00741FD0" w:rsidRPr="00741FD0" w:rsidRDefault="00741FD0" w:rsidP="00807D9F">
            <w:pPr>
              <w:pStyle w:val="Compact"/>
              <w:keepNext w:val="0"/>
              <w:spacing w:line="360" w:lineRule="auto"/>
              <w:rPr>
                <w:rFonts w:ascii="Times New Roman" w:hAnsi="Times New Roman" w:cs="Times New Roman"/>
                <w:sz w:val="22"/>
                <w:szCs w:val="22"/>
              </w:rPr>
            </w:pPr>
            <w:r>
              <w:rPr>
                <w:rFonts w:ascii="Times New Roman" w:hAnsi="Times New Roman" w:cs="Times New Roman"/>
                <w:sz w:val="22"/>
                <w:szCs w:val="22"/>
              </w:rPr>
              <w:t>Supported</w:t>
            </w:r>
            <w:r>
              <w:rPr>
                <w:rFonts w:ascii="Times New Roman" w:hAnsi="Times New Roman" w:cs="Times New Roman"/>
                <w:sz w:val="22"/>
                <w:szCs w:val="22"/>
              </w:rPr>
              <w:t xml:space="preserve"> </w:t>
            </w:r>
            <w:r>
              <w:rPr>
                <w:rFonts w:ascii="Times New Roman" w:hAnsi="Times New Roman" w:cs="Times New Roman"/>
                <w:sz w:val="22"/>
                <w:szCs w:val="22"/>
              </w:rPr>
              <w:t>for a subset of di</w:t>
            </w:r>
            <w:r>
              <w:rPr>
                <w:rFonts w:ascii="Times New Roman" w:hAnsi="Times New Roman" w:cs="Times New Roman"/>
                <w:sz w:val="22"/>
                <w:szCs w:val="22"/>
              </w:rPr>
              <w:t>me</w:t>
            </w:r>
            <w:r>
              <w:rPr>
                <w:rFonts w:ascii="Times New Roman" w:hAnsi="Times New Roman" w:cs="Times New Roman"/>
                <w:sz w:val="22"/>
                <w:szCs w:val="22"/>
              </w:rPr>
              <w:t>n</w:t>
            </w:r>
            <w:r>
              <w:rPr>
                <w:rFonts w:ascii="Times New Roman" w:hAnsi="Times New Roman" w:cs="Times New Roman"/>
                <w:sz w:val="22"/>
                <w:szCs w:val="22"/>
              </w:rPr>
              <w:t>s</w:t>
            </w:r>
            <w:r>
              <w:rPr>
                <w:rFonts w:ascii="Times New Roman" w:hAnsi="Times New Roman" w:cs="Times New Roman"/>
                <w:sz w:val="22"/>
                <w:szCs w:val="22"/>
              </w:rPr>
              <w:t>i</w:t>
            </w:r>
            <w:r>
              <w:rPr>
                <w:rFonts w:ascii="Times New Roman" w:hAnsi="Times New Roman" w:cs="Times New Roman"/>
                <w:sz w:val="22"/>
                <w:szCs w:val="22"/>
              </w:rPr>
              <w:t>on</w:t>
            </w:r>
            <w:r>
              <w:rPr>
                <w:rFonts w:ascii="Times New Roman" w:hAnsi="Times New Roman" w:cs="Times New Roman"/>
                <w:sz w:val="22"/>
                <w:szCs w:val="22"/>
              </w:rPr>
              <w:t>s</w:t>
            </w:r>
            <w:r>
              <w:rPr>
                <w:rFonts w:ascii="Times New Roman" w:hAnsi="Times New Roman" w:cs="Times New Roman"/>
                <w:sz w:val="22"/>
                <w:szCs w:val="22"/>
              </w:rPr>
              <w:t xml:space="preserve"> </w:t>
            </w:r>
            <w:r>
              <w:rPr>
                <w:rFonts w:ascii="Times New Roman" w:hAnsi="Times New Roman" w:cs="Times New Roman"/>
                <w:sz w:val="22"/>
                <w:szCs w:val="22"/>
              </w:rPr>
              <w:t>o</w:t>
            </w:r>
            <w:r>
              <w:rPr>
                <w:rFonts w:ascii="Times New Roman" w:hAnsi="Times New Roman" w:cs="Times New Roman"/>
                <w:sz w:val="22"/>
                <w:szCs w:val="22"/>
              </w:rPr>
              <w:t>n</w:t>
            </w:r>
            <w:r>
              <w:rPr>
                <w:rFonts w:ascii="Times New Roman" w:hAnsi="Times New Roman" w:cs="Times New Roman"/>
                <w:sz w:val="22"/>
                <w:szCs w:val="22"/>
              </w:rPr>
              <w:t>ly</w:t>
            </w:r>
          </w:p>
        </w:tc>
        <w:tc>
          <w:tcPr>
            <w:tcW w:w="0" w:type="auto"/>
          </w:tcPr>
          <w:p w14:paraId="72B8AE1B" w14:textId="77777777" w:rsidR="00741FD0" w:rsidRPr="00741FD0" w:rsidRDefault="00741FD0" w:rsidP="00807D9F">
            <w:pPr>
              <w:pStyle w:val="Compact"/>
              <w:keepNext w:val="0"/>
              <w:spacing w:line="360" w:lineRule="auto"/>
              <w:rPr>
                <w:rFonts w:ascii="Times New Roman" w:hAnsi="Times New Roman" w:cs="Times New Roman"/>
                <w:sz w:val="22"/>
                <w:szCs w:val="22"/>
              </w:rPr>
            </w:pPr>
            <w:r>
              <w:rPr>
                <w:rFonts w:ascii="Times New Roman" w:hAnsi="Times New Roman" w:cs="Times New Roman"/>
                <w:sz w:val="22"/>
                <w:szCs w:val="22"/>
              </w:rPr>
              <w:t>Best case: Gemini 3.8 Flash, iconicity/imagery; weakest: cultural f</w:t>
            </w:r>
            <w:r>
              <w:rPr>
                <w:rFonts w:ascii="Times New Roman" w:hAnsi="Times New Roman" w:cs="Times New Roman"/>
                <w:sz w:val="22"/>
                <w:szCs w:val="22"/>
              </w:rPr>
              <w:t>am</w:t>
            </w:r>
            <w:r>
              <w:rPr>
                <w:rFonts w:ascii="Times New Roman" w:hAnsi="Times New Roman" w:cs="Times New Roman"/>
                <w:sz w:val="22"/>
                <w:szCs w:val="22"/>
              </w:rPr>
              <w:t>i</w:t>
            </w:r>
            <w:r>
              <w:rPr>
                <w:rFonts w:ascii="Times New Roman" w:hAnsi="Times New Roman" w:cs="Times New Roman"/>
                <w:sz w:val="22"/>
                <w:szCs w:val="22"/>
              </w:rPr>
              <w:t>lia</w:t>
            </w:r>
            <w:r>
              <w:rPr>
                <w:rFonts w:ascii="Times New Roman" w:hAnsi="Times New Roman" w:cs="Times New Roman"/>
                <w:sz w:val="22"/>
                <w:szCs w:val="22"/>
              </w:rPr>
              <w:t>r</w:t>
            </w:r>
            <w:r>
              <w:rPr>
                <w:rFonts w:ascii="Times New Roman" w:hAnsi="Times New Roman" w:cs="Times New Roman"/>
                <w:sz w:val="22"/>
                <w:szCs w:val="22"/>
              </w:rPr>
              <w:t>ity</w:t>
            </w:r>
          </w:p>
        </w:tc>
      </w:tr>
    </w:tbl>
    <w:p w14:paraId="2B825B6B" w14:textId="77777777" w:rsidR="00741FD0" w:rsidRPr="00741FD0" w:rsidRDefault="00741FD0" w:rsidP="00741FD0">
      <w:pPr>
        <w:pStyle w:val="Textoindependiente"/>
        <w:spacing w:line="360" w:lineRule="auto"/>
        <w:jc w:val="both"/>
        <w:rPr>
          <w:rFonts w:cs="Times New Roman"/>
          <w:color w:val="auto"/>
        </w:rPr>
      </w:pPr>
    </w:p>
    <w:p w14:paraId="0D8EBA16" w14:textId="17458D02"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The single finding that ties the results together, and that we return to throughout this section, is a dissociation between absolute error and rank-order agreement. This dissociation was not incidental: the dimensions where it appeared most strongly (enactment potential, motional salience) were the same dimensions that showed the lowest interrater reliability and the most compressed distributions in the human data itself (</w:t>
      </w:r>
      <w:proofErr w:type="spellStart"/>
      <w:r w:rsidRPr="00741FD0">
        <w:rPr>
          <w:rFonts w:cs="Times New Roman"/>
          <w:color w:val="auto"/>
          <w:sz w:val="24"/>
          <w:szCs w:val="24"/>
        </w:rPr>
        <w:t>Krippendorff</w:t>
      </w:r>
      <w:r w:rsidR="00624576">
        <w:rPr>
          <w:rFonts w:cs="Times New Roman"/>
          <w:color w:val="auto"/>
          <w:sz w:val="24"/>
          <w:szCs w:val="24"/>
        </w:rPr>
        <w:t>’</w:t>
      </w:r>
      <w:r w:rsidRPr="00741FD0">
        <w:rPr>
          <w:rFonts w:cs="Times New Roman"/>
          <w:color w:val="auto"/>
          <w:sz w:val="24"/>
          <w:szCs w:val="24"/>
        </w:rPr>
        <w:t>s</w:t>
      </w:r>
      <w:proofErr w:type="spellEnd"/>
      <w:r w:rsidRPr="00741FD0">
        <w:rPr>
          <w:rFonts w:cs="Times New Roman"/>
          <w:color w:val="auto"/>
          <w:sz w:val="24"/>
          <w:szCs w:val="24"/>
        </w:rPr>
        <w:t xml:space="preserve"> α = .09 and .18, respectively). The benchmark</w:t>
      </w:r>
      <w:r w:rsidR="00624576">
        <w:rPr>
          <w:rFonts w:cs="Times New Roman"/>
          <w:color w:val="auto"/>
          <w:sz w:val="24"/>
          <w:szCs w:val="24"/>
        </w:rPr>
        <w:t>’</w:t>
      </w:r>
      <w:r w:rsidRPr="00741FD0">
        <w:rPr>
          <w:rFonts w:cs="Times New Roman"/>
          <w:color w:val="auto"/>
          <w:sz w:val="24"/>
          <w:szCs w:val="24"/>
        </w:rPr>
        <w:t>s limitations, in other words, are not purely a property of the models — they are partly inherited from measurement properties already visible before any model was involved.</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direct comparison also places model discrepancies in context: disagreement between individual humans averaged 1.06 points, comparable to the 0.93–1.03-point differences between individual humans and the Flash, Qwen Max, and GPT configurations reported above. Model ratings should therefore be evaluated against the variability in human judgments as well as their proximity to the pooled human mean.</w:t>
      </w:r>
    </w:p>
    <w:p w14:paraId="3785931E"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36" w:name="X686efb692146e98c1ba56d81b6d24cf3e870cbe"/>
      <w:bookmarkEnd w:id="35"/>
      <w:r w:rsidRPr="00741FD0">
        <w:rPr>
          <w:rFonts w:ascii="Times New Roman" w:hAnsi="Times New Roman" w:cs="Times New Roman"/>
          <w:color w:val="auto"/>
        </w:rPr>
        <w:t>7.2 Implications for characterizing gesture stimuli</w:t>
      </w:r>
    </w:p>
    <w:p w14:paraId="1A69B76C"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The benchmark addresses a measurement question arising from gesture-supported vocabulary research: whether automated ratings can approximate human judgments of characteristics that may later be examined as item-level covariates. The results suggest that this correspondence depends on the model, input configuration, dimension, and evaluation criterion. They support evaluating VLM-assisted annotation selectively rather than treating automated ratings as interchangeable with human judgment across the entire gesture profile.</w:t>
      </w:r>
    </w:p>
    <w:p w14:paraId="64AE75AF" w14:textId="77777777" w:rsidR="00741FD0" w:rsidRPr="00741FD0" w:rsidRDefault="00741FD0" w:rsidP="002A0758">
      <w:pPr>
        <w:pStyle w:val="Textoindependiente"/>
        <w:spacing w:line="360" w:lineRule="auto"/>
        <w:ind w:firstLine="720"/>
        <w:jc w:val="both"/>
        <w:rPr>
          <w:rFonts w:cs="Times New Roman"/>
          <w:color w:val="auto"/>
        </w:rPr>
      </w:pPr>
      <w:r w:rsidRPr="00741FD0">
        <w:rPr>
          <w:rFonts w:cs="Times New Roman"/>
          <w:color w:val="auto"/>
        </w:rPr>
        <w:t>This interpretation follows the distinction, built into the theoretical framework, between describing a gesture and establishing its effect on memory. No vocabulary-learning outcomes were modeled here. Consequently, correspondence with human ratings does not validate the GMSM as a predictive instrument, demonstrate that its dimensions are independent of one another, or provide computational validation of embodied accounts of learning. Such claims require evidence directly connecting the dimensions to learning outcomes under specified instructional conditions — a step this study does not take.</w:t>
      </w:r>
    </w:p>
    <w:p w14:paraId="13E5B768"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37" w:name="absolute-agreement-and-item-ranking"/>
      <w:bookmarkEnd w:id="36"/>
      <w:r w:rsidRPr="00741FD0">
        <w:rPr>
          <w:rFonts w:ascii="Times New Roman" w:hAnsi="Times New Roman" w:cs="Times New Roman"/>
          <w:color w:val="auto"/>
        </w:rPr>
        <w:t>7.3 Absolute agreement and item ranking</w:t>
      </w:r>
    </w:p>
    <w:p w14:paraId="6EB9DBC8" w14:textId="77777777"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The distinction between absolute error and rank-order association is particularly important when ratings are intended as covariates. A model that assigns nearly constant scores can approximate </w:t>
      </w:r>
      <w:r>
        <w:rPr>
          <w:rFonts w:ascii="Times New Roman" w:hAnsi="Times New Roman" w:cs="Times New Roman"/>
        </w:rPr>
        <w:t xml:space="preserve">a dimension with a restricted human range yet fail to distinguish stimuli from one another. Conversely, a model can preserve the relative ordering of items while systematically shifting its scores away from the human scale. The enactment-potential ceiling effect observed for Gemini 3.1 Flash-Lite, and the weak </w:t>
      </w:r>
      <w:r>
        <w:rPr>
          <w:rFonts w:ascii="Times New Roman" w:hAnsi="Times New Roman" w:cs="Times New Roman"/>
        </w:rPr>
        <w:t>rank correlations observed for otherwise low-error dimensions such as motional salience and enactment potential, illustrate these two distinct failure modes.</w:t>
      </w:r>
    </w:p>
    <w:p w14:paraId="6B31810A"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The appropriate evaluation criterion therefore depends on the intended downstream analysis. Stimulus selection based on relative ratings — for instance, choosing the most iconic items from a larger pool — requires reliable within-dimension ordering. Assigning scores that are directly interpretable on the human rating scale additionally requires suitable calibration. Future validation work should report both criteria together, alongside estimates of uncertainty and human interrater reliability, rather than a single pooled accuracy figure. Any calibration procedure applied to align model output with a human reference should be assessed on held-out items, so that adjustment to a specific reference dataset is not mistaken for generalization to new stimuli.</w:t>
      </w:r>
    </w:p>
    <w:p w14:paraId="6530405C"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38" w:name="Xfd226dc9833bf83137261fffc0962db75ebedaf"/>
      <w:bookmarkEnd w:id="37"/>
      <w:r w:rsidRPr="00741FD0">
        <w:rPr>
          <w:rFonts w:ascii="Times New Roman" w:hAnsi="Times New Roman" w:cs="Times New Roman"/>
          <w:color w:val="auto"/>
        </w:rPr>
        <w:t>7.4 Operational definitions and population dependence</w:t>
      </w:r>
    </w:p>
    <w:p w14:paraId="072200A3"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The benchmark also illustrates why the administered rating questions must be kept conceptually distinct from the broader theoretical constructs they are meant to operationalize. Facial emotional expressiveness, as rated here, measures the extent of visible affective expression; emotional salience fit, as defined in the GMSM, concerns whether affective information is appropriate for a target meaning and instructional context. Good model–human agreement on the former would not establish that a model has captured the latter. The same caution applies to cultural familiarity, complexity fit, and enactment potential, each of which names a broader construct than the single rating item used to approximate it.</w:t>
      </w:r>
    </w:p>
    <w:p w14:paraId="3E7F2051" w14:textId="20C2E433"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 xml:space="preserve">Cultural familiarity </w:t>
      </w:r>
      <w:r>
        <w:rPr>
          <w:rFonts w:cs="Times New Roman"/>
          <w:color w:val="auto"/>
          <w:sz w:val="24"/>
          <w:szCs w:val="24"/>
        </w:rPr>
        <w:t>was among</w:t>
      </w:r>
      <w:r>
        <w:rPr>
          <w:rFonts w:cs="Times New Roman"/>
          <w:color w:val="auto"/>
          <w:sz w:val="24"/>
          <w:szCs w:val="24"/>
        </w:rPr>
        <w:t xml:space="preserve"> the largest </w:t>
      </w:r>
      <w:r>
        <w:rPr>
          <w:rFonts w:cs="Times New Roman"/>
          <w:color w:val="auto"/>
          <w:sz w:val="24"/>
          <w:szCs w:val="24"/>
        </w:rPr>
        <w:t xml:space="preserve">sources of </w:t>
      </w:r>
      <w:r>
        <w:rPr>
          <w:rFonts w:cs="Times New Roman"/>
          <w:color w:val="auto"/>
          <w:sz w:val="24"/>
          <w:szCs w:val="24"/>
        </w:rPr>
        <w:t>error</w:t>
      </w:r>
      <w:r>
        <w:rPr>
          <w:rFonts w:cs="Times New Roman"/>
          <w:color w:val="auto"/>
          <w:sz w:val="24"/>
          <w:szCs w:val="24"/>
        </w:rPr>
        <w:t xml:space="preserve"> across </w:t>
      </w:r>
      <w:r>
        <w:rPr>
          <w:rFonts w:cs="Times New Roman"/>
          <w:color w:val="auto"/>
          <w:sz w:val="24"/>
          <w:szCs w:val="24"/>
        </w:rPr>
        <w:t>th</w:t>
      </w:r>
      <w:r>
        <w:rPr>
          <w:rFonts w:cs="Times New Roman"/>
          <w:color w:val="auto"/>
          <w:sz w:val="24"/>
          <w:szCs w:val="24"/>
        </w:rPr>
        <w:t>e</w:t>
      </w:r>
      <w:r>
        <w:rPr>
          <w:rFonts w:cs="Times New Roman"/>
          <w:color w:val="auto"/>
          <w:sz w:val="24"/>
          <w:szCs w:val="24"/>
        </w:rPr>
        <w:t xml:space="preserve"> reported configuration</w:t>
      </w:r>
      <w:r>
        <w:rPr>
          <w:rFonts w:cs="Times New Roman"/>
          <w:color w:val="auto"/>
          <w:sz w:val="24"/>
          <w:szCs w:val="24"/>
        </w:rPr>
        <w:t>s</w:t>
      </w:r>
      <w:r>
        <w:rPr>
          <w:rFonts w:cs="Times New Roman"/>
          <w:color w:val="auto"/>
          <w:sz w:val="24"/>
          <w:szCs w:val="24"/>
        </w:rPr>
        <w:t xml:space="preserve">. Because familiarity is inherently population-dependent, a pooled human mean reflects the composition of the sampled cohorts rather than a universal property of the gesture. This is not a hypothetical concern: the video-adjusted cohort analysis reported alongside the human data found that the Japanese-language cohort rated cultural familiarity, enactment potential, and gesture complexity fit systematically lower than the German-language cohort on the identical videos, while the English-language cohort rated iconicity, motional salience, and facial-expression salience systematically lower. </w:t>
      </w:r>
      <w:r>
        <w:rPr>
          <w:rFonts w:cs="Times New Roman"/>
          <w:color w:val="auto"/>
          <w:sz w:val="24"/>
          <w:szCs w:val="24"/>
        </w:rPr>
        <w:t>Several of t</w:t>
      </w:r>
      <w:r>
        <w:rPr>
          <w:rFonts w:cs="Times New Roman"/>
          <w:color w:val="auto"/>
          <w:sz w:val="24"/>
          <w:szCs w:val="24"/>
        </w:rPr>
        <w:t>hes</w:t>
      </w:r>
      <w:r>
        <w:rPr>
          <w:rFonts w:cs="Times New Roman"/>
          <w:color w:val="auto"/>
          <w:sz w:val="24"/>
          <w:szCs w:val="24"/>
        </w:rPr>
        <w:t xml:space="preserve">e dimensions </w:t>
      </w:r>
      <w:r>
        <w:rPr>
          <w:rFonts w:cs="Times New Roman"/>
          <w:color w:val="auto"/>
          <w:sz w:val="24"/>
          <w:szCs w:val="24"/>
        </w:rPr>
        <w:t>also sho</w:t>
      </w:r>
      <w:r>
        <w:rPr>
          <w:rFonts w:cs="Times New Roman"/>
          <w:color w:val="auto"/>
          <w:sz w:val="24"/>
          <w:szCs w:val="24"/>
        </w:rPr>
        <w:t>w</w:t>
      </w:r>
      <w:r>
        <w:rPr>
          <w:rFonts w:cs="Times New Roman"/>
          <w:color w:val="auto"/>
          <w:sz w:val="24"/>
          <w:szCs w:val="24"/>
        </w:rPr>
        <w:t>e</w:t>
      </w:r>
      <w:r>
        <w:rPr>
          <w:rFonts w:cs="Times New Roman"/>
          <w:color w:val="auto"/>
          <w:sz w:val="24"/>
          <w:szCs w:val="24"/>
        </w:rPr>
        <w:t>d substantial</w:t>
      </w:r>
      <w:r>
        <w:rPr>
          <w:rFonts w:cs="Times New Roman"/>
          <w:color w:val="auto"/>
          <w:sz w:val="24"/>
          <w:szCs w:val="24"/>
        </w:rPr>
        <w:t xml:space="preserve"> model–human error</w:t>
      </w:r>
      <w:r>
        <w:rPr>
          <w:rFonts w:cs="Times New Roman"/>
          <w:color w:val="auto"/>
          <w:sz w:val="24"/>
          <w:szCs w:val="24"/>
        </w:rPr>
        <w:t>. A pooled human reference for these dimensions is therefore not a stable target</w:t>
      </w:r>
      <w:r>
        <w:rPr>
          <w:rFonts w:cs="Times New Roman"/>
          <w:color w:val="auto"/>
          <w:sz w:val="24"/>
          <w:szCs w:val="24"/>
        </w:rPr>
        <w:t xml:space="preserve">, </w:t>
      </w:r>
      <w:r>
        <w:rPr>
          <w:rFonts w:cs="Times New Roman"/>
          <w:color w:val="auto"/>
          <w:sz w:val="24"/>
          <w:szCs w:val="24"/>
        </w:rPr>
        <w:t xml:space="preserve">it shifts depending on which cohorts happen to be represented and in what proportion. A model score benchmarked against such a target, or later validated against a differently composed cohort, may appear to succeed or fail </w:t>
      </w:r>
      <w:r>
        <w:rPr>
          <w:rFonts w:cs="Times New Roman"/>
          <w:color w:val="auto"/>
          <w:sz w:val="24"/>
          <w:szCs w:val="24"/>
        </w:rPr>
        <w:t>for reasons that have nothing to do with the model</w:t>
      </w:r>
      <w:r>
        <w:rPr>
          <w:rFonts w:cs="Times New Roman"/>
          <w:color w:val="auto"/>
          <w:sz w:val="24"/>
          <w:szCs w:val="24"/>
        </w:rPr>
        <w:t>’</w:t>
      </w:r>
      <w:r>
        <w:rPr>
          <w:rFonts w:cs="Times New Roman"/>
          <w:color w:val="auto"/>
          <w:sz w:val="24"/>
          <w:szCs w:val="24"/>
        </w:rPr>
        <w:t>s visual reasoning. Cohort-specific validation and transparent specification of the intended reference population are needed before ratings on these dimensions are applied in a different instructional or cultural setting.</w:t>
      </w:r>
    </w:p>
    <w:p w14:paraId="2E07989F"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The Button/Knopf example raises a related issue specifically for iconicity: models and humans may be evaluating different senses of the same lexical label rather than disagreeing about the gesture itself. Specifying and checking the intended word sense in advance could improve comparability across languages, but the present single-item observation does not establish why individual raters, human or artificial, arrived at different interpretations. Differences between language cohorts should ultimately be evaluated using the full item set, with language, item, and participant variation appropriately modeled together, rather than inferred from isolated examples.</w:t>
      </w:r>
    </w:p>
    <w:p w14:paraId="7476D364"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41" w:name="X084703eda233cb054c0481976e9c53ba02d1014"/>
      <w:bookmarkEnd w:id="38"/>
      <w:r w:rsidRPr="00741FD0">
        <w:rPr>
          <w:rFonts w:ascii="Times New Roman" w:hAnsi="Times New Roman" w:cs="Times New Roman"/>
          <w:color w:val="auto"/>
        </w:rPr>
        <w:t>7.5 Implications for automated annotation procedures</w:t>
      </w:r>
    </w:p>
    <w:p w14:paraId="0D98960C" w14:textId="77777777"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Anonymized filenames and evidence-focused prompting instructions are useful procedural safeguards against models exploiting non-visual cues, but their effectiveness must be evaluated rather than assumed. The mismatched-control analysis shows that models responded to semantic incompatibility at the group level, rating mismatched pairs lower than matched pairs in every configuration. Residual iconicity ratings well above the human floor for mismatched items, together with the general possibility of unsupported rationales in model-generated text, nonetheless justify human review of both the numeric scores and the accompanying descriptions — particularly for ambiguous or culturally specific items where the gap between model and human ratings was largest.</w:t>
      </w:r>
    </w:p>
    <w:p w14:paraId="31C1016F"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Temporal sampling density should be treated as an empirical design choice rather than a default setting. Higher sampling density improved some reported metrics (GPT-5.6 Sol and Luna) and worsened others (Gemini 3.8 Flash), and the present comparison does not identify a single, universally optimal rate. The auxiliary video-versus-frames ingestion comparison is limited to one model and one reported comparison; it shows similar aggregate error across input formats but imperfect item-level agreement (74% identical integer ratings</w:t>
      </w:r>
      <w:r>
        <w:rPr>
          <w:rFonts w:cs="Times New Roman"/>
          <w:color w:val="auto"/>
          <w:sz w:val="24"/>
          <w:szCs w:val="24"/>
        </w:rPr>
        <w:t>), and</w:t>
      </w:r>
      <w:r>
        <w:rPr>
          <w:rFonts w:cs="Times New Roman"/>
          <w:color w:val="auto"/>
          <w:sz w:val="24"/>
          <w:szCs w:val="24"/>
        </w:rPr>
        <w:t xml:space="preserve"> does not by itself establish equivalence between the two input methods. Repeated runs with carefully matched visual information would be needed to separate genuine input-format effects from ordinary </w:t>
      </w:r>
      <w:r>
        <w:rPr>
          <w:rFonts w:cs="Times New Roman"/>
          <w:color w:val="auto"/>
          <w:sz w:val="24"/>
          <w:szCs w:val="24"/>
        </w:rPr>
        <w:t>run</w:t>
      </w:r>
      <w:r>
        <w:rPr>
          <w:rFonts w:cs="Times New Roman"/>
          <w:color w:val="auto"/>
          <w:sz w:val="24"/>
          <w:szCs w:val="24"/>
        </w:rPr>
        <w:t>-to-</w:t>
      </w:r>
      <w:r>
        <w:rPr>
          <w:rFonts w:cs="Times New Roman"/>
          <w:color w:val="auto"/>
          <w:sz w:val="24"/>
          <w:szCs w:val="24"/>
        </w:rPr>
        <w:t>run</w:t>
      </w:r>
      <w:r>
        <w:rPr>
          <w:rFonts w:cs="Times New Roman"/>
          <w:color w:val="auto"/>
          <w:sz w:val="24"/>
          <w:szCs w:val="24"/>
        </w:rPr>
        <w:t xml:space="preserve"> variability.</w:t>
      </w:r>
    </w:p>
    <w:p w14:paraId="5460C635" w14:textId="1A45252B"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For practical use in research pipelines, automated gesture profiles should retain separate scores per dimension rather than a single composite index, document the specific model and prompt version used (given the sensitivity of results to both), and flag items requiring human review</w:t>
      </w:r>
      <w:r w:rsidR="00073D5A">
        <w:rPr>
          <w:rFonts w:cs="Times New Roman"/>
          <w:color w:val="auto"/>
          <w:sz w:val="24"/>
          <w:szCs w:val="24"/>
        </w:rPr>
        <w:t>,</w:t>
      </w:r>
      <w:r w:rsidRPr="00741FD0">
        <w:rPr>
          <w:rFonts w:cs="Times New Roman"/>
          <w:color w:val="auto"/>
          <w:sz w:val="24"/>
          <w:szCs w:val="24"/>
        </w:rPr>
        <w:t xml:space="preserve"> for instance, items near the scale midpoint, where both the human and model data show the greatest disagreement. Model selection should be guided by which dimensions a given study </w:t>
      </w:r>
      <w:proofErr w:type="gramStart"/>
      <w:r w:rsidRPr="00741FD0">
        <w:rPr>
          <w:rFonts w:cs="Times New Roman"/>
          <w:color w:val="auto"/>
          <w:sz w:val="24"/>
          <w:szCs w:val="24"/>
        </w:rPr>
        <w:t>actually needs</w:t>
      </w:r>
      <w:proofErr w:type="gramEnd"/>
      <w:r w:rsidRPr="00741FD0">
        <w:rPr>
          <w:rFonts w:cs="Times New Roman"/>
          <w:color w:val="auto"/>
          <w:sz w:val="24"/>
          <w:szCs w:val="24"/>
        </w:rPr>
        <w:t xml:space="preserve">, </w:t>
      </w:r>
      <w:r w:rsidRPr="00741FD0">
        <w:rPr>
          <w:rFonts w:cs="Times New Roman"/>
          <w:color w:val="auto"/>
          <w:sz w:val="24"/>
          <w:szCs w:val="24"/>
        </w:rPr>
        <w:lastRenderedPageBreak/>
        <w:t xml:space="preserve">and by the intended use of the resulting ratings, rather than by aggregate cost or aggregate error alone. The cost comparison reported here is specific to the present benchmark conditions and current API pricing at the time of testing; it does not by itself justify replacing human norming with automated </w:t>
      </w:r>
      <w:proofErr w:type="gramStart"/>
      <w:r w:rsidRPr="00741FD0">
        <w:rPr>
          <w:rFonts w:cs="Times New Roman"/>
          <w:color w:val="auto"/>
          <w:sz w:val="24"/>
          <w:szCs w:val="24"/>
        </w:rPr>
        <w:t>annotation, and</w:t>
      </w:r>
      <w:proofErr w:type="gramEnd"/>
      <w:r w:rsidRPr="00741FD0">
        <w:rPr>
          <w:rFonts w:cs="Times New Roman"/>
          <w:color w:val="auto"/>
          <w:sz w:val="24"/>
          <w:szCs w:val="24"/>
        </w:rPr>
        <w:t xml:space="preserve"> should be re-evaluated as pricing and model capabilities change.</w:t>
      </w:r>
    </w:p>
    <w:p w14:paraId="1FA0B2A7"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44" w:name="limitations"/>
      <w:bookmarkEnd w:id="41"/>
      <w:r w:rsidRPr="00741FD0">
        <w:rPr>
          <w:rFonts w:ascii="Times New Roman" w:hAnsi="Times New Roman" w:cs="Times New Roman"/>
          <w:color w:val="auto"/>
        </w:rPr>
        <w:t>7.6 Limitations</w:t>
      </w:r>
    </w:p>
    <w:p w14:paraId="72F26A83" w14:textId="77777777"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 xml:space="preserve">Several limitations qualify how these findings should be read. First, reliability in the strict sense was not tested. </w:t>
      </w:r>
      <w:r>
        <w:rPr>
          <w:rFonts w:ascii="Times New Roman" w:hAnsi="Times New Roman" w:cs="Times New Roman"/>
        </w:rPr>
        <w:t>T</w:t>
      </w:r>
      <w:r>
        <w:rPr>
          <w:rFonts w:ascii="Times New Roman" w:hAnsi="Times New Roman" w:cs="Times New Roman"/>
        </w:rPr>
        <w:t xml:space="preserve">he reported benchmark compares only a single run per configuration against a fixed human reference. This design </w:t>
      </w:r>
      <w:r>
        <w:rPr>
          <w:rFonts w:ascii="Times New Roman" w:hAnsi="Times New Roman" w:cs="Times New Roman"/>
        </w:rPr>
        <w:t>m</w:t>
      </w:r>
      <w:r>
        <w:rPr>
          <w:rFonts w:ascii="Times New Roman" w:hAnsi="Times New Roman" w:cs="Times New Roman"/>
        </w:rPr>
        <w:t>e</w:t>
      </w:r>
      <w:r>
        <w:rPr>
          <w:rFonts w:ascii="Times New Roman" w:hAnsi="Times New Roman" w:cs="Times New Roman"/>
        </w:rPr>
        <w:t>a</w:t>
      </w:r>
      <w:r>
        <w:rPr>
          <w:rFonts w:ascii="Times New Roman" w:hAnsi="Times New Roman" w:cs="Times New Roman"/>
        </w:rPr>
        <w:t>s</w:t>
      </w:r>
      <w:r>
        <w:rPr>
          <w:rFonts w:ascii="Times New Roman" w:hAnsi="Times New Roman" w:cs="Times New Roman"/>
        </w:rPr>
        <w:t>ur</w:t>
      </w:r>
      <w:r>
        <w:rPr>
          <w:rFonts w:ascii="Times New Roman" w:hAnsi="Times New Roman" w:cs="Times New Roman"/>
        </w:rPr>
        <w:t xml:space="preserve">es </w:t>
      </w:r>
      <w:r>
        <w:rPr>
          <w:rFonts w:ascii="Times New Roman" w:hAnsi="Times New Roman" w:cs="Times New Roman"/>
        </w:rPr>
        <w:t>cor</w:t>
      </w:r>
      <w:r>
        <w:rPr>
          <w:rFonts w:ascii="Times New Roman" w:hAnsi="Times New Roman" w:cs="Times New Roman"/>
        </w:rPr>
        <w:t>re</w:t>
      </w:r>
      <w:r>
        <w:rPr>
          <w:rFonts w:ascii="Times New Roman" w:hAnsi="Times New Roman" w:cs="Times New Roman"/>
        </w:rPr>
        <w:t>spond</w:t>
      </w:r>
      <w:r>
        <w:rPr>
          <w:rFonts w:ascii="Times New Roman" w:hAnsi="Times New Roman" w:cs="Times New Roman"/>
        </w:rPr>
        <w:t>en</w:t>
      </w:r>
      <w:r>
        <w:rPr>
          <w:rFonts w:ascii="Times New Roman" w:hAnsi="Times New Roman" w:cs="Times New Roman"/>
        </w:rPr>
        <w:t>ce</w:t>
      </w:r>
      <w:r>
        <w:rPr>
          <w:rFonts w:ascii="Times New Roman" w:hAnsi="Times New Roman" w:cs="Times New Roman"/>
        </w:rPr>
        <w:t xml:space="preserve"> with an external </w:t>
      </w:r>
      <w:r>
        <w:rPr>
          <w:rFonts w:ascii="Times New Roman" w:hAnsi="Times New Roman" w:cs="Times New Roman"/>
        </w:rPr>
        <w:t>refere</w:t>
      </w:r>
      <w:r>
        <w:rPr>
          <w:rFonts w:ascii="Times New Roman" w:hAnsi="Times New Roman" w:cs="Times New Roman"/>
        </w:rPr>
        <w:t>n</w:t>
      </w:r>
      <w:r>
        <w:rPr>
          <w:rFonts w:ascii="Times New Roman" w:hAnsi="Times New Roman" w:cs="Times New Roman"/>
        </w:rPr>
        <w:t>ce,</w:t>
      </w:r>
      <w:r>
        <w:rPr>
          <w:rFonts w:ascii="Times New Roman" w:hAnsi="Times New Roman" w:cs="Times New Roman"/>
        </w:rPr>
        <w:t xml:space="preserve"> but not reliability in the psychometric sense of self-consistency, since whether a given model would return the same rating for the same clip on a second attempt, or under a reworded but equivalent prompt, remains untested.</w:t>
      </w:r>
    </w:p>
    <w:p w14:paraId="58ED061F"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b w:val="0"/>
          <w:i w:val="0"/>
          <w:color w:val="auto"/>
          <w:sz w:val="24"/>
          <w:szCs w:val="24"/>
        </w:rPr>
        <w:t xml:space="preserve">Second, fine-tuning was not evaluated. </w:t>
      </w:r>
      <w:r>
        <w:rPr>
          <w:rFonts w:cs="Times New Roman"/>
          <w:b w:val="0"/>
          <w:i w:val="0"/>
          <w:color w:val="auto"/>
          <w:sz w:val="24"/>
          <w:szCs w:val="24"/>
        </w:rPr>
        <w:t>A</w:t>
      </w:r>
      <w:r>
        <w:rPr>
          <w:rFonts w:cs="Times New Roman"/>
          <w:b w:val="0"/>
          <w:i w:val="0"/>
          <w:color w:val="auto"/>
          <w:sz w:val="24"/>
          <w:szCs w:val="24"/>
        </w:rPr>
        <w:t xml:space="preserve">ll </w:t>
      </w:r>
      <w:r>
        <w:rPr>
          <w:rFonts w:cs="Times New Roman"/>
          <w:b w:val="0"/>
          <w:i w:val="0"/>
          <w:color w:val="auto"/>
          <w:sz w:val="24"/>
          <w:szCs w:val="24"/>
        </w:rPr>
        <w:t>tw</w:t>
      </w:r>
      <w:r>
        <w:rPr>
          <w:rFonts w:cs="Times New Roman"/>
          <w:b w:val="0"/>
          <w:i w:val="0"/>
          <w:color w:val="auto"/>
          <w:sz w:val="24"/>
          <w:szCs w:val="24"/>
        </w:rPr>
        <w:t>el</w:t>
      </w:r>
      <w:r>
        <w:rPr>
          <w:rFonts w:cs="Times New Roman"/>
          <w:b w:val="0"/>
          <w:i w:val="0"/>
          <w:color w:val="auto"/>
          <w:sz w:val="24"/>
          <w:szCs w:val="24"/>
        </w:rPr>
        <w:t>ve</w:t>
      </w:r>
      <w:r>
        <w:rPr>
          <w:rFonts w:cs="Times New Roman"/>
          <w:b w:val="0"/>
          <w:i w:val="0"/>
          <w:color w:val="auto"/>
          <w:sz w:val="24"/>
          <w:szCs w:val="24"/>
        </w:rPr>
        <w:t xml:space="preserve"> reported configurations are zero-shot prompting variants across </w:t>
      </w:r>
      <w:r>
        <w:rPr>
          <w:rFonts w:cs="Times New Roman"/>
          <w:b w:val="0"/>
          <w:i w:val="0"/>
          <w:color w:val="auto"/>
          <w:sz w:val="24"/>
          <w:szCs w:val="24"/>
        </w:rPr>
        <w:t>fou</w:t>
      </w:r>
      <w:r>
        <w:rPr>
          <w:rFonts w:cs="Times New Roman"/>
          <w:b w:val="0"/>
          <w:i w:val="0"/>
          <w:color w:val="auto"/>
          <w:sz w:val="24"/>
          <w:szCs w:val="24"/>
        </w:rPr>
        <w:t>r</w:t>
      </w:r>
      <w:r>
        <w:rPr>
          <w:rFonts w:cs="Times New Roman"/>
          <w:b w:val="0"/>
          <w:i w:val="0"/>
          <w:color w:val="auto"/>
          <w:sz w:val="24"/>
          <w:szCs w:val="24"/>
        </w:rPr>
        <w:t xml:space="preserve"> commercial model families, and no fine-tuned configuration was included in this benchmark.</w:t>
      </w:r>
    </w:p>
    <w:p w14:paraId="1810A7B5"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 xml:space="preserve">Third, the human reference itself is not a fixed target. Pooled human means for several dimensions — most notably cultural familiarity, enactment potential, and facial-expression salience — varied systematically and robustly by language cohort, even after controlling for the specific video rated. Model error against these dimensions should therefore be interpreted as error against </w:t>
      </w:r>
      <w:proofErr w:type="gramStart"/>
      <w:r w:rsidRPr="00741FD0">
        <w:rPr>
          <w:rFonts w:cs="Times New Roman"/>
          <w:color w:val="auto"/>
          <w:sz w:val="24"/>
          <w:szCs w:val="24"/>
        </w:rPr>
        <w:t>one particular, cohort-composition-dependent</w:t>
      </w:r>
      <w:proofErr w:type="gramEnd"/>
      <w:r w:rsidRPr="00741FD0">
        <w:rPr>
          <w:rFonts w:cs="Times New Roman"/>
          <w:color w:val="auto"/>
          <w:sz w:val="24"/>
          <w:szCs w:val="24"/>
        </w:rPr>
        <w:t xml:space="preserve"> human reference, rather than against a culturally neutral ground truth. Relatedly, the available human trial counts do not establish equal coverage of every item, dimension, or cohort, and agreement with a pooled mean cannot be fully interpreted without accounting for the variability among the raters who contributed to it.</w:t>
      </w:r>
    </w:p>
    <w:p w14:paraId="51FE996E" w14:textId="77777777" w:rsidR="00741FD0" w:rsidRPr="00741FD0" w:rsidRDefault="00741FD0" w:rsidP="002A0758">
      <w:pPr>
        <w:pStyle w:val="Textoindependiente"/>
        <w:spacing w:line="360" w:lineRule="auto"/>
        <w:ind w:firstLine="720"/>
        <w:jc w:val="both"/>
        <w:rPr>
          <w:rFonts w:cs="Times New Roman"/>
          <w:color w:val="auto"/>
          <w:sz w:val="24"/>
          <w:szCs w:val="24"/>
        </w:rPr>
      </w:pPr>
      <w:r>
        <w:rPr>
          <w:rFonts w:cs="Times New Roman"/>
          <w:color w:val="auto"/>
          <w:sz w:val="24"/>
          <w:szCs w:val="24"/>
        </w:rPr>
        <w:t>Fourth, the stimulus set imposes its own constraints. The benchmark drew on a modest item pool of well under 150 gesture–word pairings, which limits the precision of dimension-specific correlation estimates; none of the reported correlations carry confidence intervals, and differences between configurations of only a few hundredths (e.g., ρ = .67 vs.</w:t>
      </w:r>
      <w:r>
        <w:rPr>
          <w:rFonts w:cs="Times New Roman"/>
          <w:color w:val="auto"/>
          <w:sz w:val="24"/>
          <w:szCs w:val="24"/>
        </w:rPr>
        <w:t xml:space="preserve"> </w:t>
      </w:r>
      <w:r>
        <w:rPr>
          <w:rFonts w:cs="Times New Roman"/>
          <w:color w:val="auto"/>
          <w:sz w:val="24"/>
          <w:szCs w:val="24"/>
        </w:rPr>
        <w:t>.69) should not be over-interpreted as meaningfully distinct. The mismatched-control set is particularly small</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14</w:t>
      </w:r>
      <w:r>
        <w:rPr>
          <w:rFonts w:cs="Times New Roman"/>
          <w:color w:val="auto"/>
          <w:sz w:val="24"/>
          <w:szCs w:val="24"/>
        </w:rPr>
        <w:t xml:space="preserve"> </w:t>
      </w:r>
      <w:r>
        <w:rPr>
          <w:rFonts w:cs="Times New Roman"/>
          <w:color w:val="auto"/>
          <w:sz w:val="24"/>
          <w:szCs w:val="24"/>
        </w:rPr>
        <w:t>clips w</w:t>
      </w:r>
      <w:r>
        <w:rPr>
          <w:rFonts w:cs="Times New Roman"/>
          <w:color w:val="auto"/>
          <w:sz w:val="24"/>
          <w:szCs w:val="24"/>
        </w:rPr>
        <w:t>e</w:t>
      </w:r>
      <w:r>
        <w:rPr>
          <w:rFonts w:cs="Times New Roman"/>
          <w:color w:val="auto"/>
          <w:sz w:val="24"/>
          <w:szCs w:val="24"/>
        </w:rPr>
        <w:t>r</w:t>
      </w:r>
      <w:r>
        <w:rPr>
          <w:rFonts w:cs="Times New Roman"/>
          <w:color w:val="auto"/>
          <w:sz w:val="24"/>
          <w:szCs w:val="24"/>
        </w:rPr>
        <w:t xml:space="preserve">e </w:t>
      </w:r>
      <w:r>
        <w:rPr>
          <w:rFonts w:cs="Times New Roman"/>
          <w:color w:val="auto"/>
          <w:sz w:val="24"/>
          <w:szCs w:val="24"/>
        </w:rPr>
        <w:t>ev</w:t>
      </w:r>
      <w:r>
        <w:rPr>
          <w:rFonts w:cs="Times New Roman"/>
          <w:color w:val="auto"/>
          <w:sz w:val="24"/>
          <w:szCs w:val="24"/>
        </w:rPr>
        <w:t>a</w:t>
      </w:r>
      <w:r>
        <w:rPr>
          <w:rFonts w:cs="Times New Roman"/>
          <w:color w:val="auto"/>
          <w:sz w:val="24"/>
          <w:szCs w:val="24"/>
        </w:rPr>
        <w:t>l</w:t>
      </w:r>
      <w:r>
        <w:rPr>
          <w:rFonts w:cs="Times New Roman"/>
          <w:color w:val="auto"/>
          <w:sz w:val="24"/>
          <w:szCs w:val="24"/>
        </w:rPr>
        <w:t>u</w:t>
      </w:r>
      <w:r>
        <w:rPr>
          <w:rFonts w:cs="Times New Roman"/>
          <w:color w:val="auto"/>
          <w:sz w:val="24"/>
          <w:szCs w:val="24"/>
        </w:rPr>
        <w:t>a</w:t>
      </w:r>
      <w:r>
        <w:rPr>
          <w:rFonts w:cs="Times New Roman"/>
          <w:color w:val="auto"/>
          <w:sz w:val="24"/>
          <w:szCs w:val="24"/>
        </w:rPr>
        <w:t>ted</w:t>
      </w:r>
      <w:r>
        <w:rPr>
          <w:rFonts w:cs="Times New Roman"/>
          <w:color w:val="auto"/>
          <w:sz w:val="24"/>
          <w:szCs w:val="24"/>
        </w:rPr>
        <w:t xml:space="preserve"> under both </w:t>
      </w:r>
      <w:r>
        <w:rPr>
          <w:rFonts w:cs="Times New Roman"/>
          <w:color w:val="auto"/>
          <w:sz w:val="24"/>
          <w:szCs w:val="24"/>
        </w:rPr>
        <w:t>correc</w:t>
      </w:r>
      <w:r>
        <w:rPr>
          <w:rFonts w:cs="Times New Roman"/>
          <w:color w:val="auto"/>
          <w:sz w:val="24"/>
          <w:szCs w:val="24"/>
        </w:rPr>
        <w:t>t</w:t>
      </w:r>
      <w:r>
        <w:rPr>
          <w:rFonts w:cs="Times New Roman"/>
          <w:color w:val="auto"/>
          <w:sz w:val="24"/>
          <w:szCs w:val="24"/>
        </w:rPr>
        <w:t xml:space="preserve"> and </w:t>
      </w:r>
      <w:r>
        <w:rPr>
          <w:rFonts w:cs="Times New Roman"/>
          <w:color w:val="auto"/>
          <w:sz w:val="24"/>
          <w:szCs w:val="24"/>
        </w:rPr>
        <w:t>unrel</w:t>
      </w:r>
      <w:r>
        <w:rPr>
          <w:rFonts w:cs="Times New Roman"/>
          <w:color w:val="auto"/>
          <w:sz w:val="24"/>
          <w:szCs w:val="24"/>
        </w:rPr>
        <w:t>at</w:t>
      </w:r>
      <w:r>
        <w:rPr>
          <w:rFonts w:cs="Times New Roman"/>
          <w:color w:val="auto"/>
          <w:sz w:val="24"/>
          <w:szCs w:val="24"/>
        </w:rPr>
        <w:t xml:space="preserve">ed </w:t>
      </w:r>
      <w:r>
        <w:rPr>
          <w:rFonts w:cs="Times New Roman"/>
          <w:color w:val="auto"/>
          <w:sz w:val="24"/>
          <w:szCs w:val="24"/>
        </w:rPr>
        <w:t>labels, wi</w:t>
      </w:r>
      <w:r>
        <w:rPr>
          <w:rFonts w:cs="Times New Roman"/>
          <w:color w:val="auto"/>
          <w:sz w:val="24"/>
          <w:szCs w:val="24"/>
        </w:rPr>
        <w:t>t</w:t>
      </w:r>
      <w:r>
        <w:rPr>
          <w:rFonts w:cs="Times New Roman"/>
          <w:color w:val="auto"/>
          <w:sz w:val="24"/>
          <w:szCs w:val="24"/>
        </w:rPr>
        <w:t>h diffe</w:t>
      </w:r>
      <w:r>
        <w:rPr>
          <w:rFonts w:cs="Times New Roman"/>
          <w:color w:val="auto"/>
          <w:sz w:val="24"/>
          <w:szCs w:val="24"/>
        </w:rPr>
        <w:t>r</w:t>
      </w:r>
      <w:r>
        <w:rPr>
          <w:rFonts w:cs="Times New Roman"/>
          <w:color w:val="auto"/>
          <w:sz w:val="24"/>
          <w:szCs w:val="24"/>
        </w:rPr>
        <w:t>e</w:t>
      </w:r>
      <w:r>
        <w:rPr>
          <w:rFonts w:cs="Times New Roman"/>
          <w:color w:val="auto"/>
          <w:sz w:val="24"/>
          <w:szCs w:val="24"/>
        </w:rPr>
        <w:t>n</w:t>
      </w:r>
      <w:r>
        <w:rPr>
          <w:rFonts w:cs="Times New Roman"/>
          <w:color w:val="auto"/>
          <w:sz w:val="24"/>
          <w:szCs w:val="24"/>
        </w:rPr>
        <w:t xml:space="preserve">t </w:t>
      </w:r>
      <w:r>
        <w:rPr>
          <w:rFonts w:cs="Times New Roman"/>
          <w:color w:val="auto"/>
          <w:sz w:val="24"/>
          <w:szCs w:val="24"/>
        </w:rPr>
        <w:t>human</w:t>
      </w:r>
      <w:r>
        <w:rPr>
          <w:rFonts w:cs="Times New Roman"/>
          <w:color w:val="auto"/>
          <w:sz w:val="24"/>
          <w:szCs w:val="24"/>
        </w:rPr>
        <w:t xml:space="preserve"> </w:t>
      </w:r>
      <w:r>
        <w:rPr>
          <w:rFonts w:cs="Times New Roman"/>
          <w:color w:val="auto"/>
          <w:sz w:val="24"/>
          <w:szCs w:val="24"/>
        </w:rPr>
        <w:t>par</w:t>
      </w:r>
      <w:r>
        <w:rPr>
          <w:rFonts w:cs="Times New Roman"/>
          <w:color w:val="auto"/>
          <w:sz w:val="24"/>
          <w:szCs w:val="24"/>
        </w:rPr>
        <w:t>t</w:t>
      </w:r>
      <w:r>
        <w:rPr>
          <w:rFonts w:cs="Times New Roman"/>
          <w:color w:val="auto"/>
          <w:sz w:val="24"/>
          <w:szCs w:val="24"/>
        </w:rPr>
        <w:t>i</w:t>
      </w:r>
      <w:r>
        <w:rPr>
          <w:rFonts w:cs="Times New Roman"/>
          <w:color w:val="auto"/>
          <w:sz w:val="24"/>
          <w:szCs w:val="24"/>
        </w:rPr>
        <w:t>cipa</w:t>
      </w:r>
      <w:r>
        <w:rPr>
          <w:rFonts w:cs="Times New Roman"/>
          <w:color w:val="auto"/>
          <w:sz w:val="24"/>
          <w:szCs w:val="24"/>
        </w:rPr>
        <w:t>n</w:t>
      </w:r>
      <w:r>
        <w:rPr>
          <w:rFonts w:cs="Times New Roman"/>
          <w:color w:val="auto"/>
          <w:sz w:val="24"/>
          <w:szCs w:val="24"/>
        </w:rPr>
        <w:t>t</w:t>
      </w:r>
      <w:r>
        <w:rPr>
          <w:rFonts w:cs="Times New Roman"/>
          <w:color w:val="auto"/>
          <w:sz w:val="24"/>
          <w:szCs w:val="24"/>
        </w:rPr>
        <w:t xml:space="preserve">s </w:t>
      </w:r>
      <w:r>
        <w:rPr>
          <w:rFonts w:cs="Times New Roman"/>
          <w:color w:val="auto"/>
          <w:sz w:val="24"/>
          <w:szCs w:val="24"/>
        </w:rPr>
        <w:t>ra</w:t>
      </w:r>
      <w:r>
        <w:rPr>
          <w:rFonts w:cs="Times New Roman"/>
          <w:color w:val="auto"/>
          <w:sz w:val="24"/>
          <w:szCs w:val="24"/>
        </w:rPr>
        <w:t>t</w:t>
      </w:r>
      <w:r>
        <w:rPr>
          <w:rFonts w:cs="Times New Roman"/>
          <w:color w:val="auto"/>
          <w:sz w:val="24"/>
          <w:szCs w:val="24"/>
        </w:rPr>
        <w:t>i</w:t>
      </w:r>
      <w:r>
        <w:rPr>
          <w:rFonts w:cs="Times New Roman"/>
          <w:color w:val="auto"/>
          <w:sz w:val="24"/>
          <w:szCs w:val="24"/>
        </w:rPr>
        <w:t>n</w:t>
      </w:r>
      <w:r>
        <w:rPr>
          <w:rFonts w:cs="Times New Roman"/>
          <w:color w:val="auto"/>
          <w:sz w:val="24"/>
          <w:szCs w:val="24"/>
        </w:rPr>
        <w:t>g</w:t>
      </w:r>
      <w:r>
        <w:rPr>
          <w:rFonts w:cs="Times New Roman"/>
          <w:color w:val="auto"/>
          <w:sz w:val="24"/>
          <w:szCs w:val="24"/>
        </w:rPr>
        <w:t xml:space="preserve"> the two </w:t>
      </w:r>
      <w:r>
        <w:rPr>
          <w:rFonts w:cs="Times New Roman"/>
          <w:color w:val="auto"/>
          <w:sz w:val="24"/>
          <w:szCs w:val="24"/>
        </w:rPr>
        <w:t>versions. The</w:t>
      </w:r>
      <w:r>
        <w:rPr>
          <w:rFonts w:cs="Times New Roman"/>
          <w:color w:val="auto"/>
          <w:sz w:val="24"/>
          <w:szCs w:val="24"/>
        </w:rPr>
        <w:t>se</w:t>
      </w:r>
      <w:r>
        <w:rPr>
          <w:rFonts w:cs="Times New Roman"/>
          <w:color w:val="auto"/>
          <w:sz w:val="24"/>
          <w:szCs w:val="24"/>
        </w:rPr>
        <w:t xml:space="preserve"> con</w:t>
      </w:r>
      <w:r>
        <w:rPr>
          <w:rFonts w:cs="Times New Roman"/>
          <w:color w:val="auto"/>
          <w:sz w:val="24"/>
          <w:szCs w:val="24"/>
        </w:rPr>
        <w:t>t</w:t>
      </w:r>
      <w:r>
        <w:rPr>
          <w:rFonts w:cs="Times New Roman"/>
          <w:color w:val="auto"/>
          <w:sz w:val="24"/>
          <w:szCs w:val="24"/>
        </w:rPr>
        <w:t>rol</w:t>
      </w:r>
      <w:r>
        <w:rPr>
          <w:rFonts w:cs="Times New Roman"/>
          <w:color w:val="auto"/>
          <w:sz w:val="24"/>
          <w:szCs w:val="24"/>
        </w:rPr>
        <w:t xml:space="preserve">s </w:t>
      </w:r>
      <w:r>
        <w:rPr>
          <w:rFonts w:cs="Times New Roman"/>
          <w:color w:val="auto"/>
          <w:sz w:val="24"/>
          <w:szCs w:val="24"/>
        </w:rPr>
        <w:t>were deliber</w:t>
      </w:r>
      <w:r>
        <w:rPr>
          <w:rFonts w:cs="Times New Roman"/>
          <w:color w:val="auto"/>
          <w:sz w:val="24"/>
          <w:szCs w:val="24"/>
        </w:rPr>
        <w:t>a</w:t>
      </w:r>
      <w:r>
        <w:rPr>
          <w:rFonts w:cs="Times New Roman"/>
          <w:color w:val="auto"/>
          <w:sz w:val="24"/>
          <w:szCs w:val="24"/>
        </w:rPr>
        <w:t>t</w:t>
      </w:r>
      <w:r>
        <w:rPr>
          <w:rFonts w:cs="Times New Roman"/>
          <w:color w:val="auto"/>
          <w:sz w:val="24"/>
          <w:szCs w:val="24"/>
        </w:rPr>
        <w:t>e</w:t>
      </w:r>
      <w:r>
        <w:rPr>
          <w:rFonts w:cs="Times New Roman"/>
          <w:color w:val="auto"/>
          <w:sz w:val="24"/>
          <w:szCs w:val="24"/>
        </w:rPr>
        <w:t xml:space="preserve">ly </w:t>
      </w:r>
      <w:r>
        <w:rPr>
          <w:rFonts w:cs="Times New Roman"/>
          <w:color w:val="auto"/>
          <w:sz w:val="24"/>
          <w:szCs w:val="24"/>
        </w:rPr>
        <w:t>s</w:t>
      </w:r>
      <w:r>
        <w:rPr>
          <w:rFonts w:cs="Times New Roman"/>
          <w:color w:val="auto"/>
          <w:sz w:val="24"/>
          <w:szCs w:val="24"/>
        </w:rPr>
        <w:t>e</w:t>
      </w:r>
      <w:r>
        <w:rPr>
          <w:rFonts w:cs="Times New Roman"/>
          <w:color w:val="auto"/>
          <w:sz w:val="24"/>
          <w:szCs w:val="24"/>
        </w:rPr>
        <w:t>lect</w:t>
      </w:r>
      <w:r>
        <w:rPr>
          <w:rFonts w:cs="Times New Roman"/>
          <w:color w:val="auto"/>
          <w:sz w:val="24"/>
          <w:szCs w:val="24"/>
        </w:rPr>
        <w:t>ed</w:t>
      </w:r>
      <w:r>
        <w:rPr>
          <w:rFonts w:cs="Times New Roman"/>
          <w:color w:val="auto"/>
          <w:sz w:val="24"/>
          <w:szCs w:val="24"/>
        </w:rPr>
        <w:t xml:space="preserve"> </w:t>
      </w:r>
      <w:r>
        <w:rPr>
          <w:rFonts w:cs="Times New Roman"/>
          <w:color w:val="auto"/>
          <w:sz w:val="24"/>
          <w:szCs w:val="24"/>
        </w:rPr>
        <w:t>to pro</w:t>
      </w:r>
      <w:r>
        <w:rPr>
          <w:rFonts w:cs="Times New Roman"/>
          <w:color w:val="auto"/>
          <w:sz w:val="24"/>
          <w:szCs w:val="24"/>
        </w:rPr>
        <w:t>d</w:t>
      </w:r>
      <w:r>
        <w:rPr>
          <w:rFonts w:cs="Times New Roman"/>
          <w:color w:val="auto"/>
          <w:sz w:val="24"/>
          <w:szCs w:val="24"/>
        </w:rPr>
        <w:t>u</w:t>
      </w:r>
      <w:r>
        <w:rPr>
          <w:rFonts w:cs="Times New Roman"/>
          <w:color w:val="auto"/>
          <w:sz w:val="24"/>
          <w:szCs w:val="24"/>
        </w:rPr>
        <w:t>ce</w:t>
      </w:r>
      <w:r>
        <w:rPr>
          <w:rFonts w:cs="Times New Roman"/>
          <w:color w:val="auto"/>
          <w:sz w:val="24"/>
          <w:szCs w:val="24"/>
        </w:rPr>
        <w:t xml:space="preserve"> </w:t>
      </w:r>
      <w:r>
        <w:rPr>
          <w:rFonts w:cs="Times New Roman"/>
          <w:color w:val="auto"/>
          <w:sz w:val="24"/>
          <w:szCs w:val="24"/>
        </w:rPr>
        <w:t>l</w:t>
      </w:r>
      <w:r>
        <w:rPr>
          <w:rFonts w:cs="Times New Roman"/>
          <w:color w:val="auto"/>
          <w:sz w:val="24"/>
          <w:szCs w:val="24"/>
        </w:rPr>
        <w:t>o</w:t>
      </w:r>
      <w:r>
        <w:rPr>
          <w:rFonts w:cs="Times New Roman"/>
          <w:color w:val="auto"/>
          <w:sz w:val="24"/>
          <w:szCs w:val="24"/>
        </w:rPr>
        <w:t>w</w:t>
      </w:r>
      <w:r>
        <w:rPr>
          <w:rFonts w:cs="Times New Roman"/>
          <w:color w:val="auto"/>
          <w:sz w:val="24"/>
          <w:szCs w:val="24"/>
        </w:rPr>
        <w:t xml:space="preserve"> semantic compatibility</w:t>
      </w:r>
      <w:r>
        <w:rPr>
          <w:rFonts w:cs="Times New Roman"/>
          <w:color w:val="auto"/>
          <w:sz w:val="24"/>
          <w:szCs w:val="24"/>
        </w:rPr>
        <w:t>,</w:t>
      </w:r>
      <w:r>
        <w:rPr>
          <w:rFonts w:cs="Times New Roman"/>
          <w:color w:val="auto"/>
          <w:sz w:val="24"/>
          <w:szCs w:val="24"/>
        </w:rPr>
        <w:t xml:space="preserve"> </w:t>
      </w:r>
      <w:r>
        <w:rPr>
          <w:rFonts w:cs="Times New Roman"/>
          <w:color w:val="auto"/>
          <w:sz w:val="24"/>
          <w:szCs w:val="24"/>
        </w:rPr>
        <w:t>s</w:t>
      </w:r>
      <w:r>
        <w:rPr>
          <w:rFonts w:cs="Times New Roman"/>
          <w:color w:val="auto"/>
          <w:sz w:val="24"/>
          <w:szCs w:val="24"/>
        </w:rPr>
        <w:t>o</w:t>
      </w:r>
      <w:r>
        <w:rPr>
          <w:rFonts w:cs="Times New Roman"/>
          <w:color w:val="auto"/>
          <w:sz w:val="24"/>
          <w:szCs w:val="24"/>
        </w:rPr>
        <w:t xml:space="preserve"> the </w:t>
      </w:r>
      <w:r>
        <w:rPr>
          <w:rFonts w:cs="Times New Roman"/>
          <w:color w:val="auto"/>
          <w:sz w:val="24"/>
          <w:szCs w:val="24"/>
        </w:rPr>
        <w:t>obs</w:t>
      </w:r>
      <w:r>
        <w:rPr>
          <w:rFonts w:cs="Times New Roman"/>
          <w:color w:val="auto"/>
          <w:sz w:val="24"/>
          <w:szCs w:val="24"/>
        </w:rPr>
        <w:t>e</w:t>
      </w:r>
      <w:r>
        <w:rPr>
          <w:rFonts w:cs="Times New Roman"/>
          <w:color w:val="auto"/>
          <w:sz w:val="24"/>
          <w:szCs w:val="24"/>
        </w:rPr>
        <w:t>rved effe</w:t>
      </w:r>
      <w:r>
        <w:rPr>
          <w:rFonts w:cs="Times New Roman"/>
          <w:color w:val="auto"/>
          <w:sz w:val="24"/>
          <w:szCs w:val="24"/>
        </w:rPr>
        <w:t xml:space="preserve">ct </w:t>
      </w:r>
      <w:r>
        <w:rPr>
          <w:rFonts w:cs="Times New Roman"/>
          <w:color w:val="auto"/>
          <w:sz w:val="24"/>
          <w:szCs w:val="24"/>
        </w:rPr>
        <w:t>sh</w:t>
      </w:r>
      <w:r>
        <w:rPr>
          <w:rFonts w:cs="Times New Roman"/>
          <w:color w:val="auto"/>
          <w:sz w:val="24"/>
          <w:szCs w:val="24"/>
        </w:rPr>
        <w:t>ou</w:t>
      </w:r>
      <w:r>
        <w:rPr>
          <w:rFonts w:cs="Times New Roman"/>
          <w:color w:val="auto"/>
          <w:sz w:val="24"/>
          <w:szCs w:val="24"/>
        </w:rPr>
        <w:t xml:space="preserve">ld </w:t>
      </w:r>
      <w:r>
        <w:rPr>
          <w:rFonts w:cs="Times New Roman"/>
          <w:color w:val="auto"/>
          <w:sz w:val="24"/>
          <w:szCs w:val="24"/>
        </w:rPr>
        <w:t>n</w:t>
      </w:r>
      <w:r>
        <w:rPr>
          <w:rFonts w:cs="Times New Roman"/>
          <w:color w:val="auto"/>
          <w:sz w:val="24"/>
          <w:szCs w:val="24"/>
        </w:rPr>
        <w:t>o</w:t>
      </w:r>
      <w:r>
        <w:rPr>
          <w:rFonts w:cs="Times New Roman"/>
          <w:color w:val="auto"/>
          <w:sz w:val="24"/>
          <w:szCs w:val="24"/>
        </w:rPr>
        <w:t xml:space="preserve">t </w:t>
      </w:r>
      <w:r>
        <w:rPr>
          <w:rFonts w:cs="Times New Roman"/>
          <w:color w:val="auto"/>
          <w:sz w:val="24"/>
          <w:szCs w:val="24"/>
        </w:rPr>
        <w:t xml:space="preserve">be </w:t>
      </w:r>
      <w:r>
        <w:rPr>
          <w:rFonts w:cs="Times New Roman"/>
          <w:color w:val="auto"/>
          <w:sz w:val="24"/>
          <w:szCs w:val="24"/>
        </w:rPr>
        <w:t>a</w:t>
      </w:r>
      <w:r>
        <w:rPr>
          <w:rFonts w:cs="Times New Roman"/>
          <w:color w:val="auto"/>
          <w:sz w:val="24"/>
          <w:szCs w:val="24"/>
        </w:rPr>
        <w:t>ssume</w:t>
      </w:r>
      <w:r>
        <w:rPr>
          <w:rFonts w:cs="Times New Roman"/>
          <w:color w:val="auto"/>
          <w:sz w:val="24"/>
          <w:szCs w:val="24"/>
        </w:rPr>
        <w:t xml:space="preserve">d </w:t>
      </w:r>
      <w:r>
        <w:rPr>
          <w:rFonts w:cs="Times New Roman"/>
          <w:color w:val="auto"/>
          <w:sz w:val="24"/>
          <w:szCs w:val="24"/>
        </w:rPr>
        <w:t xml:space="preserve">to generalize to all </w:t>
      </w:r>
      <w:r>
        <w:rPr>
          <w:rFonts w:cs="Times New Roman"/>
          <w:color w:val="auto"/>
          <w:sz w:val="24"/>
          <w:szCs w:val="24"/>
        </w:rPr>
        <w:t>c</w:t>
      </w:r>
      <w:r>
        <w:rPr>
          <w:rFonts w:cs="Times New Roman"/>
          <w:color w:val="auto"/>
          <w:sz w:val="24"/>
          <w:szCs w:val="24"/>
        </w:rPr>
        <w:t xml:space="preserve">lips </w:t>
      </w:r>
      <w:r>
        <w:rPr>
          <w:rFonts w:cs="Times New Roman"/>
          <w:color w:val="auto"/>
          <w:sz w:val="24"/>
          <w:szCs w:val="24"/>
        </w:rPr>
        <w:t>o</w:t>
      </w:r>
      <w:r>
        <w:rPr>
          <w:rFonts w:cs="Times New Roman"/>
          <w:color w:val="auto"/>
          <w:sz w:val="24"/>
          <w:szCs w:val="24"/>
        </w:rPr>
        <w:t>r ty</w:t>
      </w:r>
      <w:r>
        <w:rPr>
          <w:rFonts w:cs="Times New Roman"/>
          <w:color w:val="auto"/>
          <w:sz w:val="24"/>
          <w:szCs w:val="24"/>
        </w:rPr>
        <w:t>p</w:t>
      </w:r>
      <w:r>
        <w:rPr>
          <w:rFonts w:cs="Times New Roman"/>
          <w:color w:val="auto"/>
          <w:sz w:val="24"/>
          <w:szCs w:val="24"/>
        </w:rPr>
        <w:t>e</w:t>
      </w:r>
      <w:r>
        <w:rPr>
          <w:rFonts w:cs="Times New Roman"/>
          <w:color w:val="auto"/>
          <w:sz w:val="24"/>
          <w:szCs w:val="24"/>
        </w:rPr>
        <w:t>s</w:t>
      </w:r>
      <w:r>
        <w:rPr>
          <w:rFonts w:cs="Times New Roman"/>
          <w:color w:val="auto"/>
          <w:sz w:val="24"/>
          <w:szCs w:val="24"/>
        </w:rPr>
        <w:t xml:space="preserve"> of</w:t>
      </w:r>
      <w:r>
        <w:rPr>
          <w:rFonts w:cs="Times New Roman"/>
          <w:color w:val="auto"/>
          <w:sz w:val="24"/>
          <w:szCs w:val="24"/>
        </w:rPr>
        <w:t xml:space="preserve"> mismatch</w:t>
      </w:r>
      <w:r>
        <w:rPr>
          <w:rFonts w:cs="Times New Roman"/>
          <w:color w:val="auto"/>
          <w:sz w:val="24"/>
          <w:szCs w:val="24"/>
        </w:rPr>
        <w:t>. Relatedly, all gesture videos featured a single performer recorded once under standardized conditions, so whether model or human ratings would generalize to a different performer, a different recording style, or repeated takes of the same gesture is not addressed by this design.</w:t>
      </w:r>
    </w:p>
    <w:p w14:paraId="2F50E029" w14:textId="77777777"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Fifth, the rating instrument and the theoretical framework are not perfectly aligned. As discussed in Section 7.4, the operational dimensions administered here were informed by the GMSM but do not uniformly capture its current, revised definitions — facial emotional expressiveness versus emotional salience fit being the clearest example. This gap should be closed through refined, explicitly validated operationalizations before model–human correspondence on these items is treated as correspondence on the underlying theoretical constructs.</w:t>
      </w:r>
    </w:p>
    <w:p w14:paraId="4CB45E82" w14:textId="2375976C" w:rsidR="00741FD0" w:rsidRPr="00741FD0" w:rsidRDefault="00741FD0" w:rsidP="002A0758">
      <w:pPr>
        <w:pStyle w:val="Textoindependiente"/>
        <w:spacing w:line="360" w:lineRule="auto"/>
        <w:ind w:firstLine="720"/>
        <w:jc w:val="both"/>
        <w:rPr>
          <w:rFonts w:cs="Times New Roman"/>
          <w:color w:val="auto"/>
          <w:sz w:val="24"/>
          <w:szCs w:val="24"/>
        </w:rPr>
      </w:pPr>
      <w:r w:rsidRPr="00741FD0">
        <w:rPr>
          <w:rFonts w:cs="Times New Roman"/>
          <w:color w:val="auto"/>
          <w:sz w:val="24"/>
          <w:szCs w:val="24"/>
        </w:rPr>
        <w:t xml:space="preserve">Finally, two broader interpretive limits apply throughout. This study evaluates description, not prediction: nothing here demonstrates that any GMSM dimension, however well or poorly a model estimates it, </w:t>
      </w:r>
      <w:proofErr w:type="gramStart"/>
      <w:r w:rsidRPr="00741FD0">
        <w:rPr>
          <w:rFonts w:cs="Times New Roman"/>
          <w:color w:val="auto"/>
          <w:sz w:val="24"/>
          <w:szCs w:val="24"/>
        </w:rPr>
        <w:t>actually predicts</w:t>
      </w:r>
      <w:proofErr w:type="gramEnd"/>
      <w:r w:rsidRPr="00741FD0">
        <w:rPr>
          <w:rFonts w:cs="Times New Roman"/>
          <w:color w:val="auto"/>
          <w:sz w:val="24"/>
          <w:szCs w:val="24"/>
        </w:rPr>
        <w:t xml:space="preserve"> vocabulary retention, which remains a separate empirical question requiring a learning experiment rather than a rating-agreement benchmark. And all model-versus-model and configuration-versus-configuration comparisons reported here — cost, error, and correlation alike — are descriptive rather than inferential, since no statistical tests were conducted for differences between configurations, nor was reproducibility across repeated model runs assessed; claims such as one model </w:t>
      </w:r>
      <w:r w:rsidR="00A87070">
        <w:rPr>
          <w:rFonts w:cs="Times New Roman"/>
          <w:color w:val="auto"/>
          <w:sz w:val="24"/>
          <w:szCs w:val="24"/>
        </w:rPr>
        <w:t>“</w:t>
      </w:r>
      <w:r w:rsidRPr="00741FD0">
        <w:rPr>
          <w:rFonts w:cs="Times New Roman"/>
          <w:color w:val="auto"/>
          <w:sz w:val="24"/>
          <w:szCs w:val="24"/>
        </w:rPr>
        <w:t>outperforming</w:t>
      </w:r>
      <w:r w:rsidR="00A87070">
        <w:rPr>
          <w:rFonts w:cs="Times New Roman"/>
          <w:color w:val="auto"/>
          <w:sz w:val="24"/>
          <w:szCs w:val="24"/>
        </w:rPr>
        <w:t>”</w:t>
      </w:r>
      <w:r w:rsidR="00F467B0">
        <w:rPr>
          <w:rFonts w:cs="Times New Roman"/>
          <w:color w:val="auto"/>
          <w:sz w:val="24"/>
          <w:szCs w:val="24"/>
        </w:rPr>
        <w:t xml:space="preserve"> </w:t>
      </w:r>
      <w:r w:rsidRPr="00741FD0">
        <w:rPr>
          <w:rFonts w:cs="Times New Roman"/>
          <w:color w:val="auto"/>
          <w:sz w:val="24"/>
          <w:szCs w:val="24"/>
        </w:rPr>
        <w:t>another should therefore be read as describing the observed benchmark rather than as statistically established or reproducible differences.</w:t>
      </w:r>
    </w:p>
    <w:p w14:paraId="3E9A845B" w14:textId="77777777" w:rsidR="00741FD0" w:rsidRPr="00741FD0" w:rsidRDefault="00741FD0" w:rsidP="00741FD0">
      <w:pPr>
        <w:pStyle w:val="Ttulo2"/>
        <w:keepNext/>
        <w:spacing w:line="360" w:lineRule="auto"/>
        <w:jc w:val="both"/>
        <w:rPr>
          <w:rFonts w:ascii="Times New Roman" w:hAnsi="Times New Roman" w:cs="Times New Roman"/>
          <w:color w:val="auto"/>
        </w:rPr>
      </w:pPr>
      <w:bookmarkStart w:id="45" w:name="future-directions"/>
      <w:bookmarkEnd w:id="44"/>
      <w:r w:rsidRPr="00741FD0">
        <w:rPr>
          <w:rFonts w:ascii="Times New Roman" w:hAnsi="Times New Roman" w:cs="Times New Roman"/>
          <w:color w:val="auto"/>
        </w:rPr>
        <w:t>7.7 Future directions</w:t>
      </w:r>
    </w:p>
    <w:p w14:paraId="48D47CD0" w14:textId="0134517E" w:rsidR="00741FD0" w:rsidRPr="00741FD0" w:rsidRDefault="00741FD0" w:rsidP="002A0758">
      <w:pPr>
        <w:pStyle w:val="FirstParagraph"/>
        <w:spacing w:line="360" w:lineRule="auto"/>
        <w:ind w:firstLine="720"/>
        <w:jc w:val="both"/>
        <w:rPr>
          <w:rFonts w:ascii="Times New Roman" w:hAnsi="Times New Roman" w:cs="Times New Roman"/>
        </w:rPr>
      </w:pPr>
      <w:r>
        <w:rPr>
          <w:rFonts w:ascii="Times New Roman" w:hAnsi="Times New Roman" w:cs="Times New Roman"/>
        </w:rPr>
        <w:t>Several extensions follow directly from the limitations above. A reliability study</w:t>
      </w:r>
      <w:r>
        <w:rPr>
          <w:rFonts w:ascii="Times New Roman" w:hAnsi="Times New Roman" w:cs="Times New Roman"/>
        </w:rPr>
        <w:t>,</w:t>
      </w:r>
      <w:r>
        <w:rPr>
          <w:rFonts w:ascii="Times New Roman" w:hAnsi="Times New Roman" w:cs="Times New Roman"/>
        </w:rPr>
        <w:t xml:space="preserve"> repeating inference on the same items across multiple runs, prompt paraphrases, and, where available, temperature or sampling settings</w:t>
      </w:r>
      <w:r>
        <w:rPr>
          <w:rFonts w:ascii="Times New Roman" w:hAnsi="Times New Roman" w:cs="Times New Roman"/>
        </w:rPr>
        <w:t>,</w:t>
      </w:r>
      <w:r>
        <w:rPr>
          <w:rFonts w:ascii="Times New Roman" w:hAnsi="Times New Roman" w:cs="Times New Roman"/>
        </w:rPr>
        <w:t xml:space="preserve"> would establish whether VLM ratings are stable enough to trust a single pass, which the present design cannot determine. A direct zero-shot-versus-fine-tuned comparison, using the same stimulus set and evaluation pipeline reported here, would </w:t>
      </w:r>
      <w:r>
        <w:rPr>
          <w:rFonts w:ascii="Times New Roman" w:hAnsi="Times New Roman" w:cs="Times New Roman"/>
        </w:rPr>
        <w:t>es</w:t>
      </w:r>
      <w:r>
        <w:rPr>
          <w:rFonts w:ascii="Times New Roman" w:hAnsi="Times New Roman" w:cs="Times New Roman"/>
        </w:rPr>
        <w:t>tabli</w:t>
      </w:r>
      <w:r>
        <w:rPr>
          <w:rFonts w:ascii="Times New Roman" w:hAnsi="Times New Roman" w:cs="Times New Roman"/>
        </w:rPr>
        <w:t>s</w:t>
      </w:r>
      <w:r>
        <w:rPr>
          <w:rFonts w:ascii="Times New Roman" w:hAnsi="Times New Roman" w:cs="Times New Roman"/>
        </w:rPr>
        <w:t>h</w:t>
      </w:r>
      <w:r>
        <w:rPr>
          <w:rFonts w:ascii="Times New Roman" w:hAnsi="Times New Roman" w:cs="Times New Roman"/>
        </w:rPr>
        <w:t xml:space="preserve"> wh</w:t>
      </w:r>
      <w:r>
        <w:rPr>
          <w:rFonts w:ascii="Times New Roman" w:hAnsi="Times New Roman" w:cs="Times New Roman"/>
        </w:rPr>
        <w:t>et</w:t>
      </w:r>
      <w:r>
        <w:rPr>
          <w:rFonts w:ascii="Times New Roman" w:hAnsi="Times New Roman" w:cs="Times New Roman"/>
        </w:rPr>
        <w:t>h</w:t>
      </w:r>
      <w:r>
        <w:rPr>
          <w:rFonts w:ascii="Times New Roman" w:hAnsi="Times New Roman" w:cs="Times New Roman"/>
        </w:rPr>
        <w:t>er</w:t>
      </w:r>
      <w:r>
        <w:rPr>
          <w:rFonts w:ascii="Times New Roman" w:hAnsi="Times New Roman" w:cs="Times New Roman"/>
        </w:rPr>
        <w:t xml:space="preserve"> </w:t>
      </w:r>
      <w:r>
        <w:rPr>
          <w:rFonts w:ascii="Times New Roman" w:hAnsi="Times New Roman" w:cs="Times New Roman"/>
        </w:rPr>
        <w:t>do</w:t>
      </w:r>
      <w:r>
        <w:rPr>
          <w:rFonts w:ascii="Times New Roman" w:hAnsi="Times New Roman" w:cs="Times New Roman"/>
        </w:rPr>
        <w:t>main</w:t>
      </w:r>
      <w:r>
        <w:rPr>
          <w:rFonts w:ascii="Times New Roman" w:hAnsi="Times New Roman" w:cs="Times New Roman"/>
        </w:rPr>
        <w:t>-specific adaptation improve</w:t>
      </w:r>
      <w:r>
        <w:rPr>
          <w:rFonts w:ascii="Times New Roman" w:hAnsi="Times New Roman" w:cs="Times New Roman"/>
        </w:rPr>
        <w:t xml:space="preserve">s </w:t>
      </w:r>
      <w:r>
        <w:rPr>
          <w:rFonts w:ascii="Times New Roman" w:hAnsi="Times New Roman" w:cs="Times New Roman"/>
        </w:rPr>
        <w:t>alignm</w:t>
      </w:r>
      <w:r>
        <w:rPr>
          <w:rFonts w:ascii="Times New Roman" w:hAnsi="Times New Roman" w:cs="Times New Roman"/>
        </w:rPr>
        <w:t>en</w:t>
      </w:r>
      <w:r>
        <w:rPr>
          <w:rFonts w:ascii="Times New Roman" w:hAnsi="Times New Roman" w:cs="Times New Roman"/>
        </w:rPr>
        <w:t>t</w:t>
      </w:r>
      <w:r>
        <w:rPr>
          <w:rFonts w:ascii="Times New Roman" w:hAnsi="Times New Roman" w:cs="Times New Roman"/>
        </w:rPr>
        <w:t>. Because cultural familiarity and several other dimensions proved population-dependent even in the human data, a deliberately cross-cultural validation design</w:t>
      </w:r>
      <w:r>
        <w:rPr>
          <w:rFonts w:ascii="Times New Roman" w:hAnsi="Times New Roman" w:cs="Times New Roman"/>
        </w:rPr>
        <w:t>,</w:t>
      </w:r>
      <w:r>
        <w:rPr>
          <w:rFonts w:ascii="Times New Roman" w:hAnsi="Times New Roman" w:cs="Times New Roman"/>
        </w:rPr>
        <w:t xml:space="preserve"> sampling comparable numbers of raters and, ideally, comparable model prompts per language/cultural cohort — would help separate genuine model limitations from reference-target instability. </w:t>
      </w:r>
      <w:r>
        <w:rPr>
          <w:rFonts w:ascii="Times New Roman" w:hAnsi="Times New Roman" w:cs="Times New Roman"/>
        </w:rPr>
        <w:t>Expanding</w:t>
      </w:r>
      <w:r>
        <w:rPr>
          <w:rFonts w:ascii="Times New Roman" w:hAnsi="Times New Roman" w:cs="Times New Roman"/>
        </w:rPr>
        <w:t xml:space="preserve"> </w:t>
      </w:r>
      <w:r>
        <w:rPr>
          <w:rFonts w:ascii="Times New Roman" w:hAnsi="Times New Roman" w:cs="Times New Roman"/>
        </w:rPr>
        <w:t>the p</w:t>
      </w:r>
      <w:r>
        <w:rPr>
          <w:rFonts w:ascii="Times New Roman" w:hAnsi="Times New Roman" w:cs="Times New Roman"/>
        </w:rPr>
        <w:t>re</w:t>
      </w:r>
      <w:r>
        <w:rPr>
          <w:rFonts w:ascii="Times New Roman" w:hAnsi="Times New Roman" w:cs="Times New Roman"/>
        </w:rPr>
        <w:t>se</w:t>
      </w:r>
      <w:r>
        <w:rPr>
          <w:rFonts w:ascii="Times New Roman" w:hAnsi="Times New Roman" w:cs="Times New Roman"/>
        </w:rPr>
        <w:t>nt</w:t>
      </w:r>
      <w:r>
        <w:rPr>
          <w:rFonts w:ascii="Times New Roman" w:hAnsi="Times New Roman" w:cs="Times New Roman"/>
        </w:rPr>
        <w:t xml:space="preserve"> control</w:t>
      </w:r>
      <w:r>
        <w:rPr>
          <w:rFonts w:ascii="Times New Roman" w:hAnsi="Times New Roman" w:cs="Times New Roman"/>
        </w:rPr>
        <w:t xml:space="preserve"> design</w:t>
      </w:r>
      <w:r>
        <w:rPr>
          <w:rFonts w:ascii="Times New Roman" w:hAnsi="Times New Roman" w:cs="Times New Roman"/>
        </w:rPr>
        <w:t xml:space="preserve"> t</w:t>
      </w:r>
      <w:r>
        <w:rPr>
          <w:rFonts w:ascii="Times New Roman" w:hAnsi="Times New Roman" w:cs="Times New Roman"/>
        </w:rPr>
        <w:t>o</w:t>
      </w:r>
      <w:r>
        <w:rPr>
          <w:rFonts w:ascii="Times New Roman" w:hAnsi="Times New Roman" w:cs="Times New Roman"/>
        </w:rPr>
        <w:t xml:space="preserve"> </w:t>
      </w:r>
      <w:r>
        <w:rPr>
          <w:rFonts w:ascii="Times New Roman" w:hAnsi="Times New Roman" w:cs="Times New Roman"/>
        </w:rPr>
        <w:t>m</w:t>
      </w:r>
      <w:r>
        <w:rPr>
          <w:rFonts w:ascii="Times New Roman" w:hAnsi="Times New Roman" w:cs="Times New Roman"/>
        </w:rPr>
        <w:t>o</w:t>
      </w:r>
      <w:r>
        <w:rPr>
          <w:rFonts w:ascii="Times New Roman" w:hAnsi="Times New Roman" w:cs="Times New Roman"/>
        </w:rPr>
        <w:t xml:space="preserve">re </w:t>
      </w:r>
      <w:r>
        <w:rPr>
          <w:rFonts w:ascii="Times New Roman" w:hAnsi="Times New Roman" w:cs="Times New Roman"/>
        </w:rPr>
        <w:t>c</w:t>
      </w:r>
      <w:r>
        <w:rPr>
          <w:rFonts w:ascii="Times New Roman" w:hAnsi="Times New Roman" w:cs="Times New Roman"/>
        </w:rPr>
        <w:t>l</w:t>
      </w:r>
      <w:r>
        <w:rPr>
          <w:rFonts w:ascii="Times New Roman" w:hAnsi="Times New Roman" w:cs="Times New Roman"/>
        </w:rPr>
        <w:t>ips</w:t>
      </w:r>
      <w:r>
        <w:rPr>
          <w:rFonts w:ascii="Times New Roman" w:hAnsi="Times New Roman" w:cs="Times New Roman"/>
        </w:rPr>
        <w:t xml:space="preserve"> and a</w:t>
      </w:r>
      <w:r>
        <w:rPr>
          <w:rFonts w:ascii="Times New Roman" w:hAnsi="Times New Roman" w:cs="Times New Roman"/>
        </w:rPr>
        <w:t xml:space="preserve"> wider range of</w:t>
      </w:r>
      <w:r>
        <w:rPr>
          <w:rFonts w:ascii="Times New Roman" w:hAnsi="Times New Roman" w:cs="Times New Roman"/>
        </w:rPr>
        <w:t xml:space="preserve"> mismatched </w:t>
      </w:r>
      <w:r>
        <w:rPr>
          <w:rFonts w:ascii="Times New Roman" w:hAnsi="Times New Roman" w:cs="Times New Roman"/>
        </w:rPr>
        <w:t>l</w:t>
      </w:r>
      <w:r>
        <w:rPr>
          <w:rFonts w:ascii="Times New Roman" w:hAnsi="Times New Roman" w:cs="Times New Roman"/>
        </w:rPr>
        <w:t>a</w:t>
      </w:r>
      <w:r>
        <w:rPr>
          <w:rFonts w:ascii="Times New Roman" w:hAnsi="Times New Roman" w:cs="Times New Roman"/>
        </w:rPr>
        <w:t>b</w:t>
      </w:r>
      <w:r>
        <w:rPr>
          <w:rFonts w:ascii="Times New Roman" w:hAnsi="Times New Roman" w:cs="Times New Roman"/>
        </w:rPr>
        <w:t>e</w:t>
      </w:r>
      <w:r>
        <w:rPr>
          <w:rFonts w:ascii="Times New Roman" w:hAnsi="Times New Roman" w:cs="Times New Roman"/>
        </w:rPr>
        <w:t>ls</w:t>
      </w:r>
      <w:r>
        <w:rPr>
          <w:rFonts w:ascii="Times New Roman" w:hAnsi="Times New Roman" w:cs="Times New Roman"/>
        </w:rPr>
        <w:t xml:space="preserve"> would </w:t>
      </w:r>
      <w:r>
        <w:rPr>
          <w:rFonts w:ascii="Times New Roman" w:hAnsi="Times New Roman" w:cs="Times New Roman"/>
        </w:rPr>
        <w:t>help est</w:t>
      </w:r>
      <w:r>
        <w:rPr>
          <w:rFonts w:ascii="Times New Roman" w:hAnsi="Times New Roman" w:cs="Times New Roman"/>
        </w:rPr>
        <w:t>a</w:t>
      </w:r>
      <w:r>
        <w:rPr>
          <w:rFonts w:ascii="Times New Roman" w:hAnsi="Times New Roman" w:cs="Times New Roman"/>
        </w:rPr>
        <w:t>b</w:t>
      </w:r>
      <w:r>
        <w:rPr>
          <w:rFonts w:ascii="Times New Roman" w:hAnsi="Times New Roman" w:cs="Times New Roman"/>
        </w:rPr>
        <w:t>l</w:t>
      </w:r>
      <w:r>
        <w:rPr>
          <w:rFonts w:ascii="Times New Roman" w:hAnsi="Times New Roman" w:cs="Times New Roman"/>
        </w:rPr>
        <w:t>i</w:t>
      </w:r>
      <w:r>
        <w:rPr>
          <w:rFonts w:ascii="Times New Roman" w:hAnsi="Times New Roman" w:cs="Times New Roman"/>
        </w:rPr>
        <w:t>s</w:t>
      </w:r>
      <w:r>
        <w:rPr>
          <w:rFonts w:ascii="Times New Roman" w:hAnsi="Times New Roman" w:cs="Times New Roman"/>
        </w:rPr>
        <w:t>h h</w:t>
      </w:r>
      <w:r>
        <w:rPr>
          <w:rFonts w:ascii="Times New Roman" w:hAnsi="Times New Roman" w:cs="Times New Roman"/>
        </w:rPr>
        <w:t>o</w:t>
      </w:r>
      <w:r>
        <w:rPr>
          <w:rFonts w:ascii="Times New Roman" w:hAnsi="Times New Roman" w:cs="Times New Roman"/>
        </w:rPr>
        <w:t>w</w:t>
      </w:r>
      <w:r>
        <w:rPr>
          <w:rFonts w:ascii="Times New Roman" w:hAnsi="Times New Roman" w:cs="Times New Roman"/>
        </w:rPr>
        <w:t xml:space="preserve"> </w:t>
      </w:r>
      <w:r>
        <w:rPr>
          <w:rFonts w:ascii="Times New Roman" w:hAnsi="Times New Roman" w:cs="Times New Roman"/>
        </w:rPr>
        <w:t>broad</w:t>
      </w:r>
      <w:r>
        <w:rPr>
          <w:rFonts w:ascii="Times New Roman" w:hAnsi="Times New Roman" w:cs="Times New Roman"/>
        </w:rPr>
        <w:t>l</w:t>
      </w:r>
      <w:r>
        <w:rPr>
          <w:rFonts w:ascii="Times New Roman" w:hAnsi="Times New Roman" w:cs="Times New Roman"/>
        </w:rPr>
        <w:t>y</w:t>
      </w:r>
      <w:r>
        <w:rPr>
          <w:rFonts w:ascii="Times New Roman" w:hAnsi="Times New Roman" w:cs="Times New Roman"/>
        </w:rPr>
        <w:t xml:space="preserve"> i</w:t>
      </w:r>
      <w:r>
        <w:rPr>
          <w:rFonts w:ascii="Times New Roman" w:hAnsi="Times New Roman" w:cs="Times New Roman"/>
        </w:rPr>
        <w:t>ts f</w:t>
      </w:r>
      <w:r>
        <w:rPr>
          <w:rFonts w:ascii="Times New Roman" w:hAnsi="Times New Roman" w:cs="Times New Roman"/>
        </w:rPr>
        <w:t>indings gene</w:t>
      </w:r>
      <w:r>
        <w:rPr>
          <w:rFonts w:ascii="Times New Roman" w:hAnsi="Times New Roman" w:cs="Times New Roman"/>
        </w:rPr>
        <w:t>r</w:t>
      </w:r>
      <w:r>
        <w:rPr>
          <w:rFonts w:ascii="Times New Roman" w:hAnsi="Times New Roman" w:cs="Times New Roman"/>
        </w:rPr>
        <w:t>al</w:t>
      </w:r>
      <w:r>
        <w:rPr>
          <w:rFonts w:ascii="Times New Roman" w:hAnsi="Times New Roman" w:cs="Times New Roman"/>
        </w:rPr>
        <w:t>i</w:t>
      </w:r>
      <w:r>
        <w:rPr>
          <w:rFonts w:ascii="Times New Roman" w:hAnsi="Times New Roman" w:cs="Times New Roman"/>
        </w:rPr>
        <w:t>z</w:t>
      </w:r>
      <w:r>
        <w:rPr>
          <w:rFonts w:ascii="Times New Roman" w:hAnsi="Times New Roman" w:cs="Times New Roman"/>
        </w:rPr>
        <w:t>e</w:t>
      </w:r>
      <w:r>
        <w:rPr>
          <w:rFonts w:ascii="Times New Roman" w:hAnsi="Times New Roman" w:cs="Times New Roman"/>
        </w:rPr>
        <w:t xml:space="preserve">. Most importantly, connecting GMSM dimension scores, </w:t>
      </w:r>
      <w:r>
        <w:rPr>
          <w:rFonts w:ascii="Times New Roman" w:hAnsi="Times New Roman" w:cs="Times New Roman"/>
        </w:rPr>
        <w:t xml:space="preserve">whether human- or model-generated, to actual vocabulary-learning outcomes in a controlled instructional study is the necessary next step before any claim about the predictive or practical value of automated gesture annotation can be made. Finally, expanding the stimulus set, refining the operational definitions to more closely track the current GMSM, and </w:t>
      </w:r>
      <w:r>
        <w:rPr>
          <w:rFonts w:ascii="Times New Roman" w:hAnsi="Times New Roman" w:cs="Times New Roman"/>
        </w:rPr>
        <w:t>r</w:t>
      </w:r>
      <w:r>
        <w:rPr>
          <w:rFonts w:ascii="Times New Roman" w:hAnsi="Times New Roman" w:cs="Times New Roman"/>
        </w:rPr>
        <w:t>et</w:t>
      </w:r>
      <w:r>
        <w:rPr>
          <w:rFonts w:ascii="Times New Roman" w:hAnsi="Times New Roman" w:cs="Times New Roman"/>
        </w:rPr>
        <w:t>a</w:t>
      </w:r>
      <w:r>
        <w:rPr>
          <w:rFonts w:ascii="Times New Roman" w:hAnsi="Times New Roman" w:cs="Times New Roman"/>
        </w:rPr>
        <w:t>i</w:t>
      </w:r>
      <w:r>
        <w:rPr>
          <w:rFonts w:ascii="Times New Roman" w:hAnsi="Times New Roman" w:cs="Times New Roman"/>
        </w:rPr>
        <w:t>n</w:t>
      </w:r>
      <w:r>
        <w:rPr>
          <w:rFonts w:ascii="Times New Roman" w:hAnsi="Times New Roman" w:cs="Times New Roman"/>
        </w:rPr>
        <w:t xml:space="preserve">ing </w:t>
      </w:r>
      <w:r>
        <w:rPr>
          <w:rFonts w:ascii="Times New Roman" w:hAnsi="Times New Roman" w:cs="Times New Roman"/>
        </w:rPr>
        <w:t>expl</w:t>
      </w:r>
      <w:r>
        <w:rPr>
          <w:rFonts w:ascii="Times New Roman" w:hAnsi="Times New Roman" w:cs="Times New Roman"/>
        </w:rPr>
        <w:t>ic</w:t>
      </w:r>
      <w:r>
        <w:rPr>
          <w:rFonts w:ascii="Times New Roman" w:hAnsi="Times New Roman" w:cs="Times New Roman"/>
        </w:rPr>
        <w:t>it</w:t>
      </w:r>
      <w:r>
        <w:rPr>
          <w:rFonts w:ascii="Times New Roman" w:hAnsi="Times New Roman" w:cs="Times New Roman"/>
        </w:rPr>
        <w:t xml:space="preserve"> control</w:t>
      </w:r>
      <w:r>
        <w:rPr>
          <w:rFonts w:ascii="Times New Roman" w:hAnsi="Times New Roman" w:cs="Times New Roman"/>
        </w:rPr>
        <w:t>-item mapping</w:t>
      </w:r>
      <w:r>
        <w:rPr>
          <w:rFonts w:ascii="Times New Roman" w:hAnsi="Times New Roman" w:cs="Times New Roman"/>
        </w:rPr>
        <w:t>s in the shared data would together allow tighter confidence intervals around the dimension-specific correlations reported here and let future benchmarks track improvement in specific, currently weak dimensions such as cultural familiarity and facial-expression salience.</w:t>
      </w:r>
    </w:p>
    <w:p w14:paraId="1AC504AB" w14:textId="77777777" w:rsidR="00741FD0" w:rsidRPr="00741FD0" w:rsidRDefault="00741FD0" w:rsidP="00741FD0">
      <w:pPr>
        <w:pStyle w:val="Ttulo1"/>
        <w:keepNext/>
        <w:spacing w:line="360" w:lineRule="auto"/>
        <w:jc w:val="both"/>
        <w:rPr>
          <w:rFonts w:ascii="Times New Roman" w:hAnsi="Times New Roman" w:cs="Times New Roman"/>
          <w:color w:val="auto"/>
        </w:rPr>
      </w:pPr>
      <w:bookmarkStart w:id="53" w:name="conclusion"/>
      <w:bookmarkEnd w:id="34"/>
      <w:bookmarkEnd w:id="45"/>
      <w:r w:rsidRPr="00741FD0">
        <w:rPr>
          <w:rFonts w:ascii="Times New Roman" w:hAnsi="Times New Roman" w:cs="Times New Roman"/>
          <w:color w:val="auto"/>
        </w:rPr>
        <w:t>8. Conclusion</w:t>
      </w:r>
    </w:p>
    <w:p w14:paraId="1350C414" w14:textId="316E97D9" w:rsidR="00741FD0" w:rsidRPr="00741FD0" w:rsidRDefault="00741FD0" w:rsidP="002A0758">
      <w:pPr>
        <w:pStyle w:val="FirstParagraph"/>
        <w:spacing w:line="360" w:lineRule="auto"/>
        <w:ind w:firstLine="720"/>
        <w:jc w:val="both"/>
        <w:rPr>
          <w:rFonts w:ascii="Times New Roman" w:hAnsi="Times New Roman" w:cs="Times New Roman"/>
        </w:rPr>
      </w:pPr>
      <w:r w:rsidRPr="00741FD0">
        <w:rPr>
          <w:rFonts w:ascii="Times New Roman" w:hAnsi="Times New Roman" w:cs="Times New Roman"/>
        </w:rPr>
        <w:t>The methodological bottleneck motivating this study</w:t>
      </w:r>
      <w:r w:rsidR="00073D5A">
        <w:rPr>
          <w:rFonts w:ascii="Times New Roman" w:hAnsi="Times New Roman" w:cs="Times New Roman"/>
        </w:rPr>
        <w:t>,</w:t>
      </w:r>
      <w:r w:rsidRPr="00741FD0">
        <w:rPr>
          <w:rFonts w:ascii="Times New Roman" w:hAnsi="Times New Roman" w:cs="Times New Roman"/>
        </w:rPr>
        <w:t xml:space="preserve"> that gesture characterization from video is slow, costly, and difficult to scale</w:t>
      </w:r>
      <w:r w:rsidR="00073D5A">
        <w:rPr>
          <w:rFonts w:ascii="Times New Roman" w:hAnsi="Times New Roman" w:cs="Times New Roman"/>
        </w:rPr>
        <w:t>,</w:t>
      </w:r>
      <w:r w:rsidRPr="00741FD0">
        <w:rPr>
          <w:rFonts w:ascii="Times New Roman" w:hAnsi="Times New Roman" w:cs="Times New Roman"/>
        </w:rPr>
        <w:t xml:space="preserve"> remains real, and video-language models offer a partial, not a complete, solution to it. Across seven GMSM-aligned dimensions, model-generated ratings showed genuine but uneven correspondence with human judgment: consistently useful for visually transparent dimensions like iconicity and sensorimotor imagery, and not yet trustworthy for population-dependent dimensions like cultural familiarity or facial-expression salience, where errors approached or exceeded a </w:t>
      </w:r>
      <w:proofErr w:type="gramStart"/>
      <w:r w:rsidRPr="00741FD0">
        <w:rPr>
          <w:rFonts w:ascii="Times New Roman" w:hAnsi="Times New Roman" w:cs="Times New Roman"/>
        </w:rPr>
        <w:t>full scale</w:t>
      </w:r>
      <w:proofErr w:type="gramEnd"/>
      <w:r w:rsidRPr="00741FD0">
        <w:rPr>
          <w:rFonts w:ascii="Times New Roman" w:hAnsi="Times New Roman" w:cs="Times New Roman"/>
        </w:rPr>
        <w:t xml:space="preserve"> point and where the human reference itself proved unstable across language cohorts. Absolute error, systematic bias, and within-dimension ranking provided complementary rather than redundant </w:t>
      </w:r>
      <w:proofErr w:type="gramStart"/>
      <w:r w:rsidRPr="00741FD0">
        <w:rPr>
          <w:rFonts w:ascii="Times New Roman" w:hAnsi="Times New Roman" w:cs="Times New Roman"/>
        </w:rPr>
        <w:t>information, and</w:t>
      </w:r>
      <w:proofErr w:type="gramEnd"/>
      <w:r w:rsidRPr="00741FD0">
        <w:rPr>
          <w:rFonts w:ascii="Times New Roman" w:hAnsi="Times New Roman" w:cs="Times New Roman"/>
        </w:rPr>
        <w:t xml:space="preserve"> did not consistently favor the same configurations — underscoring that this benchmark establishes descriptive correspondence with human judgment, not predictive validity for learning outcomes. The most actionable conclusion is therefore not </w:t>
      </w:r>
      <w:r w:rsidR="00A87070">
        <w:rPr>
          <w:rFonts w:ascii="Times New Roman" w:hAnsi="Times New Roman" w:cs="Times New Roman"/>
        </w:rPr>
        <w:t>“</w:t>
      </w:r>
      <w:r w:rsidRPr="00741FD0">
        <w:rPr>
          <w:rFonts w:ascii="Times New Roman" w:hAnsi="Times New Roman" w:cs="Times New Roman"/>
        </w:rPr>
        <w:t>VLMs work</w:t>
      </w:r>
      <w:r w:rsidR="00A87070">
        <w:rPr>
          <w:rFonts w:ascii="Times New Roman" w:hAnsi="Times New Roman" w:cs="Times New Roman"/>
        </w:rPr>
        <w:t>”</w:t>
      </w:r>
      <w:r w:rsidRPr="00741FD0">
        <w:rPr>
          <w:rFonts w:ascii="Times New Roman" w:hAnsi="Times New Roman" w:cs="Times New Roman"/>
        </w:rPr>
        <w:t xml:space="preserve"> or </w:t>
      </w:r>
      <w:r w:rsidR="00A87070">
        <w:rPr>
          <w:rFonts w:ascii="Times New Roman" w:hAnsi="Times New Roman" w:cs="Times New Roman"/>
        </w:rPr>
        <w:t>“</w:t>
      </w:r>
      <w:r w:rsidRPr="00741FD0">
        <w:rPr>
          <w:rFonts w:ascii="Times New Roman" w:hAnsi="Times New Roman" w:cs="Times New Roman"/>
        </w:rPr>
        <w:t>VLMs don</w:t>
      </w:r>
      <w:r w:rsidR="00624576">
        <w:rPr>
          <w:rFonts w:ascii="Times New Roman" w:hAnsi="Times New Roman" w:cs="Times New Roman"/>
        </w:rPr>
        <w:t>’</w:t>
      </w:r>
      <w:r w:rsidRPr="00741FD0">
        <w:rPr>
          <w:rFonts w:ascii="Times New Roman" w:hAnsi="Times New Roman" w:cs="Times New Roman"/>
        </w:rPr>
        <w:t>t work,</w:t>
      </w:r>
      <w:r w:rsidR="00A87070">
        <w:rPr>
          <w:rFonts w:ascii="Times New Roman" w:hAnsi="Times New Roman" w:cs="Times New Roman"/>
        </w:rPr>
        <w:t xml:space="preserve">” </w:t>
      </w:r>
      <w:r w:rsidRPr="00741FD0">
        <w:rPr>
          <w:rFonts w:ascii="Times New Roman" w:hAnsi="Times New Roman" w:cs="Times New Roman"/>
        </w:rPr>
        <w:t>but that automated gesture annotation should be deployed selectively, dimension by dimension, with explicit human review retained for the dimensions and item types</w:t>
      </w:r>
      <w:r w:rsidR="00073D5A">
        <w:rPr>
          <w:rFonts w:ascii="Times New Roman" w:hAnsi="Times New Roman" w:cs="Times New Roman"/>
        </w:rPr>
        <w:t>,</w:t>
      </w:r>
      <w:r w:rsidRPr="00741FD0">
        <w:rPr>
          <w:rFonts w:ascii="Times New Roman" w:hAnsi="Times New Roman" w:cs="Times New Roman"/>
        </w:rPr>
        <w:t xml:space="preserve"> near-midpoint ratings, culturally specific items, mismatched pairings</w:t>
      </w:r>
      <w:r w:rsidR="00073D5A">
        <w:rPr>
          <w:rFonts w:ascii="Times New Roman" w:hAnsi="Times New Roman" w:cs="Times New Roman"/>
        </w:rPr>
        <w:t>,</w:t>
      </w:r>
      <w:r w:rsidRPr="00741FD0">
        <w:rPr>
          <w:rFonts w:ascii="Times New Roman" w:hAnsi="Times New Roman" w:cs="Times New Roman"/>
        </w:rPr>
        <w:t xml:space="preserve"> where both this study</w:t>
      </w:r>
      <w:r w:rsidR="00624576">
        <w:rPr>
          <w:rFonts w:ascii="Times New Roman" w:hAnsi="Times New Roman" w:cs="Times New Roman"/>
        </w:rPr>
        <w:t>’</w:t>
      </w:r>
      <w:r w:rsidRPr="00741FD0">
        <w:rPr>
          <w:rFonts w:ascii="Times New Roman" w:hAnsi="Times New Roman" w:cs="Times New Roman"/>
        </w:rPr>
        <w:t>s human and model data agree that disagreement is highest. Used this way, VLMs can plausibly extend, rather than replace, the human annotation pipeline that gesture-supported vocabulary research currently depends on, while the predictive value of these gesture profiles for vocabulary learning itself remains to be tested empirically.</w:t>
      </w:r>
    </w:p>
    <w:p>
      <w:pPr>
        <w:keepNext/>
        <w:spacing w:line="360" w:lineRule="auto"/>
        <w:ind w:firstLine="720"/>
        <w:jc w:val="both"/>
        <w:rPr>
          <w:rFonts w:eastAsia="Times New Roman" w:cs="Times New Roman"/>
          <w:bCs/>
          <w:color w:val="auto"/>
          <w:sz w:val="24"/>
          <w:szCs w:val="24"/>
          <w:lang w:val="en-GB" w:eastAsia="es-ES"/>
        </w:rPr>
      </w:pPr>
      <w:r>
        <w:rPr>
          <w:rFonts w:eastAsia="Times New Roman" w:cs="Times New Roman"/>
          <w:b/>
          <w:bCs/>
          <w:color w:val="auto"/>
          <w:sz w:val="24"/>
          <w:szCs w:val="24"/>
          <w:lang w:val="en-GB" w:eastAsia="es-ES"/>
        </w:rPr>
        <w:t>Data and materials availability</w:t>
      </w:r>
    </w:p>
    <w:p>
      <w:pPr>
        <w:spacing w:line="360" w:lineRule="auto"/>
        <w:ind w:firstLine="720"/>
        <w:jc w:val="both"/>
        <w:rPr>
          <w:rFonts w:eastAsia="Times New Roman" w:cs="Times New Roman"/>
          <w:bCs/>
          <w:color w:val="auto"/>
          <w:sz w:val="24"/>
          <w:szCs w:val="24"/>
          <w:lang w:val="en-GB" w:eastAsia="es-ES"/>
        </w:rPr>
      </w:pPr>
      <w:r>
        <w:rPr>
          <w:rFonts w:eastAsia="Times New Roman" w:cs="Times New Roman"/>
          <w:bCs/>
          <w:color w:val="auto"/>
          <w:sz w:val="24"/>
          <w:szCs w:val="24"/>
          <w:lang w:val="en-GB" w:eastAsia="es-ES"/>
        </w:rPr>
        <w:t>The aggregate human ratings, model scores, stimulus mapping, instructions in all four survey languages, model prompt, analysis code, and figure files are publicly available at https://github.com/WordsGPT/GestureCheck/tree/paper-materials-20261019/paper_materials. Source information and reuse terms for the video collections are documented there. Participant-level records are not included in this aggregate release.</w:t>
      </w:r>
    </w:p>
    <w:bookmarkEnd w:id="53"/>
    <w:p w14:paraId="5708D515" w14:textId="1C7EF056" w:rsidR="001C0407" w:rsidRPr="00741FD0" w:rsidRDefault="001C0407" w:rsidP="00741FD0">
      <w:pPr>
        <w:rPr>
          <w:rFonts w:cs="Times New Roman"/>
          <w:color w:val="auto"/>
          <w:sz w:val="24"/>
          <w:szCs w:val="24"/>
        </w:rPr>
      </w:pPr>
    </w:p>
    <w:p w14:paraId="729DE6A8" w14:textId="77777777" w:rsidR="00E21CB1" w:rsidRPr="00741FD0" w:rsidRDefault="005004D5">
      <w:pPr>
        <w:pStyle w:val="Ttulo1"/>
        <w:keepNext/>
        <w:rPr>
          <w:rFonts w:ascii="Times New Roman" w:hAnsi="Times New Roman" w:cs="Times New Roman"/>
          <w:color w:val="auto"/>
        </w:rPr>
      </w:pPr>
      <w:r w:rsidRPr="00741FD0">
        <w:rPr>
          <w:rFonts w:ascii="Times New Roman" w:hAnsi="Times New Roman" w:cs="Times New Roman"/>
          <w:color w:val="auto"/>
        </w:rPr>
        <w:t>References</w:t>
      </w:r>
    </w:p>
    <w:p w14:paraId="27CA2F58" w14:textId="450CB38E" w:rsidR="0003075A" w:rsidRPr="0003075A" w:rsidRDefault="008D648D" w:rsidP="0003075A">
      <w:pPr>
        <w:widowControl w:val="0"/>
        <w:autoSpaceDE w:val="0"/>
        <w:autoSpaceDN w:val="0"/>
        <w:adjustRightInd w:val="0"/>
        <w:spacing w:line="240" w:lineRule="auto"/>
        <w:ind w:left="480" w:hanging="480"/>
        <w:rPr>
          <w:rFonts w:cs="Times New Roman"/>
          <w:noProof/>
        </w:rPr>
      </w:pPr>
      <w:r w:rsidRPr="00741FD0">
        <w:rPr>
          <w:rFonts w:cs="Times New Roman"/>
          <w:color w:val="auto"/>
        </w:rPr>
        <w:fldChar w:fldCharType="begin" w:fldLock="1"/>
      </w:r>
      <w:r w:rsidRPr="00741FD0">
        <w:rPr>
          <w:rFonts w:cs="Times New Roman"/>
          <w:color w:val="auto"/>
        </w:rPr>
        <w:instrText xml:space="preserve">ADDIN Mendeley Bibliography CSL_BIBLIOGRAPHY </w:instrText>
      </w:r>
      <w:r w:rsidRPr="00741FD0">
        <w:rPr>
          <w:rFonts w:cs="Times New Roman"/>
          <w:color w:val="auto"/>
        </w:rPr>
        <w:fldChar w:fldCharType="separate"/>
      </w:r>
      <w:r w:rsidR="0003075A" w:rsidRPr="0003075A">
        <w:rPr>
          <w:rFonts w:cs="Times New Roman"/>
          <w:noProof/>
        </w:rPr>
        <w:t xml:space="preserve">Bäckman, L., &amp; Nilsson, L.-G. (1985). Prerequisites for lack of age differences in memory performance. </w:t>
      </w:r>
      <w:r w:rsidR="0003075A" w:rsidRPr="0003075A">
        <w:rPr>
          <w:rFonts w:cs="Times New Roman"/>
          <w:i/>
          <w:iCs/>
          <w:noProof/>
        </w:rPr>
        <w:t>Experimental Aging Research</w:t>
      </w:r>
      <w:r w:rsidR="0003075A" w:rsidRPr="0003075A">
        <w:rPr>
          <w:rFonts w:cs="Times New Roman"/>
          <w:noProof/>
        </w:rPr>
        <w:t xml:space="preserve">, </w:t>
      </w:r>
      <w:r w:rsidR="0003075A" w:rsidRPr="0003075A">
        <w:rPr>
          <w:rFonts w:cs="Times New Roman"/>
          <w:i/>
          <w:iCs/>
          <w:noProof/>
        </w:rPr>
        <w:t>11</w:t>
      </w:r>
      <w:r w:rsidR="0003075A" w:rsidRPr="0003075A">
        <w:rPr>
          <w:rFonts w:cs="Times New Roman"/>
          <w:noProof/>
        </w:rPr>
        <w:t>(2), 67–73. https://doi.org/10.1080/03610738508259282</w:t>
      </w:r>
    </w:p>
    <w:p w14:paraId="128716F7"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Balconi, M., Fronda, G., &amp; Bartolo, A. (2021). Affective, Social, and Informative Gestures Reproduction in Human Interaction:  Hyperscanning and Brain Connectivity. </w:t>
      </w:r>
      <w:r w:rsidRPr="0003075A">
        <w:rPr>
          <w:rFonts w:cs="Times New Roman"/>
          <w:i/>
          <w:iCs/>
          <w:noProof/>
        </w:rPr>
        <w:t>Journal of Motor Behavior</w:t>
      </w:r>
      <w:r w:rsidRPr="0003075A">
        <w:rPr>
          <w:rFonts w:cs="Times New Roman"/>
          <w:noProof/>
        </w:rPr>
        <w:t xml:space="preserve">, </w:t>
      </w:r>
      <w:r w:rsidRPr="0003075A">
        <w:rPr>
          <w:rFonts w:cs="Times New Roman"/>
          <w:i/>
          <w:iCs/>
          <w:noProof/>
        </w:rPr>
        <w:t>53</w:t>
      </w:r>
      <w:r w:rsidRPr="0003075A">
        <w:rPr>
          <w:rFonts w:cs="Times New Roman"/>
          <w:noProof/>
        </w:rPr>
        <w:t>(3), 296–315. https://doi.org/10.1080/00222895.2020.1774490</w:t>
      </w:r>
    </w:p>
    <w:p w14:paraId="6388CCF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lastRenderedPageBreak/>
        <w:t xml:space="preserve">Barsalou, L. W. (2008). Grounded Cognition. </w:t>
      </w:r>
      <w:r w:rsidRPr="0003075A">
        <w:rPr>
          <w:rFonts w:cs="Times New Roman"/>
          <w:i/>
          <w:iCs/>
          <w:noProof/>
        </w:rPr>
        <w:t>Annual Review of Psychology</w:t>
      </w:r>
      <w:r w:rsidRPr="0003075A">
        <w:rPr>
          <w:rFonts w:cs="Times New Roman"/>
          <w:noProof/>
        </w:rPr>
        <w:t xml:space="preserve">, </w:t>
      </w:r>
      <w:r w:rsidRPr="0003075A">
        <w:rPr>
          <w:rFonts w:cs="Times New Roman"/>
          <w:i/>
          <w:iCs/>
          <w:noProof/>
        </w:rPr>
        <w:t>59</w:t>
      </w:r>
      <w:r w:rsidRPr="0003075A">
        <w:rPr>
          <w:rFonts w:cs="Times New Roman"/>
          <w:noProof/>
        </w:rPr>
        <w:t>(1), 617–645. https://doi.org/10.1146/annurev.psych.59.103006.093639</w:t>
      </w:r>
    </w:p>
    <w:p>
      <w:pPr>
        <w:widowControl w:val="0"/>
        <w:autoSpaceDE w:val="0"/>
        <w:autoSpaceDN w:val="0"/>
        <w:adjustRightInd w:val="0"/>
        <w:spacing w:line="240" w:lineRule="auto"/>
        <w:ind w:left="480" w:hanging="480"/>
        <w:rPr>
          <w:rFonts w:cs="Times New Roman"/>
          <w:noProof/>
        </w:rPr>
      </w:pPr>
      <w:r>
        <w:rPr>
          <w:rFonts w:cs="Times New Roman"/>
          <w:noProof/>
        </w:rPr>
        <w:t>Bavaresco, A., Bernardi, R., Bertolazzi, L., Elliott, D., Fernández, R., Gatt, A., Ghaleb, E., Giulianelli, M., Hanna, M., Koller, A., Martins, A., Mondorf, P., Neplenbroek, V., Pezzelle, S., Plank, B., Schlangen, D., Suglia, A., Surikuchi, A. K., Takmaz, E., &amp; Testoni, A. (2025). LLMs instead of Human Judges? A Large Scale Empirical Study across 20 NLP Evaluation Tasks. Proceedings of the 63rd Annual Meeting of the Association for Computational Linguistics (Volume 2: Short Papers), 238–255. https://doi.org/10.18653/v1/2025.acl-short.20</w:t>
      </w:r>
    </w:p>
    <w:p w14:paraId="122BBAEF"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Bavaresco, A., de Heer Kloots, M., Pezzelle, S., &amp; Fernández, R. (2026). </w:t>
      </w:r>
      <w:r>
        <w:rPr>
          <w:rFonts w:cs="Times New Roman"/>
          <w:i/>
          <w:iCs/>
          <w:noProof/>
        </w:rPr>
        <w:t>Vision-Language Models Align with Human Neural Representations in Concept Processing</w:t>
      </w:r>
      <w:r>
        <w:rPr>
          <w:rFonts w:cs="Times New Roman"/>
          <w:noProof/>
        </w:rPr>
        <w:t xml:space="preserve">. </w:t>
      </w:r>
      <w:r>
        <w:rPr>
          <w:rFonts w:cs="Times New Roman"/>
          <w:noProof/>
        </w:rPr>
        <w:t xml:space="preserve">Proceedings of the 19th Conference of the European Chapter of the Association for Computational Linguistics (Volume 1: Long Papers), 3255–3274. </w:t>
      </w:r>
      <w:r>
        <w:rPr>
          <w:rFonts w:cs="Times New Roman"/>
          <w:noProof/>
        </w:rPr>
        <w:t>https://doi.org/10.18653/v1/2026.eacl-long.150</w:t>
      </w:r>
    </w:p>
    <w:p>
      <w:pPr>
        <w:widowControl w:val="0"/>
        <w:autoSpaceDE w:val="0"/>
        <w:autoSpaceDN w:val="0"/>
        <w:adjustRightInd w:val="0"/>
        <w:spacing w:line="240" w:lineRule="auto"/>
        <w:ind w:left="480" w:hanging="480"/>
        <w:rPr>
          <w:rFonts w:cs="Times New Roman"/>
          <w:noProof/>
        </w:rPr>
      </w:pPr>
      <w:r>
        <w:rPr>
          <w:rFonts w:cs="Times New Roman"/>
          <w:noProof/>
        </w:rPr>
        <w:t>Bertasius, G., Wang, H., &amp; Torresani, L. (2021). Is Space-Time Attention All You Need for Video Understanding? Proceedings of the 38th International Conference on Machine Learning, 139, 813–824. https://proceedings.mlr.press/v139/bertasius21a.html</w:t>
      </w:r>
    </w:p>
    <w:p w14:paraId="32AF13D4"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Billot-Vasquez, K., Lian, Z., Hirata, Y., &amp; Kelly, S. D. (2020). Emblem Gestures Improve Perception and Evaluation of Non-native Speech.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Volume 11</w:t>
      </w:r>
      <w:r w:rsidRPr="0003075A">
        <w:rPr>
          <w:rFonts w:cs="Times New Roman"/>
          <w:noProof/>
        </w:rPr>
        <w:t>-</w:t>
      </w:r>
      <w:r w:rsidRPr="0003075A">
        <w:rPr>
          <w:rFonts w:cs="Times New Roman"/>
          <w:i/>
          <w:iCs/>
          <w:noProof/>
        </w:rPr>
        <w:t>2020</w:t>
      </w:r>
      <w:r w:rsidRPr="0003075A">
        <w:rPr>
          <w:rFonts w:cs="Times New Roman"/>
          <w:noProof/>
        </w:rPr>
        <w:t>.</w:t>
      </w:r>
    </w:p>
    <w:p>
      <w:pPr>
        <w:widowControl w:val="0"/>
        <w:autoSpaceDE w:val="0"/>
        <w:autoSpaceDN w:val="0"/>
        <w:adjustRightInd w:val="0"/>
        <w:spacing w:line="240" w:lineRule="auto"/>
        <w:ind w:left="480" w:hanging="480"/>
        <w:rPr>
          <w:rFonts w:cs="Times New Roman"/>
          <w:noProof/>
        </w:rPr>
      </w:pPr>
      <w:r>
        <w:rPr>
          <w:rFonts w:cs="Times New Roman"/>
          <w:noProof/>
        </w:rPr>
        <w:t>Cao, Z., Simon, T., Wei, S.-E., &amp; Sheikh, Y. (2017). Realtime Multi-Person 2D Pose Estimation using Part Affinity Fields. Proceedings of the IEEE Conference on Computer Vision and Pattern Recognition, 7291–7299. https://arxiv.org/abs/1611.08050</w:t>
      </w:r>
    </w:p>
    <w:p w14:paraId="01987DE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Chen, O., Paas, F., &amp; Sweller, J. (2023). A cognitive load theory approach to defining and measuring task complexity through element interactivity. In </w:t>
      </w:r>
      <w:r w:rsidRPr="0003075A">
        <w:rPr>
          <w:rFonts w:cs="Times New Roman"/>
          <w:i/>
          <w:iCs/>
          <w:noProof/>
        </w:rPr>
        <w:t>Educational Psychology Review</w:t>
      </w:r>
      <w:r w:rsidRPr="0003075A">
        <w:rPr>
          <w:rFonts w:cs="Times New Roman"/>
          <w:noProof/>
        </w:rPr>
        <w:t xml:space="preserve"> (Vol. 35, Issue 2). Springer. https://doi.org/10.1007/s10648-023-09782-w</w:t>
      </w:r>
    </w:p>
    <w:p w14:paraId="522341F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Cohen, R. L. (1981). On the generality of some memory laws. </w:t>
      </w:r>
      <w:r w:rsidRPr="0003075A">
        <w:rPr>
          <w:rFonts w:cs="Times New Roman"/>
          <w:i/>
          <w:iCs/>
          <w:noProof/>
        </w:rPr>
        <w:t>Scandinavian Journal of Psychology</w:t>
      </w:r>
      <w:r w:rsidRPr="0003075A">
        <w:rPr>
          <w:rFonts w:cs="Times New Roman"/>
          <w:noProof/>
        </w:rPr>
        <w:t xml:space="preserve">, </w:t>
      </w:r>
      <w:r w:rsidRPr="0003075A">
        <w:rPr>
          <w:rFonts w:cs="Times New Roman"/>
          <w:i/>
          <w:iCs/>
          <w:noProof/>
        </w:rPr>
        <w:t>22</w:t>
      </w:r>
      <w:r w:rsidRPr="0003075A">
        <w:rPr>
          <w:rFonts w:cs="Times New Roman"/>
          <w:noProof/>
        </w:rPr>
        <w:t>(1), 267–281. https://doi.org/10.1111/j.1467-9450.1981.tb00402.x</w:t>
      </w:r>
    </w:p>
    <w:p w14:paraId="2DA57C6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Conde, J., Martínez, G., Grandury, M., Arriaga, C., Haro, J., Schroeder, S., Hintz, F., Reviriego, P., &amp; Brysbaert, M. (2026). Updating the German Psycholinguistic Word Toolbox with AI-Generated Estimates of Concreteness, Valence, Arousal, Age of Acquisition, and Familiarity. </w:t>
      </w:r>
      <w:r w:rsidRPr="0003075A">
        <w:rPr>
          <w:rFonts w:cs="Times New Roman"/>
          <w:i/>
          <w:iCs/>
          <w:noProof/>
        </w:rPr>
        <w:t>Journal of Cognition</w:t>
      </w:r>
      <w:r w:rsidRPr="0003075A">
        <w:rPr>
          <w:rFonts w:cs="Times New Roman"/>
          <w:noProof/>
        </w:rPr>
        <w:t>. https://doi.org/10.5334/joc.482</w:t>
      </w:r>
    </w:p>
    <w:p w14:paraId="40A2C6D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Cook, S. W., Yip, T. K. Y., &amp; Goldin-Meadow, S. (2012). Gestures, but not meaningless movements, lighten working memory load when explaining math. </w:t>
      </w:r>
      <w:r w:rsidRPr="0003075A">
        <w:rPr>
          <w:rFonts w:cs="Times New Roman"/>
          <w:i/>
          <w:iCs/>
          <w:noProof/>
        </w:rPr>
        <w:t>Language and Cognitive Processes</w:t>
      </w:r>
      <w:r w:rsidRPr="0003075A">
        <w:rPr>
          <w:rFonts w:cs="Times New Roman"/>
          <w:noProof/>
        </w:rPr>
        <w:t xml:space="preserve">, </w:t>
      </w:r>
      <w:r w:rsidRPr="0003075A">
        <w:rPr>
          <w:rFonts w:cs="Times New Roman"/>
          <w:i/>
          <w:iCs/>
          <w:noProof/>
        </w:rPr>
        <w:t>27</w:t>
      </w:r>
      <w:r w:rsidRPr="0003075A">
        <w:rPr>
          <w:rFonts w:cs="Times New Roman"/>
          <w:noProof/>
        </w:rPr>
        <w:t>(4), 594–610. https://doi.org/10.1080/01690965.2011.567074</w:t>
      </w:r>
    </w:p>
    <w:p w14:paraId="3FB35297"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Dingemanse, M., Perlman, M., &amp; Perniss, P. (2020). Construals of iconicity: experimental approaches to form–meaning resemblances in language. </w:t>
      </w:r>
      <w:r>
        <w:rPr>
          <w:rFonts w:cs="Times New Roman"/>
          <w:i/>
          <w:iCs/>
          <w:noProof/>
        </w:rPr>
        <w:t>Language and Cognition</w:t>
      </w:r>
      <w:r>
        <w:rPr>
          <w:rFonts w:cs="Times New Roman"/>
          <w:noProof/>
        </w:rPr>
        <w:t xml:space="preserve">, </w:t>
      </w:r>
      <w:r>
        <w:rPr>
          <w:rFonts w:cs="Times New Roman"/>
          <w:i/>
          <w:iCs/>
          <w:noProof/>
        </w:rPr>
        <w:t>12</w:t>
      </w:r>
      <w:r>
        <w:rPr>
          <w:rFonts w:cs="Times New Roman"/>
          <w:noProof/>
        </w:rPr>
        <w:t>(1), 1–14. https://doi.org/</w:t>
      </w:r>
      <w:r>
        <w:rPr>
          <w:rFonts w:cs="Times New Roman"/>
          <w:noProof/>
        </w:rPr>
        <w:t>10.1017/langcog.2019.48</w:t>
      </w:r>
    </w:p>
    <w:p>
      <w:pPr>
        <w:widowControl w:val="0"/>
        <w:autoSpaceDE w:val="0"/>
        <w:autoSpaceDN w:val="0"/>
        <w:adjustRightInd w:val="0"/>
        <w:spacing w:line="240" w:lineRule="auto"/>
        <w:ind w:left="480" w:hanging="480"/>
        <w:rPr>
          <w:rFonts w:cs="Times New Roman"/>
          <w:noProof/>
        </w:rPr>
      </w:pPr>
      <w:r>
        <w:rPr>
          <w:rFonts w:cs="Times New Roman"/>
          <w:noProof/>
        </w:rPr>
        <w:t>Donahue, J., Hendricks, L. A., Guadarrama, S., Rohrbach, M., Venugopalan, S., Saenko, K., &amp; Darrell, T. (2015). Long-Term Recurrent Convolutional Networks for Visual Recognition and Description. Proceedings of the IEEE Conference on Computer Vision and Pattern Recognition, 2625–2634. https://openaccess.thecvf.com/content_cvpr_2015/html/Donahue_Long-Term_Recurrent_Convolutional_2015_CVPR_paper.html</w:t>
      </w:r>
    </w:p>
    <w:p w14:paraId="5D7449F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Engelkamp, J., &amp; Zimmer, H. D. (1989). Memory for action events: A new field of research. </w:t>
      </w:r>
      <w:r w:rsidRPr="0003075A">
        <w:rPr>
          <w:rFonts w:cs="Times New Roman"/>
          <w:i/>
          <w:iCs/>
          <w:noProof/>
        </w:rPr>
        <w:t>Psychological Research</w:t>
      </w:r>
      <w:r w:rsidRPr="0003075A">
        <w:rPr>
          <w:rFonts w:cs="Times New Roman"/>
          <w:noProof/>
        </w:rPr>
        <w:t xml:space="preserve">, </w:t>
      </w:r>
      <w:r w:rsidRPr="0003075A">
        <w:rPr>
          <w:rFonts w:cs="Times New Roman"/>
          <w:i/>
          <w:iCs/>
          <w:noProof/>
        </w:rPr>
        <w:t>51</w:t>
      </w:r>
      <w:r w:rsidRPr="0003075A">
        <w:rPr>
          <w:rFonts w:cs="Times New Roman"/>
          <w:noProof/>
        </w:rPr>
        <w:t>(4), 153–157. https://doi.org/10.1007/BF00309142</w:t>
      </w:r>
    </w:p>
    <w:p w14:paraId="5145694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Flaisch, T., Häcker, F., Renner, B., &amp; Schupp, H. T. (2011). Emotion and the processing of symbolic gestures: an event-related brain potential  study. </w:t>
      </w:r>
      <w:r w:rsidRPr="0003075A">
        <w:rPr>
          <w:rFonts w:cs="Times New Roman"/>
          <w:i/>
          <w:iCs/>
          <w:noProof/>
        </w:rPr>
        <w:t>Social Cognitive and Affective Neuroscience</w:t>
      </w:r>
      <w:r w:rsidRPr="0003075A">
        <w:rPr>
          <w:rFonts w:cs="Times New Roman"/>
          <w:noProof/>
        </w:rPr>
        <w:t xml:space="preserve">, </w:t>
      </w:r>
      <w:r w:rsidRPr="0003075A">
        <w:rPr>
          <w:rFonts w:cs="Times New Roman"/>
          <w:i/>
          <w:iCs/>
          <w:noProof/>
        </w:rPr>
        <w:t>6</w:t>
      </w:r>
      <w:r w:rsidRPr="0003075A">
        <w:rPr>
          <w:rFonts w:cs="Times New Roman"/>
          <w:noProof/>
        </w:rPr>
        <w:t>(1), 109–118. https://doi.org/10.1093/scan/nsq022</w:t>
      </w:r>
    </w:p>
    <w:p>
      <w:pPr>
        <w:widowControl w:val="0"/>
        <w:autoSpaceDE w:val="0"/>
        <w:autoSpaceDN w:val="0"/>
        <w:adjustRightInd w:val="0"/>
        <w:spacing w:line="240" w:lineRule="auto"/>
        <w:ind w:left="480" w:hanging="480"/>
        <w:rPr>
          <w:rFonts w:cs="Times New Roman"/>
          <w:noProof/>
        </w:rPr>
      </w:pPr>
      <w:r>
        <w:rPr>
          <w:rFonts w:cs="Times New Roman"/>
          <w:noProof/>
        </w:rPr>
        <w:t>Fu, C., Dai, Y., Luo, Y., Li, L., Ren, S., Zhang, R., Wang, Z., Zhou, C., Shen, Y., Zhang, M., Chen, P., Li, Y., Lin, S., Zhao, S., Li, K., Xu, T., Zheng, X., Chen, E., Shan, C., … Sun, X. (2025). Video-MME: The first-ever comprehensive evaluation benchmark of multi-modal LLMs in video analysis. Proceedings of the IEEE/CVF Conference on Computer Vision and Pattern Recognition, 24108–24118. https://openaccess.thecvf.com/content/CVPR2025/html/Fu_Video-MME_The_First-Ever_Comprehensive_Evaluation_Benchmark_of_Multi-modal_LLMs_in_CVPR_2025_paper.html</w:t>
      </w:r>
    </w:p>
    <w:p>
      <w:pPr>
        <w:widowControl w:val="0"/>
        <w:autoSpaceDE w:val="0"/>
        <w:autoSpaceDN w:val="0"/>
        <w:adjustRightInd w:val="0"/>
        <w:spacing w:line="240" w:lineRule="auto"/>
        <w:ind w:left="480" w:hanging="480"/>
        <w:rPr>
          <w:rFonts w:cs="Times New Roman"/>
          <w:noProof/>
        </w:rPr>
      </w:pPr>
      <w:r>
        <w:rPr>
          <w:rFonts w:cs="Times New Roman"/>
          <w:noProof/>
        </w:rPr>
        <w:t>Glenberg, A. M., &amp; Gallese, V. (2012). Action-based language: A theory of language acquisition, comprehension, and production. Cortex, 48(7), 905–922. https://doi.org/10.1016/j.cortex.2011.04.010</w:t>
      </w:r>
    </w:p>
    <w:p w14:paraId="736A50FC"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Goldin-Meadow, S., Nusbaum, H., Kelly, S. D., &amp; Wagner, S. (2001). Explaining Math: Gesturing Lightens the Load. </w:t>
      </w:r>
      <w:r w:rsidRPr="0003075A">
        <w:rPr>
          <w:rFonts w:cs="Times New Roman"/>
          <w:i/>
          <w:iCs/>
          <w:noProof/>
        </w:rPr>
        <w:t>Psychological Science</w:t>
      </w:r>
      <w:r w:rsidRPr="0003075A">
        <w:rPr>
          <w:rFonts w:cs="Times New Roman"/>
          <w:noProof/>
        </w:rPr>
        <w:t xml:space="preserve">, </w:t>
      </w:r>
      <w:r w:rsidRPr="0003075A">
        <w:rPr>
          <w:rFonts w:cs="Times New Roman"/>
          <w:i/>
          <w:iCs/>
          <w:noProof/>
        </w:rPr>
        <w:t>12</w:t>
      </w:r>
      <w:r w:rsidRPr="0003075A">
        <w:rPr>
          <w:rFonts w:cs="Times New Roman"/>
          <w:noProof/>
        </w:rPr>
        <w:t>(6), 516–522. https://doi.org/10.1111/1467-9280.00395</w:t>
      </w:r>
    </w:p>
    <w:p w14:paraId="50B1BC3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Hauk, O., Johnsrude, I., &amp; Pulvermüller, F. (2004). Somatotopic Representation of Action Words in Human Motor and Premotor Cortex. </w:t>
      </w:r>
      <w:r w:rsidRPr="0003075A">
        <w:rPr>
          <w:rFonts w:cs="Times New Roman"/>
          <w:i/>
          <w:iCs/>
          <w:noProof/>
        </w:rPr>
        <w:t>Neuron</w:t>
      </w:r>
      <w:r w:rsidRPr="0003075A">
        <w:rPr>
          <w:rFonts w:cs="Times New Roman"/>
          <w:noProof/>
        </w:rPr>
        <w:t xml:space="preserve">, </w:t>
      </w:r>
      <w:r w:rsidRPr="0003075A">
        <w:rPr>
          <w:rFonts w:cs="Times New Roman"/>
          <w:i/>
          <w:iCs/>
          <w:noProof/>
        </w:rPr>
        <w:t>41</w:t>
      </w:r>
      <w:r w:rsidRPr="0003075A">
        <w:rPr>
          <w:rFonts w:cs="Times New Roman"/>
          <w:noProof/>
        </w:rPr>
        <w:t>(2), 301–307. https://doi.org/10.1016/S0896-6273(03)00838-9</w:t>
      </w:r>
    </w:p>
    <w:p w14:paraId="4D8EA71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Hostetter, A. B., &amp; Alibali, M. W. (2008). Visible embodiment: gestures as simulated action. </w:t>
      </w:r>
      <w:r w:rsidRPr="0003075A">
        <w:rPr>
          <w:rFonts w:cs="Times New Roman"/>
          <w:i/>
          <w:iCs/>
          <w:noProof/>
        </w:rPr>
        <w:t>Psychonomic Bulletin &amp; Review</w:t>
      </w:r>
      <w:r w:rsidRPr="0003075A">
        <w:rPr>
          <w:rFonts w:cs="Times New Roman"/>
          <w:noProof/>
        </w:rPr>
        <w:t xml:space="preserve">, </w:t>
      </w:r>
      <w:r w:rsidRPr="0003075A">
        <w:rPr>
          <w:rFonts w:cs="Times New Roman"/>
          <w:i/>
          <w:iCs/>
          <w:noProof/>
        </w:rPr>
        <w:t>15</w:t>
      </w:r>
      <w:r w:rsidRPr="0003075A">
        <w:rPr>
          <w:rFonts w:cs="Times New Roman"/>
          <w:noProof/>
        </w:rPr>
        <w:t>(3), 495–514. https://doi.org/10.3758/pbr.15.3.495</w:t>
      </w:r>
    </w:p>
    <w:p w14:paraId="74AD8CD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Huang, X., Kim, N., &amp; Christianson, K. (2019). Gesture and Vocabulary Learning in a Second Language. </w:t>
      </w:r>
      <w:r w:rsidRPr="0003075A">
        <w:rPr>
          <w:rFonts w:cs="Times New Roman"/>
          <w:i/>
          <w:iCs/>
          <w:noProof/>
        </w:rPr>
        <w:t>Language Learning</w:t>
      </w:r>
      <w:r w:rsidRPr="0003075A">
        <w:rPr>
          <w:rFonts w:cs="Times New Roman"/>
          <w:noProof/>
        </w:rPr>
        <w:t xml:space="preserve">, </w:t>
      </w:r>
      <w:r w:rsidRPr="0003075A">
        <w:rPr>
          <w:rFonts w:cs="Times New Roman"/>
          <w:i/>
          <w:iCs/>
          <w:noProof/>
        </w:rPr>
        <w:t>69</w:t>
      </w:r>
      <w:r w:rsidRPr="0003075A">
        <w:rPr>
          <w:rFonts w:cs="Times New Roman"/>
          <w:noProof/>
        </w:rPr>
        <w:t>(1), 177–197. https://doi.org/10.1111/lang.12326</w:t>
      </w:r>
    </w:p>
    <w:p w14:paraId="4100689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Johnson-Glenberg, M., Birchfield, D., Tolentino, L., &amp; Koziupa, T. (2014). Collaborative Embodied Learning in Mixed Reality Motion-Capture Environments: Two Science Studies. </w:t>
      </w:r>
      <w:r w:rsidRPr="0003075A">
        <w:rPr>
          <w:rFonts w:cs="Times New Roman"/>
          <w:i/>
          <w:iCs/>
          <w:noProof/>
        </w:rPr>
        <w:t>Journal of Educational Psychology</w:t>
      </w:r>
      <w:r w:rsidRPr="0003075A">
        <w:rPr>
          <w:rFonts w:cs="Times New Roman"/>
          <w:noProof/>
        </w:rPr>
        <w:t xml:space="preserve">, </w:t>
      </w:r>
      <w:r w:rsidRPr="0003075A">
        <w:rPr>
          <w:rFonts w:cs="Times New Roman"/>
          <w:i/>
          <w:iCs/>
          <w:noProof/>
        </w:rPr>
        <w:t>106</w:t>
      </w:r>
      <w:r w:rsidRPr="0003075A">
        <w:rPr>
          <w:rFonts w:cs="Times New Roman"/>
          <w:noProof/>
        </w:rPr>
        <w:t>, 86. https://doi.org/10.1037/a0034008</w:t>
      </w:r>
    </w:p>
    <w:p w14:paraId="47B894DC"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Kelly, S. D., Creigh, P., &amp; Bartolotti, J. (2010). Integrating Speech and Iconic Gestures in a Stroop-like </w:t>
      </w:r>
      <w:r w:rsidRPr="0003075A">
        <w:rPr>
          <w:rFonts w:cs="Times New Roman"/>
          <w:noProof/>
        </w:rPr>
        <w:lastRenderedPageBreak/>
        <w:t xml:space="preserve">Task: Evidence for Automatic Processing. </w:t>
      </w:r>
      <w:r w:rsidRPr="0003075A">
        <w:rPr>
          <w:rFonts w:cs="Times New Roman"/>
          <w:i/>
          <w:iCs/>
          <w:noProof/>
        </w:rPr>
        <w:t>Journal of Cognitive Neuroscience</w:t>
      </w:r>
      <w:r w:rsidRPr="0003075A">
        <w:rPr>
          <w:rFonts w:cs="Times New Roman"/>
          <w:noProof/>
        </w:rPr>
        <w:t xml:space="preserve">, </w:t>
      </w:r>
      <w:r w:rsidRPr="0003075A">
        <w:rPr>
          <w:rFonts w:cs="Times New Roman"/>
          <w:i/>
          <w:iCs/>
          <w:noProof/>
        </w:rPr>
        <w:t>22</w:t>
      </w:r>
      <w:r w:rsidRPr="0003075A">
        <w:rPr>
          <w:rFonts w:cs="Times New Roman"/>
          <w:noProof/>
        </w:rPr>
        <w:t>(4), 683–694. https://doi.org/10.1162/jocn.2009.21254</w:t>
      </w:r>
    </w:p>
    <w:p w14:paraId="0F33A460"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Kita, S. (2009). Cross-cultural variation of speech-accompanying gesture: A review. </w:t>
      </w:r>
      <w:r w:rsidRPr="0003075A">
        <w:rPr>
          <w:rFonts w:cs="Times New Roman"/>
          <w:i/>
          <w:iCs/>
          <w:noProof/>
        </w:rPr>
        <w:t>Language and Cognitive Processes</w:t>
      </w:r>
      <w:r w:rsidRPr="0003075A">
        <w:rPr>
          <w:rFonts w:cs="Times New Roman"/>
          <w:noProof/>
        </w:rPr>
        <w:t xml:space="preserve">, </w:t>
      </w:r>
      <w:r w:rsidRPr="0003075A">
        <w:rPr>
          <w:rFonts w:cs="Times New Roman"/>
          <w:i/>
          <w:iCs/>
          <w:noProof/>
        </w:rPr>
        <w:t>24</w:t>
      </w:r>
      <w:r w:rsidRPr="0003075A">
        <w:rPr>
          <w:rFonts w:cs="Times New Roman"/>
          <w:noProof/>
        </w:rPr>
        <w:t>(2), 145–167. https://doi.org/10.1080/01690960802586188</w:t>
      </w:r>
    </w:p>
    <w:p w14:paraId="4B35B24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Li, X., Chatain, J., Wang, F., &amp; Kapur, M. (2026). From Body to Word: A Three-Level Meta-Analysis of Embodied Vocabulary Learning. </w:t>
      </w:r>
      <w:r w:rsidRPr="0003075A">
        <w:rPr>
          <w:rFonts w:cs="Times New Roman"/>
          <w:i/>
          <w:iCs/>
          <w:noProof/>
        </w:rPr>
        <w:t>Educational Psychology Review</w:t>
      </w:r>
      <w:r w:rsidRPr="0003075A">
        <w:rPr>
          <w:rFonts w:cs="Times New Roman"/>
          <w:noProof/>
        </w:rPr>
        <w:t xml:space="preserve">, </w:t>
      </w:r>
      <w:r w:rsidRPr="0003075A">
        <w:rPr>
          <w:rFonts w:cs="Times New Roman"/>
          <w:i/>
          <w:iCs/>
          <w:noProof/>
        </w:rPr>
        <w:t>38</w:t>
      </w:r>
      <w:r w:rsidRPr="0003075A">
        <w:rPr>
          <w:rFonts w:cs="Times New Roman"/>
          <w:noProof/>
        </w:rPr>
        <w:t>(1), 102. https://doi.org/10.1007/s10648-026-10194-9</w:t>
      </w:r>
    </w:p>
    <w:p w14:paraId="060997F4"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Klimesch, W. (2014). Long-Term Effects of Gestures on Memory for Foreign Language Words Trained in the Classroom. </w:t>
      </w:r>
      <w:r w:rsidRPr="0003075A">
        <w:rPr>
          <w:rFonts w:cs="Times New Roman"/>
          <w:i/>
          <w:iCs/>
          <w:noProof/>
        </w:rPr>
        <w:t>Mind, Brain, and Education</w:t>
      </w:r>
      <w:r w:rsidRPr="0003075A">
        <w:rPr>
          <w:rFonts w:cs="Times New Roman"/>
          <w:noProof/>
        </w:rPr>
        <w:t xml:space="preserve">, </w:t>
      </w:r>
      <w:r w:rsidRPr="0003075A">
        <w:rPr>
          <w:rFonts w:cs="Times New Roman"/>
          <w:i/>
          <w:iCs/>
          <w:noProof/>
        </w:rPr>
        <w:t>8</w:t>
      </w:r>
      <w:r w:rsidRPr="0003075A">
        <w:rPr>
          <w:rFonts w:cs="Times New Roman"/>
          <w:noProof/>
        </w:rPr>
        <w:t>(2), 74–88. https://doi.org/10.1111/mbe.12047</w:t>
      </w:r>
    </w:p>
    <w:p w14:paraId="391714D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Knösche, T. R. (2011). Body in mind: How gestures empower foreign language learning. </w:t>
      </w:r>
      <w:r w:rsidRPr="0003075A">
        <w:rPr>
          <w:rFonts w:cs="Times New Roman"/>
          <w:i/>
          <w:iCs/>
          <w:noProof/>
        </w:rPr>
        <w:t>Mind, Brain, and Education</w:t>
      </w:r>
      <w:r w:rsidRPr="0003075A">
        <w:rPr>
          <w:rFonts w:cs="Times New Roman"/>
          <w:noProof/>
        </w:rPr>
        <w:t xml:space="preserve">, </w:t>
      </w:r>
      <w:r w:rsidRPr="0003075A">
        <w:rPr>
          <w:rFonts w:cs="Times New Roman"/>
          <w:i/>
          <w:iCs/>
          <w:noProof/>
        </w:rPr>
        <w:t>5</w:t>
      </w:r>
      <w:r w:rsidRPr="0003075A">
        <w:rPr>
          <w:rFonts w:cs="Times New Roman"/>
          <w:noProof/>
        </w:rPr>
        <w:t>(4). https://doi.org/10.1111/j.1751-228X.2011.01129.x</w:t>
      </w:r>
    </w:p>
    <w:p w14:paraId="4587C54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&amp; Mueller, K. (2016). Exploring the neural representation of novel words learned through enactment in a word recognition task.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7</w:t>
      </w:r>
      <w:r w:rsidRPr="0003075A">
        <w:rPr>
          <w:rFonts w:cs="Times New Roman"/>
          <w:noProof/>
        </w:rPr>
        <w:t>(JUN). https://doi.org/10.3389/fpsyg.2016.00953</w:t>
      </w:r>
    </w:p>
    <w:p w14:paraId="04A8766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Müller, K., &amp; Friederici, A. D. (2011). The impact of iconic gestures on foreign language word learning and its neural substrate. </w:t>
      </w:r>
      <w:r w:rsidRPr="0003075A">
        <w:rPr>
          <w:rFonts w:cs="Times New Roman"/>
          <w:i/>
          <w:iCs/>
          <w:noProof/>
        </w:rPr>
        <w:t>Human Brain Mapping</w:t>
      </w:r>
      <w:r w:rsidRPr="0003075A">
        <w:rPr>
          <w:rFonts w:cs="Times New Roman"/>
          <w:noProof/>
        </w:rPr>
        <w:t xml:space="preserve">, </w:t>
      </w:r>
      <w:r w:rsidRPr="0003075A">
        <w:rPr>
          <w:rFonts w:cs="Times New Roman"/>
          <w:i/>
          <w:iCs/>
          <w:noProof/>
        </w:rPr>
        <w:t>32</w:t>
      </w:r>
      <w:r w:rsidRPr="0003075A">
        <w:rPr>
          <w:rFonts w:cs="Times New Roman"/>
          <w:noProof/>
        </w:rPr>
        <w:t>(6). https://doi.org/10.1002/hbm.21084</w:t>
      </w:r>
    </w:p>
    <w:p w14:paraId="4DD35B6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 Repetto, C., Ischebeck, A., &amp; Mueller, K. (2019). Depth of encoding through observed gestures in foreign language word learning.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10</w:t>
      </w:r>
      <w:r w:rsidRPr="0003075A">
        <w:rPr>
          <w:rFonts w:cs="Times New Roman"/>
          <w:noProof/>
        </w:rPr>
        <w:t>(JAN). https://doi.org/10.3389/fpsyg.2019.00033</w:t>
      </w:r>
    </w:p>
    <w:p>
      <w:pPr>
        <w:widowControl w:val="0"/>
        <w:autoSpaceDE w:val="0"/>
        <w:autoSpaceDN w:val="0"/>
        <w:adjustRightInd w:val="0"/>
        <w:spacing w:line="240" w:lineRule="auto"/>
        <w:ind w:left="480" w:hanging="480"/>
        <w:rPr>
          <w:rFonts w:cs="Times New Roman"/>
          <w:noProof/>
        </w:rPr>
      </w:pPr>
      <w:r>
        <w:rPr>
          <w:rFonts w:cs="Times New Roman"/>
          <w:noProof/>
        </w:rPr>
        <w:t>Macedonia, M., Mayer, K. M., Mathias, B., &amp; von Kriegstein, K. (2021). Gesture video corpus [Data set]. Figshare. https://doi.org/10.6084/m9.figshare.c.5296396.v1</w:t>
      </w:r>
    </w:p>
    <w:p w14:paraId="406686A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Macedonia, Manuela. (2025). Your Body as a Tool to Learn Second Language Vocabulary. In </w:t>
      </w:r>
      <w:r w:rsidRPr="0003075A">
        <w:rPr>
          <w:rFonts w:cs="Times New Roman"/>
          <w:i/>
          <w:iCs/>
          <w:noProof/>
        </w:rPr>
        <w:t>Behavioral Sciences</w:t>
      </w:r>
      <w:r w:rsidRPr="0003075A">
        <w:rPr>
          <w:rFonts w:cs="Times New Roman"/>
          <w:noProof/>
        </w:rPr>
        <w:t xml:space="preserve"> (Vol. 15, Issue 8). https://doi.org/10.3390/bs15080997</w:t>
      </w:r>
    </w:p>
    <w:p w14:paraId="3847FD9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Macedonia, Manuela, Mathias, B., &amp; Hu, L. (2026). Why Some Gestures Work Better Than Others:Toward a Model of Gesture-Supported Vocabulary Learning. </w:t>
      </w:r>
      <w:r>
        <w:rPr>
          <w:rFonts w:cs="Times New Roman"/>
          <w:i/>
          <w:iCs/>
          <w:noProof/>
        </w:rPr>
        <w:t>Educational Psychology Review</w:t>
      </w:r>
      <w:r>
        <w:rPr>
          <w:rFonts w:cs="Times New Roman"/>
          <w:noProof/>
        </w:rPr>
        <w:t xml:space="preserve">, </w:t>
      </w:r>
      <w:r>
        <w:rPr>
          <w:rFonts w:cs="Times New Roman"/>
          <w:i/>
          <w:iCs/>
          <w:noProof/>
        </w:rPr>
        <w:t>in print</w:t>
      </w:r>
      <w:r>
        <w:rPr>
          <w:rFonts w:cs="Times New Roman"/>
          <w:noProof/>
        </w:rPr>
        <w:t>. https://</w:t>
      </w:r>
      <w:r>
        <w:rPr>
          <w:rFonts w:cs="Times New Roman"/>
          <w:noProof/>
        </w:rPr>
        <w:t>osf.io/preprints/psyarxiv/q65rt_v1</w:t>
      </w:r>
    </w:p>
    <w:p w14:paraId="5D0C7266"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Martinez, G., Alberto Hernández, J., Conde, J., Reviriego, P., &amp; Merino-Gomez, E. (2025). Beware of Words: Evaluating the Lexical Diversity of Conversational LLMs using ChatGPT as Case Study. </w:t>
      </w:r>
      <w:r w:rsidRPr="0003075A">
        <w:rPr>
          <w:rFonts w:cs="Times New Roman"/>
          <w:i/>
          <w:iCs/>
          <w:noProof/>
        </w:rPr>
        <w:t>ACM Trans. Intell. Syst. Technol.</w:t>
      </w:r>
      <w:r w:rsidRPr="0003075A">
        <w:rPr>
          <w:rFonts w:cs="Times New Roman"/>
          <w:noProof/>
        </w:rPr>
        <w:t xml:space="preserve">, </w:t>
      </w:r>
      <w:r w:rsidRPr="0003075A">
        <w:rPr>
          <w:rFonts w:cs="Times New Roman"/>
          <w:i/>
          <w:iCs/>
          <w:noProof/>
        </w:rPr>
        <w:t>16</w:t>
      </w:r>
      <w:r w:rsidRPr="0003075A">
        <w:rPr>
          <w:rFonts w:cs="Times New Roman"/>
          <w:noProof/>
        </w:rPr>
        <w:t>(6). https://doi.org/10.1145/3696459</w:t>
      </w:r>
    </w:p>
    <w:p w14:paraId="418DABF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Martínez, G., Molero, J. D., González, S., Conde, J., Brysbaert, M., &amp; Reviriego, P. (2024). Using large language models to estimate features of multi-word expressions:  Concreteness, valence, arousal. </w:t>
      </w:r>
      <w:r w:rsidRPr="0003075A">
        <w:rPr>
          <w:rFonts w:cs="Times New Roman"/>
          <w:i/>
          <w:iCs/>
          <w:noProof/>
        </w:rPr>
        <w:t>Behavior Research Methods</w:t>
      </w:r>
      <w:r w:rsidRPr="0003075A">
        <w:rPr>
          <w:rFonts w:cs="Times New Roman"/>
          <w:noProof/>
        </w:rPr>
        <w:t xml:space="preserve">, </w:t>
      </w:r>
      <w:r w:rsidRPr="0003075A">
        <w:rPr>
          <w:rFonts w:cs="Times New Roman"/>
          <w:i/>
          <w:iCs/>
          <w:noProof/>
        </w:rPr>
        <w:t>57</w:t>
      </w:r>
      <w:r w:rsidRPr="0003075A">
        <w:rPr>
          <w:rFonts w:cs="Times New Roman"/>
          <w:noProof/>
        </w:rPr>
        <w:t>(1), 5. https://doi.org/10.3758/s13428-024-02515-z</w:t>
      </w:r>
    </w:p>
    <w:p>
      <w:pPr>
        <w:widowControl w:val="0"/>
        <w:autoSpaceDE w:val="0"/>
        <w:autoSpaceDN w:val="0"/>
        <w:adjustRightInd w:val="0"/>
        <w:spacing w:line="240" w:lineRule="auto"/>
        <w:ind w:left="480" w:hanging="480"/>
        <w:rPr>
          <w:rFonts w:cs="Times New Roman"/>
          <w:noProof/>
        </w:rPr>
      </w:pPr>
      <w:r>
        <w:rPr>
          <w:rFonts w:cs="Times New Roman"/>
          <w:noProof/>
        </w:rPr>
        <w:t>Mayer, K. M., Yildiz, I. B., Macedonia, M., &amp; von Kriegstein, K. (2015). Visual and motor cortices differentially support the translation of foreign language words. Current Biology, 25(4), 530–535. https://doi.org/10.1016/j.cub.2014.11.068</w:t>
      </w:r>
    </w:p>
    <w:p w14:paraId="730BE93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Mayer, K. M., Macedonia, M., &amp; von Kriegstein, K. (2017). Recently learned foreign abstract and concrete nouns are represented in distinct cortical networks similar to the native language. </w:t>
      </w:r>
      <w:r w:rsidRPr="0003075A">
        <w:rPr>
          <w:rFonts w:cs="Times New Roman"/>
          <w:i/>
          <w:iCs/>
          <w:noProof/>
        </w:rPr>
        <w:t>Human Brain Mapping</w:t>
      </w:r>
      <w:r w:rsidRPr="0003075A">
        <w:rPr>
          <w:rFonts w:cs="Times New Roman"/>
          <w:noProof/>
        </w:rPr>
        <w:t xml:space="preserve">, </w:t>
      </w:r>
      <w:r w:rsidRPr="0003075A">
        <w:rPr>
          <w:rFonts w:cs="Times New Roman"/>
          <w:i/>
          <w:iCs/>
          <w:noProof/>
        </w:rPr>
        <w:t>38</w:t>
      </w:r>
      <w:r w:rsidRPr="0003075A">
        <w:rPr>
          <w:rFonts w:cs="Times New Roman"/>
          <w:noProof/>
        </w:rPr>
        <w:t>(9). https://doi.org/10.1002/hbm.23668</w:t>
      </w:r>
    </w:p>
    <w:p w14:paraId="2AFDE64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Molnar-Szakacs, I., Wu, A. D., Robles, F. J., &amp; Iacoboni, M. (2007). Do you see what I mean? Corticospinal excitability during observation of  culture-specific gestures. </w:t>
      </w:r>
      <w:r w:rsidRPr="0003075A">
        <w:rPr>
          <w:rFonts w:cs="Times New Roman"/>
          <w:i/>
          <w:iCs/>
          <w:noProof/>
        </w:rPr>
        <w:t>PloS One</w:t>
      </w:r>
      <w:r w:rsidRPr="0003075A">
        <w:rPr>
          <w:rFonts w:cs="Times New Roman"/>
          <w:noProof/>
        </w:rPr>
        <w:t xml:space="preserve">, </w:t>
      </w:r>
      <w:r w:rsidRPr="0003075A">
        <w:rPr>
          <w:rFonts w:cs="Times New Roman"/>
          <w:i/>
          <w:iCs/>
          <w:noProof/>
        </w:rPr>
        <w:t>2</w:t>
      </w:r>
      <w:r w:rsidRPr="0003075A">
        <w:rPr>
          <w:rFonts w:cs="Times New Roman"/>
          <w:noProof/>
        </w:rPr>
        <w:t>(7), e626. https://doi.org/10.1371/journal.pone.0000626</w:t>
      </w:r>
    </w:p>
    <w:p w14:paraId="6978E83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Nirme, J., Gulz, A., Haake, M., &amp; Gullberg, M. (2024). Early or synchronized gestures facilitate speech recall—a study based on motion capture data.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Volume 15</w:t>
      </w:r>
      <w:r w:rsidRPr="0003075A">
        <w:rPr>
          <w:rFonts w:cs="Times New Roman"/>
          <w:noProof/>
        </w:rPr>
        <w:t>.</w:t>
      </w:r>
    </w:p>
    <w:p w14:paraId="5E719AC9"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Nishida, N., Inoue, K., Nakayama, H., Bono, M., &amp; Takanashi, K. (2025). </w:t>
      </w:r>
      <w:r>
        <w:rPr>
          <w:rFonts w:cs="Times New Roman"/>
          <w:i/>
          <w:iCs/>
          <w:noProof/>
        </w:rPr>
        <w:t>Do Multimodal Large Language Models Truly See What We Point At? Investigating Indexical, Iconic, and Symbolic Gesture Comprehension</w:t>
      </w:r>
      <w:r>
        <w:rPr>
          <w:rFonts w:cs="Times New Roman"/>
          <w:noProof/>
        </w:rPr>
        <w:t xml:space="preserve">. </w:t>
      </w:r>
      <w:r>
        <w:rPr>
          <w:rFonts w:cs="Times New Roman"/>
          <w:noProof/>
        </w:rPr>
        <w:t xml:space="preserve">Proceedings of the 63rd Annual Meeting of the Association for Computational Linguistics (Volume 2: Short Papers), 514–524. </w:t>
      </w:r>
      <w:r>
        <w:rPr>
          <w:rFonts w:cs="Times New Roman"/>
          <w:noProof/>
        </w:rPr>
        <w:t>https://doi.org/10.18653/v1/2025.acl-short.40</w:t>
      </w:r>
    </w:p>
    <w:p w14:paraId="474C072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lastRenderedPageBreak/>
        <w:t xml:space="preserve">Obermeier, C., Holle, H., &amp; Gunter, T. C. (2011). What iconic gesture fragments reveal about gesture-speech integration: when  synchrony is lost, memory can help. </w:t>
      </w:r>
      <w:r w:rsidRPr="0003075A">
        <w:rPr>
          <w:rFonts w:cs="Times New Roman"/>
          <w:i/>
          <w:iCs/>
          <w:noProof/>
        </w:rPr>
        <w:t>Journal of Cognitive Neuroscience</w:t>
      </w:r>
      <w:r w:rsidRPr="0003075A">
        <w:rPr>
          <w:rFonts w:cs="Times New Roman"/>
          <w:noProof/>
        </w:rPr>
        <w:t xml:space="preserve">, </w:t>
      </w:r>
      <w:r w:rsidRPr="0003075A">
        <w:rPr>
          <w:rFonts w:cs="Times New Roman"/>
          <w:i/>
          <w:iCs/>
          <w:noProof/>
        </w:rPr>
        <w:t>23</w:t>
      </w:r>
      <w:r w:rsidRPr="0003075A">
        <w:rPr>
          <w:rFonts w:cs="Times New Roman"/>
          <w:noProof/>
        </w:rPr>
        <w:t>(7), 1648–1663. https://doi.org/10.1162/jocn.2010.21498</w:t>
      </w:r>
    </w:p>
    <w:p w14:paraId="4ABC5AB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Paas, F., &amp; Sweller, J. (2012). An Evolutionary Upgrade of Cognitive Load Theory: Using the Human Motor System and Collaboration to Support the Learning of Complex Cognitive Tasks. </w:t>
      </w:r>
      <w:r w:rsidRPr="0003075A">
        <w:rPr>
          <w:rFonts w:cs="Times New Roman"/>
          <w:i/>
          <w:iCs/>
          <w:noProof/>
        </w:rPr>
        <w:t>Educational Psychology Review</w:t>
      </w:r>
      <w:r w:rsidRPr="0003075A">
        <w:rPr>
          <w:rFonts w:cs="Times New Roman"/>
          <w:noProof/>
        </w:rPr>
        <w:t xml:space="preserve">, </w:t>
      </w:r>
      <w:r w:rsidRPr="0003075A">
        <w:rPr>
          <w:rFonts w:cs="Times New Roman"/>
          <w:i/>
          <w:iCs/>
          <w:noProof/>
        </w:rPr>
        <w:t>24</w:t>
      </w:r>
      <w:r w:rsidRPr="0003075A">
        <w:rPr>
          <w:rFonts w:cs="Times New Roman"/>
          <w:noProof/>
        </w:rPr>
        <w:t>(1), 27–45. https://doi.org/10.1007/s10648-011-9179-2</w:t>
      </w:r>
    </w:p>
    <w:p w14:paraId="36F0BA4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Paivio, A. (2007). </w:t>
      </w:r>
      <w:r w:rsidRPr="0003075A">
        <w:rPr>
          <w:rFonts w:cs="Times New Roman"/>
          <w:i/>
          <w:iCs/>
          <w:noProof/>
        </w:rPr>
        <w:t>Mind and its evolution: A dual coding theoretical approach</w:t>
      </w:r>
      <w:r w:rsidRPr="0003075A">
        <w:rPr>
          <w:rFonts w:cs="Times New Roman"/>
          <w:noProof/>
        </w:rPr>
        <w:t>. Lawrence Erlbaum Associates Inc.</w:t>
      </w:r>
    </w:p>
    <w:p w14:paraId="4C271E8B"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Paré, D., &amp; Headley, D. B. (2023). The amygdala mediates the facilitating influence of emotions on memory through  multiple interacting mechanisms. </w:t>
      </w:r>
      <w:r w:rsidRPr="0003075A">
        <w:rPr>
          <w:rFonts w:cs="Times New Roman"/>
          <w:i/>
          <w:iCs/>
          <w:noProof/>
        </w:rPr>
        <w:t>Neurobiology of Stress</w:t>
      </w:r>
      <w:r w:rsidRPr="0003075A">
        <w:rPr>
          <w:rFonts w:cs="Times New Roman"/>
          <w:noProof/>
        </w:rPr>
        <w:t xml:space="preserve">, </w:t>
      </w:r>
      <w:r w:rsidRPr="0003075A">
        <w:rPr>
          <w:rFonts w:cs="Times New Roman"/>
          <w:i/>
          <w:iCs/>
          <w:noProof/>
        </w:rPr>
        <w:t>24</w:t>
      </w:r>
      <w:r w:rsidRPr="0003075A">
        <w:rPr>
          <w:rFonts w:cs="Times New Roman"/>
          <w:noProof/>
        </w:rPr>
        <w:t>, 100529. https://doi.org/10.1016/j.ynstr.2023.100529</w:t>
      </w:r>
    </w:p>
    <w:p w14:paraId="13CB91CA"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Perniss, P., Thompson, R. L., &amp; Vigliocco, G. (2010). Iconicity as a general property of language: evidence from spoken and signed  languages. </w:t>
      </w:r>
      <w:r w:rsidRPr="0003075A">
        <w:rPr>
          <w:rFonts w:cs="Times New Roman"/>
          <w:i/>
          <w:iCs/>
          <w:noProof/>
        </w:rPr>
        <w:t>Frontiers in Psychology</w:t>
      </w:r>
      <w:r w:rsidRPr="0003075A">
        <w:rPr>
          <w:rFonts w:cs="Times New Roman"/>
          <w:noProof/>
        </w:rPr>
        <w:t xml:space="preserve">, </w:t>
      </w:r>
      <w:r w:rsidRPr="0003075A">
        <w:rPr>
          <w:rFonts w:cs="Times New Roman"/>
          <w:i/>
          <w:iCs/>
          <w:noProof/>
        </w:rPr>
        <w:t>1</w:t>
      </w:r>
      <w:r w:rsidRPr="0003075A">
        <w:rPr>
          <w:rFonts w:cs="Times New Roman"/>
          <w:noProof/>
        </w:rPr>
        <w:t>, 227. https://doi.org/10.3389/fpsyg.2010.00227</w:t>
      </w:r>
    </w:p>
    <w:p w14:paraId="03A4BD5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Perniss, P., &amp; Vigliocco, G. (2014). The bridge of iconicity: from a world of experience to the experience of  language. </w:t>
      </w:r>
      <w:r w:rsidRPr="0003075A">
        <w:rPr>
          <w:rFonts w:cs="Times New Roman"/>
          <w:i/>
          <w:iCs/>
          <w:noProof/>
        </w:rPr>
        <w:t>Philosophical Transactions of the Royal Society of London. Series B, Biological  Sciences</w:t>
      </w:r>
      <w:r w:rsidRPr="0003075A">
        <w:rPr>
          <w:rFonts w:cs="Times New Roman"/>
          <w:noProof/>
        </w:rPr>
        <w:t xml:space="preserve">, </w:t>
      </w:r>
      <w:r w:rsidRPr="0003075A">
        <w:rPr>
          <w:rFonts w:cs="Times New Roman"/>
          <w:i/>
          <w:iCs/>
          <w:noProof/>
        </w:rPr>
        <w:t>369</w:t>
      </w:r>
      <w:r w:rsidRPr="0003075A">
        <w:rPr>
          <w:rFonts w:cs="Times New Roman"/>
          <w:noProof/>
        </w:rPr>
        <w:t>(1651), 20130300. https://doi.org/10.1098/rstb.2013.0300</w:t>
      </w:r>
    </w:p>
    <w:p w14:paraId="61FF721D"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Post, L. S., van Gog, T., Paas, F., &amp; Zwaan, R. A. (2013). Effects of simultaneously observing and making gestures while studying grammar animations on cognitive load and learning. </w:t>
      </w:r>
      <w:r>
        <w:rPr>
          <w:rFonts w:cs="Times New Roman"/>
          <w:i/>
          <w:iCs/>
          <w:noProof/>
        </w:rPr>
        <w:t>Computers in Human Behavior</w:t>
      </w:r>
      <w:r>
        <w:rPr>
          <w:rFonts w:cs="Times New Roman"/>
          <w:noProof/>
        </w:rPr>
        <w:t xml:space="preserve">, </w:t>
      </w:r>
      <w:r>
        <w:rPr>
          <w:rFonts w:cs="Times New Roman"/>
          <w:i/>
          <w:iCs/>
          <w:noProof/>
        </w:rPr>
        <w:t>29</w:t>
      </w:r>
      <w:r>
        <w:rPr>
          <w:rFonts w:cs="Times New Roman"/>
          <w:noProof/>
        </w:rPr>
        <w:t>(4), 1450–1455. https://doi.org/</w:t>
      </w:r>
      <w:r>
        <w:rPr>
          <w:rFonts w:cs="Times New Roman"/>
          <w:noProof/>
        </w:rPr>
        <w:t>10.1016/j.chb.2013.01.005</w:t>
      </w:r>
    </w:p>
    <w:p w14:paraId="1FC9AA6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Pulvermüller, F. (2005). Brain mechanisms linking language and action. </w:t>
      </w:r>
      <w:r w:rsidRPr="0003075A">
        <w:rPr>
          <w:rFonts w:cs="Times New Roman"/>
          <w:i/>
          <w:iCs/>
          <w:noProof/>
        </w:rPr>
        <w:t>Nature Reviews Neuroscience</w:t>
      </w:r>
      <w:r w:rsidRPr="0003075A">
        <w:rPr>
          <w:rFonts w:cs="Times New Roman"/>
          <w:noProof/>
        </w:rPr>
        <w:t xml:space="preserve">, </w:t>
      </w:r>
      <w:r w:rsidRPr="0003075A">
        <w:rPr>
          <w:rFonts w:cs="Times New Roman"/>
          <w:i/>
          <w:iCs/>
          <w:noProof/>
        </w:rPr>
        <w:t>6</w:t>
      </w:r>
      <w:r w:rsidRPr="0003075A">
        <w:rPr>
          <w:rFonts w:cs="Times New Roman"/>
          <w:noProof/>
        </w:rPr>
        <w:t>(7), 576–582. https://doi.org/10.1038/nrn1706</w:t>
      </w:r>
    </w:p>
    <w:p>
      <w:pPr>
        <w:widowControl w:val="0"/>
        <w:autoSpaceDE w:val="0"/>
        <w:autoSpaceDN w:val="0"/>
        <w:adjustRightInd w:val="0"/>
        <w:spacing w:line="240" w:lineRule="auto"/>
        <w:ind w:left="480" w:hanging="480"/>
        <w:rPr>
          <w:rFonts w:cs="Times New Roman"/>
          <w:noProof/>
        </w:rPr>
      </w:pPr>
      <w:r>
        <w:rPr>
          <w:rFonts w:cs="Times New Roman"/>
          <w:noProof/>
        </w:rPr>
        <w:t>Radford, A., Kim, J. W., Hallacy, C., Ramesh, A., Goh, G., Agarwal, S., Sastry, G., Askell, A., Mishkin, P., Clark, J., Krueger, G., &amp; Sutskever, I. (2021). Learning Transferable Visual Models From Natural Language Supervision. Proceedings of the 38th International Conference on Machine Learning, 139, 8748–8763. https://proceedings.mlr.press/v139/radford21a.html</w:t>
      </w:r>
    </w:p>
    <w:p w14:paraId="3CA28DC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Repetto, C., Mathias, B., Weichselbaum, O., &amp; Macedonia, M. (2021). Visual recognition of words learned with gestures induces motor resonance in the forearm muscles. </w:t>
      </w:r>
      <w:r w:rsidRPr="0003075A">
        <w:rPr>
          <w:rFonts w:cs="Times New Roman"/>
          <w:i/>
          <w:iCs/>
          <w:noProof/>
        </w:rPr>
        <w:t>Scientific Reports</w:t>
      </w:r>
      <w:r w:rsidRPr="0003075A">
        <w:rPr>
          <w:rFonts w:cs="Times New Roman"/>
          <w:noProof/>
        </w:rPr>
        <w:t xml:space="preserve">, </w:t>
      </w:r>
      <w:r w:rsidRPr="0003075A">
        <w:rPr>
          <w:rFonts w:cs="Times New Roman"/>
          <w:i/>
          <w:iCs/>
          <w:noProof/>
        </w:rPr>
        <w:t>11</w:t>
      </w:r>
      <w:r w:rsidRPr="0003075A">
        <w:rPr>
          <w:rFonts w:cs="Times New Roman"/>
          <w:noProof/>
        </w:rPr>
        <w:t>(1), 17278. https://doi.org/10.1038/s41598-021-96792-9</w:t>
      </w:r>
    </w:p>
    <w:p w14:paraId="4326DF65"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Roberts, B. R. T., MacLeod, C. M., &amp; Fernandes, M. A. (2022). The enactment effect: A systematic review and meta-analysis of behavioral,  neuroimaging, and patient studies. </w:t>
      </w:r>
      <w:r w:rsidRPr="0003075A">
        <w:rPr>
          <w:rFonts w:cs="Times New Roman"/>
          <w:i/>
          <w:iCs/>
          <w:noProof/>
        </w:rPr>
        <w:t>Psychological Bulletin</w:t>
      </w:r>
      <w:r w:rsidRPr="0003075A">
        <w:rPr>
          <w:rFonts w:cs="Times New Roman"/>
          <w:noProof/>
        </w:rPr>
        <w:t xml:space="preserve">, </w:t>
      </w:r>
      <w:r w:rsidRPr="0003075A">
        <w:rPr>
          <w:rFonts w:cs="Times New Roman"/>
          <w:i/>
          <w:iCs/>
          <w:noProof/>
        </w:rPr>
        <w:t>148</w:t>
      </w:r>
      <w:r w:rsidRPr="0003075A">
        <w:rPr>
          <w:rFonts w:cs="Times New Roman"/>
          <w:noProof/>
        </w:rPr>
        <w:t>(5–6), 397–434. https://doi.org/10.1037/bul0000360</w:t>
      </w:r>
    </w:p>
    <w:p w14:paraId="4554EB13"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Skulmowski, A., &amp; Rey, G. D. (2018). Embodied learning: introducing a taxonomy based on bodily engagement and task integration. </w:t>
      </w:r>
      <w:r w:rsidRPr="0003075A">
        <w:rPr>
          <w:rFonts w:cs="Times New Roman"/>
          <w:i/>
          <w:iCs/>
          <w:noProof/>
        </w:rPr>
        <w:t>Cognitive Research: Principles and Implications</w:t>
      </w:r>
      <w:r w:rsidRPr="0003075A">
        <w:rPr>
          <w:rFonts w:cs="Times New Roman"/>
          <w:noProof/>
        </w:rPr>
        <w:t xml:space="preserve">, </w:t>
      </w:r>
      <w:r w:rsidRPr="0003075A">
        <w:rPr>
          <w:rFonts w:cs="Times New Roman"/>
          <w:i/>
          <w:iCs/>
          <w:noProof/>
        </w:rPr>
        <w:t>3</w:t>
      </w:r>
      <w:r w:rsidRPr="0003075A">
        <w:rPr>
          <w:rFonts w:cs="Times New Roman"/>
          <w:noProof/>
        </w:rPr>
        <w:t>(1), 6. https://doi.org/10.1186/s41235-018-0092-9</w:t>
      </w:r>
    </w:p>
    <w:p w14:paraId="65CB1962"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Pr>
          <w:rFonts w:cs="Times New Roman"/>
          <w:noProof/>
        </w:rPr>
        <w:t xml:space="preserve">Sweller, J. (1988). Cognitive Load During Problem Solving: Effects on Learning. </w:t>
      </w:r>
      <w:r>
        <w:rPr>
          <w:rFonts w:cs="Times New Roman"/>
          <w:i/>
          <w:iCs/>
          <w:noProof/>
        </w:rPr>
        <w:t>Cognitive Science</w:t>
      </w:r>
      <w:r>
        <w:rPr>
          <w:rFonts w:cs="Times New Roman"/>
          <w:noProof/>
        </w:rPr>
        <w:t xml:space="preserve">, </w:t>
      </w:r>
      <w:r>
        <w:rPr>
          <w:rFonts w:cs="Times New Roman"/>
          <w:i/>
          <w:iCs/>
          <w:noProof/>
        </w:rPr>
        <w:t>12</w:t>
      </w:r>
      <w:r>
        <w:rPr>
          <w:rFonts w:cs="Times New Roman"/>
          <w:noProof/>
        </w:rPr>
        <w:t>(2), 257–285. https://doi.org/</w:t>
      </w:r>
      <w:r>
        <w:rPr>
          <w:rFonts w:cs="Times New Roman"/>
          <w:noProof/>
        </w:rPr>
        <w:t>10.1207/s15516709cog1202_4</w:t>
      </w:r>
    </w:p>
    <w:p w14:paraId="3B99AA81"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Unmesh, A., Ramesh, K., Patel, M., Jain, R., &amp; Ramani, K. (2026). </w:t>
      </w:r>
      <w:r w:rsidRPr="0003075A">
        <w:rPr>
          <w:rFonts w:cs="Times New Roman"/>
          <w:i/>
          <w:iCs/>
          <w:noProof/>
        </w:rPr>
        <w:t>Exploring Vision-Language Models for Open-Vocabulary Zero-Shot Action Segmentation</w:t>
      </w:r>
      <w:r w:rsidRPr="0003075A">
        <w:rPr>
          <w:rFonts w:cs="Times New Roman"/>
          <w:noProof/>
        </w:rPr>
        <w:t>. https://doi.org/10.48550/arXiv.2602.21406</w:t>
      </w:r>
    </w:p>
    <w:p w14:paraId="112EF1E8"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Vigliocco, G., Kousta, S.-T., Della Rosa, P. A., Vinson, D. P., Tettamanti, M., Devlin, J. T., &amp; Cappa, S. F. (2014). The neural representation of abstract words: the role of emotion. </w:t>
      </w:r>
      <w:r w:rsidRPr="0003075A">
        <w:rPr>
          <w:rFonts w:cs="Times New Roman"/>
          <w:i/>
          <w:iCs/>
          <w:noProof/>
        </w:rPr>
        <w:t>Cerebral Cortex (New York, N.Y. : 1991)</w:t>
      </w:r>
      <w:r w:rsidRPr="0003075A">
        <w:rPr>
          <w:rFonts w:cs="Times New Roman"/>
          <w:noProof/>
        </w:rPr>
        <w:t xml:space="preserve">, </w:t>
      </w:r>
      <w:r w:rsidRPr="0003075A">
        <w:rPr>
          <w:rFonts w:cs="Times New Roman"/>
          <w:i/>
          <w:iCs/>
          <w:noProof/>
        </w:rPr>
        <w:t>24</w:t>
      </w:r>
      <w:r w:rsidRPr="0003075A">
        <w:rPr>
          <w:rFonts w:cs="Times New Roman"/>
          <w:noProof/>
        </w:rPr>
        <w:t>(7), 1767–1777. https://doi.org/10.1093/cercor/bht025</w:t>
      </w:r>
    </w:p>
    <w:p>
      <w:pPr>
        <w:widowControl w:val="0"/>
        <w:autoSpaceDE w:val="0"/>
        <w:autoSpaceDN w:val="0"/>
        <w:adjustRightInd w:val="0"/>
        <w:spacing w:line="240" w:lineRule="auto"/>
        <w:ind w:left="480" w:hanging="480"/>
        <w:rPr>
          <w:rFonts w:cs="Times New Roman"/>
          <w:noProof/>
        </w:rPr>
      </w:pPr>
      <w:r>
        <w:rPr>
          <w:rFonts w:cs="Times New Roman"/>
          <w:noProof/>
        </w:rPr>
        <w:t>Zhang, H., Li, X., &amp; Bing, L. (2023). Video-LLaMA: An Instruction-tuned Audio-Visual Language Model for Video Understanding. Proceedings of the 2023 Conference on Empirical Methods in Natural Language Processing: System Demonstrations, 543–553. https://doi.org/10.18653/v1/2023.emnlp-demo.49</w:t>
      </w:r>
    </w:p>
    <w:p w14:paraId="5102F8FE" w14:textId="77777777" w:rsidR="0003075A" w:rsidRPr="0003075A" w:rsidRDefault="0003075A" w:rsidP="0003075A">
      <w:pPr>
        <w:widowControl w:val="0"/>
        <w:autoSpaceDE w:val="0"/>
        <w:autoSpaceDN w:val="0"/>
        <w:adjustRightInd w:val="0"/>
        <w:spacing w:line="240" w:lineRule="auto"/>
        <w:ind w:left="480" w:hanging="480"/>
        <w:rPr>
          <w:rFonts w:cs="Times New Roman"/>
          <w:noProof/>
        </w:rPr>
      </w:pPr>
      <w:r w:rsidRPr="0003075A">
        <w:rPr>
          <w:rFonts w:cs="Times New Roman"/>
          <w:noProof/>
        </w:rPr>
        <w:t xml:space="preserve">Zheng, J., Anderson, K. L., Leal, S. L., Shestyuk, A., Gulsen, G., Mnatsakanyan, L., Vadera, S., Hsu, F. P. K., Yassa, M. A., Knight, R. T., &amp; Lin, J. J. (2017). Amygdala-hippocampal dynamics during salient information processing. </w:t>
      </w:r>
      <w:r w:rsidRPr="0003075A">
        <w:rPr>
          <w:rFonts w:cs="Times New Roman"/>
          <w:i/>
          <w:iCs/>
          <w:noProof/>
        </w:rPr>
        <w:t>Nature Communications</w:t>
      </w:r>
      <w:r w:rsidRPr="0003075A">
        <w:rPr>
          <w:rFonts w:cs="Times New Roman"/>
          <w:noProof/>
        </w:rPr>
        <w:t xml:space="preserve">, </w:t>
      </w:r>
      <w:r w:rsidRPr="0003075A">
        <w:rPr>
          <w:rFonts w:cs="Times New Roman"/>
          <w:i/>
          <w:iCs/>
          <w:noProof/>
        </w:rPr>
        <w:t>8</w:t>
      </w:r>
      <w:r w:rsidRPr="0003075A">
        <w:rPr>
          <w:rFonts w:cs="Times New Roman"/>
          <w:noProof/>
        </w:rPr>
        <w:t>, 14413. https://doi.org/10.1038/ncomms14413</w:t>
      </w:r>
    </w:p>
    <w:p w14:paraId="7A170C73" w14:textId="77777777" w:rsidR="0003075A" w:rsidRPr="0003075A" w:rsidRDefault="0003075A" w:rsidP="0003075A">
      <w:pPr>
        <w:widowControl w:val="0"/>
        <w:autoSpaceDE w:val="0"/>
        <w:autoSpaceDN w:val="0"/>
        <w:adjustRightInd w:val="0"/>
        <w:spacing w:line="240" w:lineRule="auto" w:after="0"/>
        <w:ind w:left="480" w:hanging="480"/>
        <w:rPr>
          <w:rFonts w:cs="Times New Roman"/>
          <w:noProof/>
        </w:rPr>
      </w:pPr>
      <w:r w:rsidRPr="0003075A">
        <w:rPr>
          <w:rFonts w:cs="Times New Roman"/>
          <w:noProof/>
        </w:rPr>
        <w:t xml:space="preserve">Zimmer, H. D. (2001). </w:t>
      </w:r>
      <w:r w:rsidRPr="0003075A">
        <w:rPr>
          <w:rFonts w:cs="Times New Roman"/>
          <w:i/>
          <w:iCs/>
          <w:noProof/>
        </w:rPr>
        <w:t>Memory for action : a distinct form of episodic memory?</w:t>
      </w:r>
      <w:r w:rsidRPr="0003075A">
        <w:rPr>
          <w:rFonts w:cs="Times New Roman"/>
          <w:noProof/>
        </w:rPr>
        <w:t xml:space="preserve"> Oxford University Press.</w:t>
      </w:r>
    </w:p>
    <w:sectPr w:rsidR="00E21CB1" w:rsidRPr="00741FD0" w:rsidSect="00034616">
      <w:footerReference w:type="default" r:id="rId13"/>
      <w:pgSz w:w="11909" w:h="16834"/>
      <w:pgMar w:top="1152" w:right="1152" w:bottom="1152"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Pedro Reviriego Vasallo" w:date="2026-09-23T09:54:00Z" w:initials="PRV">
    <w:p w14:paraId="6DD52694" w14:textId="17F2BBA9" w:rsidR="004C3EF1" w:rsidRDefault="004C3EF1">
      <w:pPr>
        <w:pStyle w:val="Textocomentario"/>
      </w:pPr>
      <w:r>
        <w:rPr>
          <w:rStyle w:val="Refdecomentario"/>
        </w:rPr>
        <w:annotationRef/>
      </w:r>
      <w:r>
        <w:t>We do no finetuning…..</w:t>
      </w:r>
    </w:p>
  </w:comment>
  <w:comment w:id="11" w:author="Macedonia Manuela" w:date="2026-09-22T18:18:00Z" w:initials="MM">
    <w:p w14:paraId="2D8891B2" w14:textId="7F173715" w:rsidR="005004D5" w:rsidRDefault="005004D5">
      <w:pPr>
        <w:pStyle w:val="Textocomentario"/>
      </w:pPr>
      <w:r>
        <w:rPr>
          <w:rStyle w:val="Refdecomentario"/>
        </w:rPr>
        <w:annotationRef/>
      </w:r>
      <w:r>
        <w:t>Please provide references across the whole section</w:t>
      </w:r>
    </w:p>
  </w:comment>
  <w:comment w:id="12" w:author="Pedro Reviriego Vasallo" w:date="2026-09-23T09:55:00Z" w:initials="PRV">
    <w:p w14:paraId="5615F2DF" w14:textId="3ACD8831" w:rsidR="004C3EF1" w:rsidRDefault="004C3EF1">
      <w:pPr>
        <w:pStyle w:val="Textocomentario"/>
      </w:pPr>
      <w:r>
        <w:rPr>
          <w:rStyle w:val="Refdecomentario"/>
        </w:rPr>
        <w:annotationRef/>
      </w:r>
      <w:r w:rsidR="00952090">
        <w:rPr>
          <w:noProof/>
        </w:rPr>
        <w:t>S</w:t>
      </w:r>
      <w:r w:rsidR="00952090">
        <w:rPr>
          <w:noProof/>
        </w:rPr>
        <w:t>a</w:t>
      </w:r>
      <w:r w:rsidR="00952090">
        <w:rPr>
          <w:noProof/>
        </w:rPr>
        <w:t>m</w:t>
      </w:r>
      <w:r w:rsidR="00952090">
        <w:rPr>
          <w:noProof/>
        </w:rPr>
        <w:t>e</w:t>
      </w:r>
      <w:r w:rsidR="00952090">
        <w:rPr>
          <w:noProof/>
        </w:rPr>
        <w:t xml:space="preserve"> </w:t>
      </w:r>
      <w:r w:rsidR="00952090">
        <w:rPr>
          <w:noProof/>
        </w:rPr>
        <w:t>n</w:t>
      </w:r>
      <w:r w:rsidR="00952090">
        <w:rPr>
          <w:noProof/>
        </w:rPr>
        <w:t>o</w:t>
      </w:r>
      <w:r w:rsidR="00952090">
        <w:rPr>
          <w:noProof/>
        </w:rPr>
        <w:t xml:space="preserve"> </w:t>
      </w:r>
      <w:r w:rsidR="00952090">
        <w:rPr>
          <w:noProof/>
        </w:rPr>
        <w:t>F</w:t>
      </w:r>
      <w:r w:rsidR="00952090">
        <w:rPr>
          <w:noProof/>
        </w:rPr>
        <w:t>T</w:t>
      </w:r>
      <w:r w:rsidR="00952090">
        <w:rPr>
          <w:noProof/>
        </w:rPr>
        <w:t xml:space="preserve"> </w:t>
      </w:r>
      <w:r w:rsidR="00952090">
        <w:rPr>
          <w:noProof/>
        </w:rPr>
        <w:t>w</w:t>
      </w:r>
      <w:r w:rsidR="00952090">
        <w:rPr>
          <w:noProof/>
        </w:rPr>
        <w:t>a</w:t>
      </w:r>
      <w:r w:rsidR="00952090">
        <w:rPr>
          <w:noProof/>
        </w:rPr>
        <w:t>s</w:t>
      </w:r>
      <w:r w:rsidR="00952090">
        <w:rPr>
          <w:noProof/>
        </w:rPr>
        <w:t xml:space="preserve"> </w:t>
      </w:r>
      <w:r w:rsidR="00952090">
        <w:rPr>
          <w:noProof/>
        </w:rPr>
        <w:t>d</w:t>
      </w:r>
      <w:r w:rsidR="00952090">
        <w:rPr>
          <w:noProof/>
        </w:rPr>
        <w:t>o</w:t>
      </w:r>
      <w:r w:rsidR="00952090">
        <w:rPr>
          <w:noProof/>
        </w:rPr>
        <w:t>n</w:t>
      </w:r>
      <w:r w:rsidR="00952090">
        <w:rPr>
          <w:noProof/>
        </w:rPr>
        <w:t>e</w:t>
      </w:r>
      <w:r w:rsidR="00952090">
        <w:rPr>
          <w:noProof/>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DD52694" w15:done="0"/>
  <w15:commentEx w15:paraId="2D8891B2" w15:done="0"/>
  <w15:commentEx w15:paraId="5615F2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0CB38B0" w16cex:dateUtc="2026-09-22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DD52694" w16cid:durableId="2E5E2065"/>
  <w16cid:commentId w16cid:paraId="2D8891B2" w16cid:durableId="00CB38B0"/>
  <w16cid:commentId w16cid:paraId="5615F2DF" w16cid:durableId="2E5E20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3985C1" w14:textId="77777777" w:rsidR="005004D5" w:rsidRDefault="005004D5">
    <w:pPr>
      <w:pStyle w:val="Piedepgina"/>
      <w:jc w:val="right"/>
    </w:pP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6A388F"/>
    <w:multiLevelType w:val="hybridMultilevel"/>
    <w:tmpl w:val="59E2A4C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edro Reviriego Vasallo">
    <w15:presenceInfo w15:providerId="None" w15:userId="Pedro Reviriego Vasallo"/>
  </w15:person>
  <w15:person w15:author="Macedonia Manuela">
    <w15:presenceInfo w15:providerId="AD" w15:userId="S::Manuela.Macedonia@jku.at::63d33ea0-d7ca-4ef9-ac5e-c5ee7ef924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79"/>
    <w:rsid w:val="00012507"/>
    <w:rsid w:val="000134A3"/>
    <w:rsid w:val="00027C61"/>
    <w:rsid w:val="0003075A"/>
    <w:rsid w:val="00034616"/>
    <w:rsid w:val="00050389"/>
    <w:rsid w:val="0006063C"/>
    <w:rsid w:val="00073B2D"/>
    <w:rsid w:val="00073D5A"/>
    <w:rsid w:val="00096EE2"/>
    <w:rsid w:val="000A7609"/>
    <w:rsid w:val="000D2F51"/>
    <w:rsid w:val="000D5541"/>
    <w:rsid w:val="00130E99"/>
    <w:rsid w:val="00130ECF"/>
    <w:rsid w:val="00132076"/>
    <w:rsid w:val="0015074B"/>
    <w:rsid w:val="00174CE0"/>
    <w:rsid w:val="00176E0B"/>
    <w:rsid w:val="00194263"/>
    <w:rsid w:val="001C0407"/>
    <w:rsid w:val="001D7BEA"/>
    <w:rsid w:val="001E19ED"/>
    <w:rsid w:val="00212098"/>
    <w:rsid w:val="00216304"/>
    <w:rsid w:val="00237813"/>
    <w:rsid w:val="00257683"/>
    <w:rsid w:val="0029639D"/>
    <w:rsid w:val="002A0758"/>
    <w:rsid w:val="002A48EF"/>
    <w:rsid w:val="002D64F7"/>
    <w:rsid w:val="002F01F7"/>
    <w:rsid w:val="00322BD2"/>
    <w:rsid w:val="00326F90"/>
    <w:rsid w:val="00360BA8"/>
    <w:rsid w:val="00375F90"/>
    <w:rsid w:val="003826BF"/>
    <w:rsid w:val="00384639"/>
    <w:rsid w:val="003A0AAE"/>
    <w:rsid w:val="003B283D"/>
    <w:rsid w:val="003B4EB2"/>
    <w:rsid w:val="003F2281"/>
    <w:rsid w:val="0042294B"/>
    <w:rsid w:val="00423672"/>
    <w:rsid w:val="00440265"/>
    <w:rsid w:val="00481FA5"/>
    <w:rsid w:val="004862B1"/>
    <w:rsid w:val="004C3EF1"/>
    <w:rsid w:val="005004D5"/>
    <w:rsid w:val="00501683"/>
    <w:rsid w:val="00505B30"/>
    <w:rsid w:val="00517600"/>
    <w:rsid w:val="00526B14"/>
    <w:rsid w:val="00540C42"/>
    <w:rsid w:val="00570369"/>
    <w:rsid w:val="00581E75"/>
    <w:rsid w:val="005868EE"/>
    <w:rsid w:val="005945BA"/>
    <w:rsid w:val="005D4727"/>
    <w:rsid w:val="005E5D41"/>
    <w:rsid w:val="00624576"/>
    <w:rsid w:val="0063101E"/>
    <w:rsid w:val="00653E8A"/>
    <w:rsid w:val="00681AA6"/>
    <w:rsid w:val="006B20C5"/>
    <w:rsid w:val="007261DA"/>
    <w:rsid w:val="00741FD0"/>
    <w:rsid w:val="00746B15"/>
    <w:rsid w:val="00752B93"/>
    <w:rsid w:val="00753F4A"/>
    <w:rsid w:val="00764FF8"/>
    <w:rsid w:val="0076557B"/>
    <w:rsid w:val="00781B4F"/>
    <w:rsid w:val="007A6C37"/>
    <w:rsid w:val="00807D9F"/>
    <w:rsid w:val="008438EE"/>
    <w:rsid w:val="00883EF0"/>
    <w:rsid w:val="00886E4F"/>
    <w:rsid w:val="00897F93"/>
    <w:rsid w:val="008D648D"/>
    <w:rsid w:val="00952090"/>
    <w:rsid w:val="00977A6B"/>
    <w:rsid w:val="009C07AD"/>
    <w:rsid w:val="009C11C7"/>
    <w:rsid w:val="009C5032"/>
    <w:rsid w:val="009E7A26"/>
    <w:rsid w:val="00A57FDF"/>
    <w:rsid w:val="00A87070"/>
    <w:rsid w:val="00AA1D8D"/>
    <w:rsid w:val="00AA416C"/>
    <w:rsid w:val="00B0177B"/>
    <w:rsid w:val="00B434AC"/>
    <w:rsid w:val="00B47730"/>
    <w:rsid w:val="00B9202F"/>
    <w:rsid w:val="00BB10FC"/>
    <w:rsid w:val="00BC1299"/>
    <w:rsid w:val="00BC42F0"/>
    <w:rsid w:val="00C531B2"/>
    <w:rsid w:val="00C54288"/>
    <w:rsid w:val="00C8017B"/>
    <w:rsid w:val="00C84F49"/>
    <w:rsid w:val="00CA728C"/>
    <w:rsid w:val="00CB0664"/>
    <w:rsid w:val="00CC0F80"/>
    <w:rsid w:val="00CF4868"/>
    <w:rsid w:val="00D161C4"/>
    <w:rsid w:val="00D1736B"/>
    <w:rsid w:val="00D24116"/>
    <w:rsid w:val="00D33DA8"/>
    <w:rsid w:val="00D46585"/>
    <w:rsid w:val="00D6299A"/>
    <w:rsid w:val="00D65863"/>
    <w:rsid w:val="00D773BD"/>
    <w:rsid w:val="00D82CF4"/>
    <w:rsid w:val="00E21CB1"/>
    <w:rsid w:val="00E46B14"/>
    <w:rsid w:val="00E5309C"/>
    <w:rsid w:val="00E768C0"/>
    <w:rsid w:val="00E84C3D"/>
    <w:rsid w:val="00EC5536"/>
    <w:rsid w:val="00EE6CFB"/>
    <w:rsid w:val="00F1053B"/>
    <w:rsid w:val="00F467B0"/>
    <w:rsid w:val="00F62937"/>
    <w:rsid w:val="00F7438D"/>
    <w:rsid w:val="00F80541"/>
    <w:rsid w:val="00F84823"/>
    <w:rsid w:val="00FB1EB6"/>
    <w:rsid w:val="00FB7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B5AFAFE"/>
  <w14:defaultImageDpi w14:val="300"/>
  <w15:docId w15:val="{5403EE35-73D7-4E6D-B7F8-3450F0A3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9" w:lineRule="auto"/>
    </w:pPr>
    <w:rPr>
      <w:rFonts w:ascii="Times New Roman" w:hAnsi="Times New Roman"/>
      <w:color w:val="000000"/>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 w:val="20"/>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Times New Roman" w:hAnsi="Times New Roman"/>
      <w:color w:val="000000"/>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3826BF"/>
    <w:rPr>
      <w:b/>
      <w:bCs/>
    </w:rPr>
  </w:style>
  <w:style w:type="character" w:customStyle="1" w:styleId="AsuntodelcomentarioCar">
    <w:name w:val="Asunto del comentario Car"/>
    <w:basedOn w:val="TextocomentarioCar"/>
    <w:link w:val="Asuntodelcomentario"/>
    <w:uiPriority w:val="99"/>
    <w:semiHidden/>
    <w:rsid w:val="003826BF"/>
    <w:rPr>
      <w:rFonts w:ascii="Times New Roman" w:hAnsi="Times New Roman"/>
      <w:b/>
      <w:bCs/>
      <w:color w:val="000000"/>
      <w:sz w:val="20"/>
      <w:szCs w:val="20"/>
    </w:rPr>
  </w:style>
  <w:style w:type="character" w:styleId="Hipervnculo">
    <w:name w:val="Hyperlink"/>
    <w:basedOn w:val="Fuentedeprrafopredeter"/>
    <w:uiPriority w:val="99"/>
    <w:unhideWhenUsed/>
    <w:rsid w:val="00581E75"/>
    <w:rPr>
      <w:color w:val="0000FF" w:themeColor="hyperlink"/>
      <w:u w:val="single"/>
    </w:rPr>
  </w:style>
  <w:style w:type="character" w:styleId="Mencinsinresolver">
    <w:name w:val="Unresolved Mention"/>
    <w:basedOn w:val="Fuentedeprrafopredeter"/>
    <w:uiPriority w:val="99"/>
    <w:semiHidden/>
    <w:unhideWhenUsed/>
    <w:rsid w:val="00581E75"/>
    <w:rPr>
      <w:color w:val="605E5C"/>
      <w:shd w:val="clear" w:color="auto" w:fill="E1DFDD"/>
    </w:rPr>
  </w:style>
  <w:style w:type="paragraph" w:customStyle="1" w:styleId="FirstParagraph">
    <w:name w:val="First Paragraph"/>
    <w:basedOn w:val="Textoindependiente"/>
    <w:next w:val="Textoindependiente"/>
    <w:qFormat/>
    <w:rsid w:val="00741FD0"/>
    <w:pPr>
      <w:spacing w:before="180" w:after="180" w:line="240" w:lineRule="auto"/>
    </w:pPr>
    <w:rPr>
      <w:rFonts w:asciiTheme="minorHAnsi" w:eastAsiaTheme="minorHAnsi" w:hAnsiTheme="minorHAnsi"/>
      <w:color w:val="auto"/>
      <w:sz w:val="24"/>
      <w:szCs w:val="24"/>
    </w:rPr>
  </w:style>
  <w:style w:type="paragraph" w:customStyle="1" w:styleId="Compact">
    <w:name w:val="Compact"/>
    <w:basedOn w:val="Textoindependiente"/>
    <w:qFormat/>
    <w:rsid w:val="00741FD0"/>
    <w:pPr>
      <w:spacing w:before="36" w:after="36" w:line="240" w:lineRule="auto"/>
    </w:pPr>
    <w:rPr>
      <w:rFonts w:asciiTheme="minorHAnsi" w:eastAsiaTheme="minorHAnsi" w:hAnsiTheme="minorHAnsi"/>
      <w:color w:val="auto"/>
      <w:sz w:val="24"/>
      <w:szCs w:val="24"/>
    </w:rPr>
  </w:style>
  <w:style w:type="table" w:customStyle="1" w:styleId="Table">
    <w:name w:val="Table"/>
    <w:semiHidden/>
    <w:unhideWhenUsed/>
    <w:qFormat/>
    <w:rsid w:val="00741FD0"/>
    <w:pPr>
      <w:spacing w:line="240" w:lineRule="auto"/>
    </w:pPr>
    <w:rPr>
      <w:rFonts w:eastAsiaTheme="minorHAnsi"/>
      <w:sz w:val="24"/>
      <w:szCs w:val="24"/>
      <w:lang w:val="es-ES" w:eastAsia="es-E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deglobo">
    <w:name w:val="Balloon Text"/>
    <w:basedOn w:val="Normal"/>
    <w:link w:val="TextodegloboCar"/>
    <w:uiPriority w:val="99"/>
    <w:semiHidden/>
    <w:unhideWhenUsed/>
    <w:rsid w:val="00481FA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1FA5"/>
    <w:rPr>
      <w:rFonts w:ascii="Segoe UI" w:hAnsi="Segoe UI" w:cs="Segoe UI"/>
      <w:color w:val="000000"/>
      <w:sz w:val="18"/>
      <w:szCs w:val="18"/>
    </w:rPr>
  </w:style>
  <w:style w:type="paragraph" w:styleId="Revisin">
    <w:name w:val="Revision"/>
    <w:hidden/>
    <w:uiPriority w:val="99"/>
    <w:semiHidden/>
    <w:rsid w:val="004C3EF1"/>
    <w:pPr>
      <w:spacing w:after="0" w:line="240" w:lineRule="auto"/>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2835">
      <w:bodyDiv w:val="1"/>
      <w:marLeft w:val="0"/>
      <w:marRight w:val="0"/>
      <w:marTop w:val="0"/>
      <w:marBottom w:val="0"/>
      <w:divBdr>
        <w:top w:val="none" w:sz="0" w:space="0" w:color="auto"/>
        <w:left w:val="none" w:sz="0" w:space="0" w:color="auto"/>
        <w:bottom w:val="none" w:sz="0" w:space="0" w:color="auto"/>
        <w:right w:val="none" w:sz="0" w:space="0" w:color="auto"/>
      </w:divBdr>
    </w:div>
    <w:div w:id="103311677">
      <w:bodyDiv w:val="1"/>
      <w:marLeft w:val="0"/>
      <w:marRight w:val="0"/>
      <w:marTop w:val="0"/>
      <w:marBottom w:val="0"/>
      <w:divBdr>
        <w:top w:val="none" w:sz="0" w:space="0" w:color="auto"/>
        <w:left w:val="none" w:sz="0" w:space="0" w:color="auto"/>
        <w:bottom w:val="none" w:sz="0" w:space="0" w:color="auto"/>
        <w:right w:val="none" w:sz="0" w:space="0" w:color="auto"/>
      </w:divBdr>
    </w:div>
    <w:div w:id="129370557">
      <w:bodyDiv w:val="1"/>
      <w:marLeft w:val="0"/>
      <w:marRight w:val="0"/>
      <w:marTop w:val="0"/>
      <w:marBottom w:val="0"/>
      <w:divBdr>
        <w:top w:val="none" w:sz="0" w:space="0" w:color="auto"/>
        <w:left w:val="none" w:sz="0" w:space="0" w:color="auto"/>
        <w:bottom w:val="none" w:sz="0" w:space="0" w:color="auto"/>
        <w:right w:val="none" w:sz="0" w:space="0" w:color="auto"/>
      </w:divBdr>
      <w:divsChild>
        <w:div w:id="990210092">
          <w:marLeft w:val="0"/>
          <w:marRight w:val="0"/>
          <w:marTop w:val="0"/>
          <w:marBottom w:val="0"/>
          <w:divBdr>
            <w:top w:val="none" w:sz="0" w:space="0" w:color="auto"/>
            <w:left w:val="none" w:sz="0" w:space="0" w:color="auto"/>
            <w:bottom w:val="none" w:sz="0" w:space="0" w:color="auto"/>
            <w:right w:val="none" w:sz="0" w:space="0" w:color="auto"/>
          </w:divBdr>
          <w:divsChild>
            <w:div w:id="141849696">
              <w:marLeft w:val="0"/>
              <w:marRight w:val="0"/>
              <w:marTop w:val="0"/>
              <w:marBottom w:val="0"/>
              <w:divBdr>
                <w:top w:val="none" w:sz="0" w:space="0" w:color="auto"/>
                <w:left w:val="none" w:sz="0" w:space="0" w:color="auto"/>
                <w:bottom w:val="none" w:sz="0" w:space="0" w:color="auto"/>
                <w:right w:val="none" w:sz="0" w:space="0" w:color="auto"/>
              </w:divBdr>
              <w:divsChild>
                <w:div w:id="1027411839">
                  <w:marLeft w:val="0"/>
                  <w:marRight w:val="0"/>
                  <w:marTop w:val="0"/>
                  <w:marBottom w:val="0"/>
                  <w:divBdr>
                    <w:top w:val="none" w:sz="0" w:space="0" w:color="auto"/>
                    <w:left w:val="none" w:sz="0" w:space="0" w:color="auto"/>
                    <w:bottom w:val="none" w:sz="0" w:space="0" w:color="auto"/>
                    <w:right w:val="none" w:sz="0" w:space="0" w:color="auto"/>
                  </w:divBdr>
                  <w:divsChild>
                    <w:div w:id="228077843">
                      <w:marLeft w:val="0"/>
                      <w:marRight w:val="0"/>
                      <w:marTop w:val="0"/>
                      <w:marBottom w:val="0"/>
                      <w:divBdr>
                        <w:top w:val="none" w:sz="0" w:space="0" w:color="auto"/>
                        <w:left w:val="none" w:sz="0" w:space="0" w:color="auto"/>
                        <w:bottom w:val="none" w:sz="0" w:space="0" w:color="auto"/>
                        <w:right w:val="none" w:sz="0" w:space="0" w:color="auto"/>
                      </w:divBdr>
                      <w:divsChild>
                        <w:div w:id="527329221">
                          <w:marLeft w:val="0"/>
                          <w:marRight w:val="0"/>
                          <w:marTop w:val="0"/>
                          <w:marBottom w:val="0"/>
                          <w:divBdr>
                            <w:top w:val="none" w:sz="0" w:space="0" w:color="auto"/>
                            <w:left w:val="none" w:sz="0" w:space="0" w:color="auto"/>
                            <w:bottom w:val="none" w:sz="0" w:space="0" w:color="auto"/>
                            <w:right w:val="none" w:sz="0" w:space="0" w:color="auto"/>
                          </w:divBdr>
                          <w:divsChild>
                            <w:div w:id="1204362880">
                              <w:marLeft w:val="0"/>
                              <w:marRight w:val="0"/>
                              <w:marTop w:val="0"/>
                              <w:marBottom w:val="0"/>
                              <w:divBdr>
                                <w:top w:val="none" w:sz="0" w:space="0" w:color="auto"/>
                                <w:left w:val="none" w:sz="0" w:space="0" w:color="auto"/>
                                <w:bottom w:val="none" w:sz="0" w:space="0" w:color="auto"/>
                                <w:right w:val="none" w:sz="0" w:space="0" w:color="auto"/>
                              </w:divBdr>
                              <w:divsChild>
                                <w:div w:id="254172442">
                                  <w:marLeft w:val="0"/>
                                  <w:marRight w:val="0"/>
                                  <w:marTop w:val="0"/>
                                  <w:marBottom w:val="0"/>
                                  <w:divBdr>
                                    <w:top w:val="none" w:sz="0" w:space="0" w:color="auto"/>
                                    <w:left w:val="none" w:sz="0" w:space="0" w:color="auto"/>
                                    <w:bottom w:val="none" w:sz="0" w:space="0" w:color="auto"/>
                                    <w:right w:val="none" w:sz="0" w:space="0" w:color="auto"/>
                                  </w:divBdr>
                                  <w:divsChild>
                                    <w:div w:id="684602022">
                                      <w:marLeft w:val="0"/>
                                      <w:marRight w:val="0"/>
                                      <w:marTop w:val="0"/>
                                      <w:marBottom w:val="0"/>
                                      <w:divBdr>
                                        <w:top w:val="none" w:sz="0" w:space="0" w:color="auto"/>
                                        <w:left w:val="none" w:sz="0" w:space="0" w:color="auto"/>
                                        <w:bottom w:val="none" w:sz="0" w:space="0" w:color="auto"/>
                                        <w:right w:val="none" w:sz="0" w:space="0" w:color="auto"/>
                                      </w:divBdr>
                                      <w:divsChild>
                                        <w:div w:id="265190877">
                                          <w:marLeft w:val="0"/>
                                          <w:marRight w:val="0"/>
                                          <w:marTop w:val="0"/>
                                          <w:marBottom w:val="0"/>
                                          <w:divBdr>
                                            <w:top w:val="none" w:sz="0" w:space="0" w:color="auto"/>
                                            <w:left w:val="none" w:sz="0" w:space="0" w:color="auto"/>
                                            <w:bottom w:val="none" w:sz="0" w:space="0" w:color="auto"/>
                                            <w:right w:val="none" w:sz="0" w:space="0" w:color="auto"/>
                                          </w:divBdr>
                                          <w:divsChild>
                                            <w:div w:id="1992563557">
                                              <w:marLeft w:val="0"/>
                                              <w:marRight w:val="0"/>
                                              <w:marTop w:val="0"/>
                                              <w:marBottom w:val="0"/>
                                              <w:divBdr>
                                                <w:top w:val="none" w:sz="0" w:space="0" w:color="auto"/>
                                                <w:left w:val="none" w:sz="0" w:space="0" w:color="auto"/>
                                                <w:bottom w:val="none" w:sz="0" w:space="0" w:color="auto"/>
                                                <w:right w:val="none" w:sz="0" w:space="0" w:color="auto"/>
                                              </w:divBdr>
                                              <w:divsChild>
                                                <w:div w:id="665323363">
                                                  <w:marLeft w:val="0"/>
                                                  <w:marRight w:val="0"/>
                                                  <w:marTop w:val="0"/>
                                                  <w:marBottom w:val="0"/>
                                                  <w:divBdr>
                                                    <w:top w:val="none" w:sz="0" w:space="0" w:color="auto"/>
                                                    <w:left w:val="none" w:sz="0" w:space="0" w:color="auto"/>
                                                    <w:bottom w:val="none" w:sz="0" w:space="0" w:color="auto"/>
                                                    <w:right w:val="none" w:sz="0" w:space="0" w:color="auto"/>
                                                  </w:divBdr>
                                                  <w:divsChild>
                                                    <w:div w:id="517162373">
                                                      <w:marLeft w:val="0"/>
                                                      <w:marRight w:val="0"/>
                                                      <w:marTop w:val="0"/>
                                                      <w:marBottom w:val="0"/>
                                                      <w:divBdr>
                                                        <w:top w:val="none" w:sz="0" w:space="0" w:color="auto"/>
                                                        <w:left w:val="none" w:sz="0" w:space="0" w:color="auto"/>
                                                        <w:bottom w:val="none" w:sz="0" w:space="0" w:color="auto"/>
                                                        <w:right w:val="none" w:sz="0" w:space="0" w:color="auto"/>
                                                      </w:divBdr>
                                                      <w:divsChild>
                                                        <w:div w:id="627862203">
                                                          <w:marLeft w:val="0"/>
                                                          <w:marRight w:val="0"/>
                                                          <w:marTop w:val="0"/>
                                                          <w:marBottom w:val="0"/>
                                                          <w:divBdr>
                                                            <w:top w:val="none" w:sz="0" w:space="0" w:color="auto"/>
                                                            <w:left w:val="none" w:sz="0" w:space="0" w:color="auto"/>
                                                            <w:bottom w:val="none" w:sz="0" w:space="0" w:color="auto"/>
                                                            <w:right w:val="none" w:sz="0" w:space="0" w:color="auto"/>
                                                          </w:divBdr>
                                                          <w:divsChild>
                                                            <w:div w:id="1973945509">
                                                              <w:marLeft w:val="0"/>
                                                              <w:marRight w:val="0"/>
                                                              <w:marTop w:val="0"/>
                                                              <w:marBottom w:val="0"/>
                                                              <w:divBdr>
                                                                <w:top w:val="none" w:sz="0" w:space="0" w:color="auto"/>
                                                                <w:left w:val="none" w:sz="0" w:space="0" w:color="auto"/>
                                                                <w:bottom w:val="none" w:sz="0" w:space="0" w:color="auto"/>
                                                                <w:right w:val="none" w:sz="0" w:space="0" w:color="auto"/>
                                                              </w:divBdr>
                                                              <w:divsChild>
                                                                <w:div w:id="1229849837">
                                                                  <w:marLeft w:val="0"/>
                                                                  <w:marRight w:val="0"/>
                                                                  <w:marTop w:val="0"/>
                                                                  <w:marBottom w:val="0"/>
                                                                  <w:divBdr>
                                                                    <w:top w:val="none" w:sz="0" w:space="0" w:color="auto"/>
                                                                    <w:left w:val="none" w:sz="0" w:space="0" w:color="auto"/>
                                                                    <w:bottom w:val="none" w:sz="0" w:space="0" w:color="auto"/>
                                                                    <w:right w:val="none" w:sz="0" w:space="0" w:color="auto"/>
                                                                  </w:divBdr>
                                                                  <w:divsChild>
                                                                    <w:div w:id="565451786">
                                                                      <w:marLeft w:val="0"/>
                                                                      <w:marRight w:val="0"/>
                                                                      <w:marTop w:val="0"/>
                                                                      <w:marBottom w:val="0"/>
                                                                      <w:divBdr>
                                                                        <w:top w:val="none" w:sz="0" w:space="0" w:color="auto"/>
                                                                        <w:left w:val="none" w:sz="0" w:space="0" w:color="auto"/>
                                                                        <w:bottom w:val="none" w:sz="0" w:space="0" w:color="auto"/>
                                                                        <w:right w:val="none" w:sz="0" w:space="0" w:color="auto"/>
                                                                      </w:divBdr>
                                                                      <w:divsChild>
                                                                        <w:div w:id="1284271513">
                                                                          <w:marLeft w:val="0"/>
                                                                          <w:marRight w:val="0"/>
                                                                          <w:marTop w:val="0"/>
                                                                          <w:marBottom w:val="0"/>
                                                                          <w:divBdr>
                                                                            <w:top w:val="none" w:sz="0" w:space="0" w:color="auto"/>
                                                                            <w:left w:val="none" w:sz="0" w:space="0" w:color="auto"/>
                                                                            <w:bottom w:val="none" w:sz="0" w:space="0" w:color="auto"/>
                                                                            <w:right w:val="none" w:sz="0" w:space="0" w:color="auto"/>
                                                                          </w:divBdr>
                                                                          <w:divsChild>
                                                                            <w:div w:id="1236667421">
                                                                              <w:marLeft w:val="0"/>
                                                                              <w:marRight w:val="0"/>
                                                                              <w:marTop w:val="0"/>
                                                                              <w:marBottom w:val="0"/>
                                                                              <w:divBdr>
                                                                                <w:top w:val="none" w:sz="0" w:space="0" w:color="auto"/>
                                                                                <w:left w:val="none" w:sz="0" w:space="0" w:color="auto"/>
                                                                                <w:bottom w:val="none" w:sz="0" w:space="0" w:color="auto"/>
                                                                                <w:right w:val="none" w:sz="0" w:space="0" w:color="auto"/>
                                                                              </w:divBdr>
                                                                              <w:divsChild>
                                                                                <w:div w:id="17994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8991553">
      <w:bodyDiv w:val="1"/>
      <w:marLeft w:val="0"/>
      <w:marRight w:val="0"/>
      <w:marTop w:val="0"/>
      <w:marBottom w:val="0"/>
      <w:divBdr>
        <w:top w:val="none" w:sz="0" w:space="0" w:color="auto"/>
        <w:left w:val="none" w:sz="0" w:space="0" w:color="auto"/>
        <w:bottom w:val="none" w:sz="0" w:space="0" w:color="auto"/>
        <w:right w:val="none" w:sz="0" w:space="0" w:color="auto"/>
      </w:divBdr>
    </w:div>
    <w:div w:id="313803986">
      <w:bodyDiv w:val="1"/>
      <w:marLeft w:val="0"/>
      <w:marRight w:val="0"/>
      <w:marTop w:val="0"/>
      <w:marBottom w:val="0"/>
      <w:divBdr>
        <w:top w:val="none" w:sz="0" w:space="0" w:color="auto"/>
        <w:left w:val="none" w:sz="0" w:space="0" w:color="auto"/>
        <w:bottom w:val="none" w:sz="0" w:space="0" w:color="auto"/>
        <w:right w:val="none" w:sz="0" w:space="0" w:color="auto"/>
      </w:divBdr>
    </w:div>
    <w:div w:id="330333489">
      <w:bodyDiv w:val="1"/>
      <w:marLeft w:val="0"/>
      <w:marRight w:val="0"/>
      <w:marTop w:val="0"/>
      <w:marBottom w:val="0"/>
      <w:divBdr>
        <w:top w:val="none" w:sz="0" w:space="0" w:color="auto"/>
        <w:left w:val="none" w:sz="0" w:space="0" w:color="auto"/>
        <w:bottom w:val="none" w:sz="0" w:space="0" w:color="auto"/>
        <w:right w:val="none" w:sz="0" w:space="0" w:color="auto"/>
      </w:divBdr>
    </w:div>
    <w:div w:id="349071974">
      <w:bodyDiv w:val="1"/>
      <w:marLeft w:val="0"/>
      <w:marRight w:val="0"/>
      <w:marTop w:val="0"/>
      <w:marBottom w:val="0"/>
      <w:divBdr>
        <w:top w:val="none" w:sz="0" w:space="0" w:color="auto"/>
        <w:left w:val="none" w:sz="0" w:space="0" w:color="auto"/>
        <w:bottom w:val="none" w:sz="0" w:space="0" w:color="auto"/>
        <w:right w:val="none" w:sz="0" w:space="0" w:color="auto"/>
      </w:divBdr>
      <w:divsChild>
        <w:div w:id="272253860">
          <w:marLeft w:val="0"/>
          <w:marRight w:val="0"/>
          <w:marTop w:val="0"/>
          <w:marBottom w:val="0"/>
          <w:divBdr>
            <w:top w:val="none" w:sz="0" w:space="0" w:color="auto"/>
            <w:left w:val="none" w:sz="0" w:space="0" w:color="auto"/>
            <w:bottom w:val="none" w:sz="0" w:space="0" w:color="auto"/>
            <w:right w:val="none" w:sz="0" w:space="0" w:color="auto"/>
          </w:divBdr>
        </w:div>
      </w:divsChild>
    </w:div>
    <w:div w:id="410546037">
      <w:bodyDiv w:val="1"/>
      <w:marLeft w:val="0"/>
      <w:marRight w:val="0"/>
      <w:marTop w:val="0"/>
      <w:marBottom w:val="0"/>
      <w:divBdr>
        <w:top w:val="none" w:sz="0" w:space="0" w:color="auto"/>
        <w:left w:val="none" w:sz="0" w:space="0" w:color="auto"/>
        <w:bottom w:val="none" w:sz="0" w:space="0" w:color="auto"/>
        <w:right w:val="none" w:sz="0" w:space="0" w:color="auto"/>
      </w:divBdr>
      <w:divsChild>
        <w:div w:id="1677197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87181485">
          <w:marLeft w:val="0"/>
          <w:marRight w:val="0"/>
          <w:marTop w:val="0"/>
          <w:marBottom w:val="0"/>
          <w:divBdr>
            <w:top w:val="none" w:sz="0" w:space="0" w:color="auto"/>
            <w:left w:val="none" w:sz="0" w:space="0" w:color="auto"/>
            <w:bottom w:val="none" w:sz="0" w:space="0" w:color="auto"/>
            <w:right w:val="none" w:sz="0" w:space="0" w:color="auto"/>
          </w:divBdr>
        </w:div>
        <w:div w:id="970358059">
          <w:marLeft w:val="0"/>
          <w:marRight w:val="0"/>
          <w:marTop w:val="0"/>
          <w:marBottom w:val="0"/>
          <w:divBdr>
            <w:top w:val="none" w:sz="0" w:space="0" w:color="auto"/>
            <w:left w:val="none" w:sz="0" w:space="0" w:color="auto"/>
            <w:bottom w:val="none" w:sz="0" w:space="0" w:color="auto"/>
            <w:right w:val="none" w:sz="0" w:space="0" w:color="auto"/>
          </w:divBdr>
        </w:div>
        <w:div w:id="491526967">
          <w:marLeft w:val="0"/>
          <w:marRight w:val="0"/>
          <w:marTop w:val="0"/>
          <w:marBottom w:val="0"/>
          <w:divBdr>
            <w:top w:val="none" w:sz="0" w:space="0" w:color="auto"/>
            <w:left w:val="none" w:sz="0" w:space="0" w:color="auto"/>
            <w:bottom w:val="none" w:sz="0" w:space="0" w:color="auto"/>
            <w:right w:val="none" w:sz="0" w:space="0" w:color="auto"/>
          </w:divBdr>
        </w:div>
      </w:divsChild>
    </w:div>
    <w:div w:id="516820735">
      <w:bodyDiv w:val="1"/>
      <w:marLeft w:val="0"/>
      <w:marRight w:val="0"/>
      <w:marTop w:val="0"/>
      <w:marBottom w:val="0"/>
      <w:divBdr>
        <w:top w:val="none" w:sz="0" w:space="0" w:color="auto"/>
        <w:left w:val="none" w:sz="0" w:space="0" w:color="auto"/>
        <w:bottom w:val="none" w:sz="0" w:space="0" w:color="auto"/>
        <w:right w:val="none" w:sz="0" w:space="0" w:color="auto"/>
      </w:divBdr>
    </w:div>
    <w:div w:id="530453844">
      <w:bodyDiv w:val="1"/>
      <w:marLeft w:val="0"/>
      <w:marRight w:val="0"/>
      <w:marTop w:val="0"/>
      <w:marBottom w:val="0"/>
      <w:divBdr>
        <w:top w:val="none" w:sz="0" w:space="0" w:color="auto"/>
        <w:left w:val="none" w:sz="0" w:space="0" w:color="auto"/>
        <w:bottom w:val="none" w:sz="0" w:space="0" w:color="auto"/>
        <w:right w:val="none" w:sz="0" w:space="0" w:color="auto"/>
      </w:divBdr>
    </w:div>
    <w:div w:id="624892204">
      <w:bodyDiv w:val="1"/>
      <w:marLeft w:val="0"/>
      <w:marRight w:val="0"/>
      <w:marTop w:val="0"/>
      <w:marBottom w:val="0"/>
      <w:divBdr>
        <w:top w:val="none" w:sz="0" w:space="0" w:color="auto"/>
        <w:left w:val="none" w:sz="0" w:space="0" w:color="auto"/>
        <w:bottom w:val="none" w:sz="0" w:space="0" w:color="auto"/>
        <w:right w:val="none" w:sz="0" w:space="0" w:color="auto"/>
      </w:divBdr>
    </w:div>
    <w:div w:id="681585105">
      <w:bodyDiv w:val="1"/>
      <w:marLeft w:val="0"/>
      <w:marRight w:val="0"/>
      <w:marTop w:val="0"/>
      <w:marBottom w:val="0"/>
      <w:divBdr>
        <w:top w:val="none" w:sz="0" w:space="0" w:color="auto"/>
        <w:left w:val="none" w:sz="0" w:space="0" w:color="auto"/>
        <w:bottom w:val="none" w:sz="0" w:space="0" w:color="auto"/>
        <w:right w:val="none" w:sz="0" w:space="0" w:color="auto"/>
      </w:divBdr>
    </w:div>
    <w:div w:id="719017351">
      <w:bodyDiv w:val="1"/>
      <w:marLeft w:val="0"/>
      <w:marRight w:val="0"/>
      <w:marTop w:val="0"/>
      <w:marBottom w:val="0"/>
      <w:divBdr>
        <w:top w:val="none" w:sz="0" w:space="0" w:color="auto"/>
        <w:left w:val="none" w:sz="0" w:space="0" w:color="auto"/>
        <w:bottom w:val="none" w:sz="0" w:space="0" w:color="auto"/>
        <w:right w:val="none" w:sz="0" w:space="0" w:color="auto"/>
      </w:divBdr>
      <w:divsChild>
        <w:div w:id="77792494">
          <w:marLeft w:val="0"/>
          <w:marRight w:val="0"/>
          <w:marTop w:val="0"/>
          <w:marBottom w:val="0"/>
          <w:divBdr>
            <w:top w:val="none" w:sz="0" w:space="0" w:color="auto"/>
            <w:left w:val="none" w:sz="0" w:space="0" w:color="auto"/>
            <w:bottom w:val="none" w:sz="0" w:space="0" w:color="auto"/>
            <w:right w:val="none" w:sz="0" w:space="0" w:color="auto"/>
          </w:divBdr>
          <w:divsChild>
            <w:div w:id="965428702">
              <w:marLeft w:val="0"/>
              <w:marRight w:val="0"/>
              <w:marTop w:val="0"/>
              <w:marBottom w:val="0"/>
              <w:divBdr>
                <w:top w:val="none" w:sz="0" w:space="0" w:color="auto"/>
                <w:left w:val="none" w:sz="0" w:space="0" w:color="auto"/>
                <w:bottom w:val="none" w:sz="0" w:space="0" w:color="auto"/>
                <w:right w:val="none" w:sz="0" w:space="0" w:color="auto"/>
              </w:divBdr>
              <w:divsChild>
                <w:div w:id="368378868">
                  <w:marLeft w:val="0"/>
                  <w:marRight w:val="0"/>
                  <w:marTop w:val="0"/>
                  <w:marBottom w:val="0"/>
                  <w:divBdr>
                    <w:top w:val="none" w:sz="0" w:space="0" w:color="auto"/>
                    <w:left w:val="none" w:sz="0" w:space="0" w:color="auto"/>
                    <w:bottom w:val="none" w:sz="0" w:space="0" w:color="auto"/>
                    <w:right w:val="none" w:sz="0" w:space="0" w:color="auto"/>
                  </w:divBdr>
                  <w:divsChild>
                    <w:div w:id="1226798759">
                      <w:marLeft w:val="0"/>
                      <w:marRight w:val="0"/>
                      <w:marTop w:val="0"/>
                      <w:marBottom w:val="0"/>
                      <w:divBdr>
                        <w:top w:val="none" w:sz="0" w:space="0" w:color="auto"/>
                        <w:left w:val="none" w:sz="0" w:space="0" w:color="auto"/>
                        <w:bottom w:val="none" w:sz="0" w:space="0" w:color="auto"/>
                        <w:right w:val="none" w:sz="0" w:space="0" w:color="auto"/>
                      </w:divBdr>
                      <w:divsChild>
                        <w:div w:id="606931994">
                          <w:marLeft w:val="0"/>
                          <w:marRight w:val="0"/>
                          <w:marTop w:val="0"/>
                          <w:marBottom w:val="0"/>
                          <w:divBdr>
                            <w:top w:val="none" w:sz="0" w:space="0" w:color="auto"/>
                            <w:left w:val="none" w:sz="0" w:space="0" w:color="auto"/>
                            <w:bottom w:val="none" w:sz="0" w:space="0" w:color="auto"/>
                            <w:right w:val="none" w:sz="0" w:space="0" w:color="auto"/>
                          </w:divBdr>
                          <w:divsChild>
                            <w:div w:id="1333995417">
                              <w:marLeft w:val="0"/>
                              <w:marRight w:val="0"/>
                              <w:marTop w:val="0"/>
                              <w:marBottom w:val="0"/>
                              <w:divBdr>
                                <w:top w:val="none" w:sz="0" w:space="0" w:color="auto"/>
                                <w:left w:val="none" w:sz="0" w:space="0" w:color="auto"/>
                                <w:bottom w:val="none" w:sz="0" w:space="0" w:color="auto"/>
                                <w:right w:val="none" w:sz="0" w:space="0" w:color="auto"/>
                              </w:divBdr>
                              <w:divsChild>
                                <w:div w:id="959993143">
                                  <w:marLeft w:val="0"/>
                                  <w:marRight w:val="0"/>
                                  <w:marTop w:val="0"/>
                                  <w:marBottom w:val="0"/>
                                  <w:divBdr>
                                    <w:top w:val="none" w:sz="0" w:space="0" w:color="auto"/>
                                    <w:left w:val="none" w:sz="0" w:space="0" w:color="auto"/>
                                    <w:bottom w:val="none" w:sz="0" w:space="0" w:color="auto"/>
                                    <w:right w:val="none" w:sz="0" w:space="0" w:color="auto"/>
                                  </w:divBdr>
                                  <w:divsChild>
                                    <w:div w:id="111287049">
                                      <w:marLeft w:val="0"/>
                                      <w:marRight w:val="0"/>
                                      <w:marTop w:val="0"/>
                                      <w:marBottom w:val="0"/>
                                      <w:divBdr>
                                        <w:top w:val="none" w:sz="0" w:space="0" w:color="auto"/>
                                        <w:left w:val="none" w:sz="0" w:space="0" w:color="auto"/>
                                        <w:bottom w:val="none" w:sz="0" w:space="0" w:color="auto"/>
                                        <w:right w:val="none" w:sz="0" w:space="0" w:color="auto"/>
                                      </w:divBdr>
                                      <w:divsChild>
                                        <w:div w:id="137234866">
                                          <w:marLeft w:val="0"/>
                                          <w:marRight w:val="0"/>
                                          <w:marTop w:val="0"/>
                                          <w:marBottom w:val="0"/>
                                          <w:divBdr>
                                            <w:top w:val="none" w:sz="0" w:space="0" w:color="auto"/>
                                            <w:left w:val="none" w:sz="0" w:space="0" w:color="auto"/>
                                            <w:bottom w:val="none" w:sz="0" w:space="0" w:color="auto"/>
                                            <w:right w:val="none" w:sz="0" w:space="0" w:color="auto"/>
                                          </w:divBdr>
                                          <w:divsChild>
                                            <w:div w:id="739525924">
                                              <w:marLeft w:val="0"/>
                                              <w:marRight w:val="0"/>
                                              <w:marTop w:val="0"/>
                                              <w:marBottom w:val="0"/>
                                              <w:divBdr>
                                                <w:top w:val="none" w:sz="0" w:space="0" w:color="auto"/>
                                                <w:left w:val="none" w:sz="0" w:space="0" w:color="auto"/>
                                                <w:bottom w:val="none" w:sz="0" w:space="0" w:color="auto"/>
                                                <w:right w:val="none" w:sz="0" w:space="0" w:color="auto"/>
                                              </w:divBdr>
                                              <w:divsChild>
                                                <w:div w:id="1874077493">
                                                  <w:marLeft w:val="0"/>
                                                  <w:marRight w:val="0"/>
                                                  <w:marTop w:val="0"/>
                                                  <w:marBottom w:val="0"/>
                                                  <w:divBdr>
                                                    <w:top w:val="none" w:sz="0" w:space="0" w:color="auto"/>
                                                    <w:left w:val="none" w:sz="0" w:space="0" w:color="auto"/>
                                                    <w:bottom w:val="none" w:sz="0" w:space="0" w:color="auto"/>
                                                    <w:right w:val="none" w:sz="0" w:space="0" w:color="auto"/>
                                                  </w:divBdr>
                                                  <w:divsChild>
                                                    <w:div w:id="316350252">
                                                      <w:marLeft w:val="0"/>
                                                      <w:marRight w:val="0"/>
                                                      <w:marTop w:val="0"/>
                                                      <w:marBottom w:val="0"/>
                                                      <w:divBdr>
                                                        <w:top w:val="none" w:sz="0" w:space="0" w:color="auto"/>
                                                        <w:left w:val="none" w:sz="0" w:space="0" w:color="auto"/>
                                                        <w:bottom w:val="none" w:sz="0" w:space="0" w:color="auto"/>
                                                        <w:right w:val="none" w:sz="0" w:space="0" w:color="auto"/>
                                                      </w:divBdr>
                                                      <w:divsChild>
                                                        <w:div w:id="499084149">
                                                          <w:marLeft w:val="0"/>
                                                          <w:marRight w:val="0"/>
                                                          <w:marTop w:val="0"/>
                                                          <w:marBottom w:val="0"/>
                                                          <w:divBdr>
                                                            <w:top w:val="none" w:sz="0" w:space="0" w:color="auto"/>
                                                            <w:left w:val="none" w:sz="0" w:space="0" w:color="auto"/>
                                                            <w:bottom w:val="none" w:sz="0" w:space="0" w:color="auto"/>
                                                            <w:right w:val="none" w:sz="0" w:space="0" w:color="auto"/>
                                                          </w:divBdr>
                                                          <w:divsChild>
                                                            <w:div w:id="1875343282">
                                                              <w:marLeft w:val="0"/>
                                                              <w:marRight w:val="0"/>
                                                              <w:marTop w:val="0"/>
                                                              <w:marBottom w:val="0"/>
                                                              <w:divBdr>
                                                                <w:top w:val="none" w:sz="0" w:space="0" w:color="auto"/>
                                                                <w:left w:val="none" w:sz="0" w:space="0" w:color="auto"/>
                                                                <w:bottom w:val="none" w:sz="0" w:space="0" w:color="auto"/>
                                                                <w:right w:val="none" w:sz="0" w:space="0" w:color="auto"/>
                                                              </w:divBdr>
                                                              <w:divsChild>
                                                                <w:div w:id="1039545834">
                                                                  <w:marLeft w:val="0"/>
                                                                  <w:marRight w:val="0"/>
                                                                  <w:marTop w:val="0"/>
                                                                  <w:marBottom w:val="0"/>
                                                                  <w:divBdr>
                                                                    <w:top w:val="none" w:sz="0" w:space="0" w:color="auto"/>
                                                                    <w:left w:val="none" w:sz="0" w:space="0" w:color="auto"/>
                                                                    <w:bottom w:val="none" w:sz="0" w:space="0" w:color="auto"/>
                                                                    <w:right w:val="none" w:sz="0" w:space="0" w:color="auto"/>
                                                                  </w:divBdr>
                                                                  <w:divsChild>
                                                                    <w:div w:id="1686403592">
                                                                      <w:marLeft w:val="0"/>
                                                                      <w:marRight w:val="0"/>
                                                                      <w:marTop w:val="0"/>
                                                                      <w:marBottom w:val="0"/>
                                                                      <w:divBdr>
                                                                        <w:top w:val="none" w:sz="0" w:space="0" w:color="auto"/>
                                                                        <w:left w:val="none" w:sz="0" w:space="0" w:color="auto"/>
                                                                        <w:bottom w:val="none" w:sz="0" w:space="0" w:color="auto"/>
                                                                        <w:right w:val="none" w:sz="0" w:space="0" w:color="auto"/>
                                                                      </w:divBdr>
                                                                      <w:divsChild>
                                                                        <w:div w:id="972632697">
                                                                          <w:marLeft w:val="0"/>
                                                                          <w:marRight w:val="0"/>
                                                                          <w:marTop w:val="0"/>
                                                                          <w:marBottom w:val="0"/>
                                                                          <w:divBdr>
                                                                            <w:top w:val="none" w:sz="0" w:space="0" w:color="auto"/>
                                                                            <w:left w:val="none" w:sz="0" w:space="0" w:color="auto"/>
                                                                            <w:bottom w:val="none" w:sz="0" w:space="0" w:color="auto"/>
                                                                            <w:right w:val="none" w:sz="0" w:space="0" w:color="auto"/>
                                                                          </w:divBdr>
                                                                          <w:divsChild>
                                                                            <w:div w:id="340548022">
                                                                              <w:marLeft w:val="0"/>
                                                                              <w:marRight w:val="0"/>
                                                                              <w:marTop w:val="0"/>
                                                                              <w:marBottom w:val="0"/>
                                                                              <w:divBdr>
                                                                                <w:top w:val="none" w:sz="0" w:space="0" w:color="auto"/>
                                                                                <w:left w:val="none" w:sz="0" w:space="0" w:color="auto"/>
                                                                                <w:bottom w:val="none" w:sz="0" w:space="0" w:color="auto"/>
                                                                                <w:right w:val="none" w:sz="0" w:space="0" w:color="auto"/>
                                                                              </w:divBdr>
                                                                              <w:divsChild>
                                                                                <w:div w:id="13835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1947842">
      <w:bodyDiv w:val="1"/>
      <w:marLeft w:val="0"/>
      <w:marRight w:val="0"/>
      <w:marTop w:val="0"/>
      <w:marBottom w:val="0"/>
      <w:divBdr>
        <w:top w:val="none" w:sz="0" w:space="0" w:color="auto"/>
        <w:left w:val="none" w:sz="0" w:space="0" w:color="auto"/>
        <w:bottom w:val="none" w:sz="0" w:space="0" w:color="auto"/>
        <w:right w:val="none" w:sz="0" w:space="0" w:color="auto"/>
      </w:divBdr>
      <w:divsChild>
        <w:div w:id="1091312359">
          <w:marLeft w:val="0"/>
          <w:marRight w:val="0"/>
          <w:marTop w:val="0"/>
          <w:marBottom w:val="0"/>
          <w:divBdr>
            <w:top w:val="none" w:sz="0" w:space="0" w:color="auto"/>
            <w:left w:val="none" w:sz="0" w:space="0" w:color="auto"/>
            <w:bottom w:val="none" w:sz="0" w:space="0" w:color="auto"/>
            <w:right w:val="none" w:sz="0" w:space="0" w:color="auto"/>
          </w:divBdr>
          <w:divsChild>
            <w:div w:id="329022631">
              <w:marLeft w:val="0"/>
              <w:marRight w:val="0"/>
              <w:marTop w:val="0"/>
              <w:marBottom w:val="0"/>
              <w:divBdr>
                <w:top w:val="none" w:sz="0" w:space="0" w:color="auto"/>
                <w:left w:val="none" w:sz="0" w:space="0" w:color="auto"/>
                <w:bottom w:val="none" w:sz="0" w:space="0" w:color="auto"/>
                <w:right w:val="none" w:sz="0" w:space="0" w:color="auto"/>
              </w:divBdr>
              <w:divsChild>
                <w:div w:id="928194649">
                  <w:marLeft w:val="0"/>
                  <w:marRight w:val="0"/>
                  <w:marTop w:val="0"/>
                  <w:marBottom w:val="0"/>
                  <w:divBdr>
                    <w:top w:val="none" w:sz="0" w:space="0" w:color="auto"/>
                    <w:left w:val="none" w:sz="0" w:space="0" w:color="auto"/>
                    <w:bottom w:val="none" w:sz="0" w:space="0" w:color="auto"/>
                    <w:right w:val="none" w:sz="0" w:space="0" w:color="auto"/>
                  </w:divBdr>
                  <w:divsChild>
                    <w:div w:id="1732538644">
                      <w:marLeft w:val="0"/>
                      <w:marRight w:val="0"/>
                      <w:marTop w:val="0"/>
                      <w:marBottom w:val="0"/>
                      <w:divBdr>
                        <w:top w:val="none" w:sz="0" w:space="0" w:color="auto"/>
                        <w:left w:val="none" w:sz="0" w:space="0" w:color="auto"/>
                        <w:bottom w:val="none" w:sz="0" w:space="0" w:color="auto"/>
                        <w:right w:val="none" w:sz="0" w:space="0" w:color="auto"/>
                      </w:divBdr>
                      <w:divsChild>
                        <w:div w:id="1892109270">
                          <w:marLeft w:val="0"/>
                          <w:marRight w:val="0"/>
                          <w:marTop w:val="0"/>
                          <w:marBottom w:val="0"/>
                          <w:divBdr>
                            <w:top w:val="none" w:sz="0" w:space="0" w:color="auto"/>
                            <w:left w:val="none" w:sz="0" w:space="0" w:color="auto"/>
                            <w:bottom w:val="none" w:sz="0" w:space="0" w:color="auto"/>
                            <w:right w:val="none" w:sz="0" w:space="0" w:color="auto"/>
                          </w:divBdr>
                          <w:divsChild>
                            <w:div w:id="1785925703">
                              <w:marLeft w:val="0"/>
                              <w:marRight w:val="0"/>
                              <w:marTop w:val="0"/>
                              <w:marBottom w:val="0"/>
                              <w:divBdr>
                                <w:top w:val="none" w:sz="0" w:space="0" w:color="auto"/>
                                <w:left w:val="none" w:sz="0" w:space="0" w:color="auto"/>
                                <w:bottom w:val="none" w:sz="0" w:space="0" w:color="auto"/>
                                <w:right w:val="none" w:sz="0" w:space="0" w:color="auto"/>
                              </w:divBdr>
                              <w:divsChild>
                                <w:div w:id="1069883187">
                                  <w:marLeft w:val="0"/>
                                  <w:marRight w:val="0"/>
                                  <w:marTop w:val="0"/>
                                  <w:marBottom w:val="0"/>
                                  <w:divBdr>
                                    <w:top w:val="none" w:sz="0" w:space="0" w:color="auto"/>
                                    <w:left w:val="none" w:sz="0" w:space="0" w:color="auto"/>
                                    <w:bottom w:val="none" w:sz="0" w:space="0" w:color="auto"/>
                                    <w:right w:val="none" w:sz="0" w:space="0" w:color="auto"/>
                                  </w:divBdr>
                                  <w:divsChild>
                                    <w:div w:id="532811018">
                                      <w:marLeft w:val="0"/>
                                      <w:marRight w:val="0"/>
                                      <w:marTop w:val="0"/>
                                      <w:marBottom w:val="0"/>
                                      <w:divBdr>
                                        <w:top w:val="none" w:sz="0" w:space="0" w:color="auto"/>
                                        <w:left w:val="none" w:sz="0" w:space="0" w:color="auto"/>
                                        <w:bottom w:val="none" w:sz="0" w:space="0" w:color="auto"/>
                                        <w:right w:val="none" w:sz="0" w:space="0" w:color="auto"/>
                                      </w:divBdr>
                                      <w:divsChild>
                                        <w:div w:id="337655616">
                                          <w:marLeft w:val="0"/>
                                          <w:marRight w:val="0"/>
                                          <w:marTop w:val="0"/>
                                          <w:marBottom w:val="0"/>
                                          <w:divBdr>
                                            <w:top w:val="none" w:sz="0" w:space="0" w:color="auto"/>
                                            <w:left w:val="none" w:sz="0" w:space="0" w:color="auto"/>
                                            <w:bottom w:val="none" w:sz="0" w:space="0" w:color="auto"/>
                                            <w:right w:val="none" w:sz="0" w:space="0" w:color="auto"/>
                                          </w:divBdr>
                                          <w:divsChild>
                                            <w:div w:id="1279753645">
                                              <w:marLeft w:val="0"/>
                                              <w:marRight w:val="0"/>
                                              <w:marTop w:val="0"/>
                                              <w:marBottom w:val="0"/>
                                              <w:divBdr>
                                                <w:top w:val="none" w:sz="0" w:space="0" w:color="auto"/>
                                                <w:left w:val="none" w:sz="0" w:space="0" w:color="auto"/>
                                                <w:bottom w:val="none" w:sz="0" w:space="0" w:color="auto"/>
                                                <w:right w:val="none" w:sz="0" w:space="0" w:color="auto"/>
                                              </w:divBdr>
                                              <w:divsChild>
                                                <w:div w:id="156848746">
                                                  <w:marLeft w:val="0"/>
                                                  <w:marRight w:val="0"/>
                                                  <w:marTop w:val="0"/>
                                                  <w:marBottom w:val="0"/>
                                                  <w:divBdr>
                                                    <w:top w:val="none" w:sz="0" w:space="0" w:color="auto"/>
                                                    <w:left w:val="none" w:sz="0" w:space="0" w:color="auto"/>
                                                    <w:bottom w:val="none" w:sz="0" w:space="0" w:color="auto"/>
                                                    <w:right w:val="none" w:sz="0" w:space="0" w:color="auto"/>
                                                  </w:divBdr>
                                                  <w:divsChild>
                                                    <w:div w:id="656348639">
                                                      <w:marLeft w:val="0"/>
                                                      <w:marRight w:val="0"/>
                                                      <w:marTop w:val="0"/>
                                                      <w:marBottom w:val="0"/>
                                                      <w:divBdr>
                                                        <w:top w:val="none" w:sz="0" w:space="0" w:color="auto"/>
                                                        <w:left w:val="none" w:sz="0" w:space="0" w:color="auto"/>
                                                        <w:bottom w:val="none" w:sz="0" w:space="0" w:color="auto"/>
                                                        <w:right w:val="none" w:sz="0" w:space="0" w:color="auto"/>
                                                      </w:divBdr>
                                                      <w:divsChild>
                                                        <w:div w:id="1054961192">
                                                          <w:marLeft w:val="0"/>
                                                          <w:marRight w:val="0"/>
                                                          <w:marTop w:val="0"/>
                                                          <w:marBottom w:val="0"/>
                                                          <w:divBdr>
                                                            <w:top w:val="none" w:sz="0" w:space="0" w:color="auto"/>
                                                            <w:left w:val="none" w:sz="0" w:space="0" w:color="auto"/>
                                                            <w:bottom w:val="none" w:sz="0" w:space="0" w:color="auto"/>
                                                            <w:right w:val="none" w:sz="0" w:space="0" w:color="auto"/>
                                                          </w:divBdr>
                                                          <w:divsChild>
                                                            <w:div w:id="159956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0708551">
      <w:bodyDiv w:val="1"/>
      <w:marLeft w:val="0"/>
      <w:marRight w:val="0"/>
      <w:marTop w:val="0"/>
      <w:marBottom w:val="0"/>
      <w:divBdr>
        <w:top w:val="none" w:sz="0" w:space="0" w:color="auto"/>
        <w:left w:val="none" w:sz="0" w:space="0" w:color="auto"/>
        <w:bottom w:val="none" w:sz="0" w:space="0" w:color="auto"/>
        <w:right w:val="none" w:sz="0" w:space="0" w:color="auto"/>
      </w:divBdr>
    </w:div>
    <w:div w:id="838277055">
      <w:bodyDiv w:val="1"/>
      <w:marLeft w:val="0"/>
      <w:marRight w:val="0"/>
      <w:marTop w:val="0"/>
      <w:marBottom w:val="0"/>
      <w:divBdr>
        <w:top w:val="none" w:sz="0" w:space="0" w:color="auto"/>
        <w:left w:val="none" w:sz="0" w:space="0" w:color="auto"/>
        <w:bottom w:val="none" w:sz="0" w:space="0" w:color="auto"/>
        <w:right w:val="none" w:sz="0" w:space="0" w:color="auto"/>
      </w:divBdr>
      <w:divsChild>
        <w:div w:id="35461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283892">
          <w:marLeft w:val="0"/>
          <w:marRight w:val="0"/>
          <w:marTop w:val="0"/>
          <w:marBottom w:val="0"/>
          <w:divBdr>
            <w:top w:val="none" w:sz="0" w:space="0" w:color="auto"/>
            <w:left w:val="none" w:sz="0" w:space="0" w:color="auto"/>
            <w:bottom w:val="none" w:sz="0" w:space="0" w:color="auto"/>
            <w:right w:val="none" w:sz="0" w:space="0" w:color="auto"/>
          </w:divBdr>
        </w:div>
        <w:div w:id="97727004">
          <w:marLeft w:val="0"/>
          <w:marRight w:val="0"/>
          <w:marTop w:val="0"/>
          <w:marBottom w:val="0"/>
          <w:divBdr>
            <w:top w:val="none" w:sz="0" w:space="0" w:color="auto"/>
            <w:left w:val="none" w:sz="0" w:space="0" w:color="auto"/>
            <w:bottom w:val="none" w:sz="0" w:space="0" w:color="auto"/>
            <w:right w:val="none" w:sz="0" w:space="0" w:color="auto"/>
          </w:divBdr>
        </w:div>
        <w:div w:id="1807773852">
          <w:marLeft w:val="0"/>
          <w:marRight w:val="0"/>
          <w:marTop w:val="0"/>
          <w:marBottom w:val="0"/>
          <w:divBdr>
            <w:top w:val="none" w:sz="0" w:space="0" w:color="auto"/>
            <w:left w:val="none" w:sz="0" w:space="0" w:color="auto"/>
            <w:bottom w:val="none" w:sz="0" w:space="0" w:color="auto"/>
            <w:right w:val="none" w:sz="0" w:space="0" w:color="auto"/>
          </w:divBdr>
        </w:div>
      </w:divsChild>
    </w:div>
    <w:div w:id="845824880">
      <w:bodyDiv w:val="1"/>
      <w:marLeft w:val="0"/>
      <w:marRight w:val="0"/>
      <w:marTop w:val="0"/>
      <w:marBottom w:val="0"/>
      <w:divBdr>
        <w:top w:val="none" w:sz="0" w:space="0" w:color="auto"/>
        <w:left w:val="none" w:sz="0" w:space="0" w:color="auto"/>
        <w:bottom w:val="none" w:sz="0" w:space="0" w:color="auto"/>
        <w:right w:val="none" w:sz="0" w:space="0" w:color="auto"/>
      </w:divBdr>
      <w:divsChild>
        <w:div w:id="2123374942">
          <w:marLeft w:val="0"/>
          <w:marRight w:val="0"/>
          <w:marTop w:val="0"/>
          <w:marBottom w:val="0"/>
          <w:divBdr>
            <w:top w:val="none" w:sz="0" w:space="0" w:color="auto"/>
            <w:left w:val="none" w:sz="0" w:space="0" w:color="auto"/>
            <w:bottom w:val="none" w:sz="0" w:space="0" w:color="auto"/>
            <w:right w:val="none" w:sz="0" w:space="0" w:color="auto"/>
          </w:divBdr>
          <w:divsChild>
            <w:div w:id="53741001">
              <w:marLeft w:val="0"/>
              <w:marRight w:val="0"/>
              <w:marTop w:val="0"/>
              <w:marBottom w:val="0"/>
              <w:divBdr>
                <w:top w:val="none" w:sz="0" w:space="0" w:color="auto"/>
                <w:left w:val="none" w:sz="0" w:space="0" w:color="auto"/>
                <w:bottom w:val="none" w:sz="0" w:space="0" w:color="auto"/>
                <w:right w:val="none" w:sz="0" w:space="0" w:color="auto"/>
              </w:divBdr>
              <w:divsChild>
                <w:div w:id="1205676165">
                  <w:marLeft w:val="0"/>
                  <w:marRight w:val="0"/>
                  <w:marTop w:val="0"/>
                  <w:marBottom w:val="0"/>
                  <w:divBdr>
                    <w:top w:val="none" w:sz="0" w:space="0" w:color="auto"/>
                    <w:left w:val="none" w:sz="0" w:space="0" w:color="auto"/>
                    <w:bottom w:val="none" w:sz="0" w:space="0" w:color="auto"/>
                    <w:right w:val="none" w:sz="0" w:space="0" w:color="auto"/>
                  </w:divBdr>
                  <w:divsChild>
                    <w:div w:id="1636180736">
                      <w:marLeft w:val="0"/>
                      <w:marRight w:val="0"/>
                      <w:marTop w:val="0"/>
                      <w:marBottom w:val="0"/>
                      <w:divBdr>
                        <w:top w:val="none" w:sz="0" w:space="0" w:color="auto"/>
                        <w:left w:val="none" w:sz="0" w:space="0" w:color="auto"/>
                        <w:bottom w:val="none" w:sz="0" w:space="0" w:color="auto"/>
                        <w:right w:val="none" w:sz="0" w:space="0" w:color="auto"/>
                      </w:divBdr>
                      <w:divsChild>
                        <w:div w:id="1399592897">
                          <w:marLeft w:val="0"/>
                          <w:marRight w:val="0"/>
                          <w:marTop w:val="0"/>
                          <w:marBottom w:val="0"/>
                          <w:divBdr>
                            <w:top w:val="none" w:sz="0" w:space="0" w:color="auto"/>
                            <w:left w:val="none" w:sz="0" w:space="0" w:color="auto"/>
                            <w:bottom w:val="none" w:sz="0" w:space="0" w:color="auto"/>
                            <w:right w:val="none" w:sz="0" w:space="0" w:color="auto"/>
                          </w:divBdr>
                          <w:divsChild>
                            <w:div w:id="1174801741">
                              <w:marLeft w:val="0"/>
                              <w:marRight w:val="0"/>
                              <w:marTop w:val="0"/>
                              <w:marBottom w:val="0"/>
                              <w:divBdr>
                                <w:top w:val="none" w:sz="0" w:space="0" w:color="auto"/>
                                <w:left w:val="none" w:sz="0" w:space="0" w:color="auto"/>
                                <w:bottom w:val="none" w:sz="0" w:space="0" w:color="auto"/>
                                <w:right w:val="none" w:sz="0" w:space="0" w:color="auto"/>
                              </w:divBdr>
                              <w:divsChild>
                                <w:div w:id="1669209519">
                                  <w:marLeft w:val="0"/>
                                  <w:marRight w:val="0"/>
                                  <w:marTop w:val="0"/>
                                  <w:marBottom w:val="0"/>
                                  <w:divBdr>
                                    <w:top w:val="none" w:sz="0" w:space="0" w:color="auto"/>
                                    <w:left w:val="none" w:sz="0" w:space="0" w:color="auto"/>
                                    <w:bottom w:val="none" w:sz="0" w:space="0" w:color="auto"/>
                                    <w:right w:val="none" w:sz="0" w:space="0" w:color="auto"/>
                                  </w:divBdr>
                                  <w:divsChild>
                                    <w:div w:id="1698845935">
                                      <w:marLeft w:val="0"/>
                                      <w:marRight w:val="0"/>
                                      <w:marTop w:val="0"/>
                                      <w:marBottom w:val="0"/>
                                      <w:divBdr>
                                        <w:top w:val="none" w:sz="0" w:space="0" w:color="auto"/>
                                        <w:left w:val="none" w:sz="0" w:space="0" w:color="auto"/>
                                        <w:bottom w:val="none" w:sz="0" w:space="0" w:color="auto"/>
                                        <w:right w:val="none" w:sz="0" w:space="0" w:color="auto"/>
                                      </w:divBdr>
                                      <w:divsChild>
                                        <w:div w:id="1445348236">
                                          <w:marLeft w:val="0"/>
                                          <w:marRight w:val="0"/>
                                          <w:marTop w:val="0"/>
                                          <w:marBottom w:val="0"/>
                                          <w:divBdr>
                                            <w:top w:val="none" w:sz="0" w:space="0" w:color="auto"/>
                                            <w:left w:val="none" w:sz="0" w:space="0" w:color="auto"/>
                                            <w:bottom w:val="none" w:sz="0" w:space="0" w:color="auto"/>
                                            <w:right w:val="none" w:sz="0" w:space="0" w:color="auto"/>
                                          </w:divBdr>
                                          <w:divsChild>
                                            <w:div w:id="647250227">
                                              <w:marLeft w:val="0"/>
                                              <w:marRight w:val="0"/>
                                              <w:marTop w:val="0"/>
                                              <w:marBottom w:val="0"/>
                                              <w:divBdr>
                                                <w:top w:val="none" w:sz="0" w:space="0" w:color="auto"/>
                                                <w:left w:val="none" w:sz="0" w:space="0" w:color="auto"/>
                                                <w:bottom w:val="none" w:sz="0" w:space="0" w:color="auto"/>
                                                <w:right w:val="none" w:sz="0" w:space="0" w:color="auto"/>
                                              </w:divBdr>
                                              <w:divsChild>
                                                <w:div w:id="452939302">
                                                  <w:marLeft w:val="0"/>
                                                  <w:marRight w:val="0"/>
                                                  <w:marTop w:val="0"/>
                                                  <w:marBottom w:val="0"/>
                                                  <w:divBdr>
                                                    <w:top w:val="none" w:sz="0" w:space="0" w:color="auto"/>
                                                    <w:left w:val="none" w:sz="0" w:space="0" w:color="auto"/>
                                                    <w:bottom w:val="none" w:sz="0" w:space="0" w:color="auto"/>
                                                    <w:right w:val="none" w:sz="0" w:space="0" w:color="auto"/>
                                                  </w:divBdr>
                                                  <w:divsChild>
                                                    <w:div w:id="1428773972">
                                                      <w:marLeft w:val="0"/>
                                                      <w:marRight w:val="0"/>
                                                      <w:marTop w:val="0"/>
                                                      <w:marBottom w:val="0"/>
                                                      <w:divBdr>
                                                        <w:top w:val="none" w:sz="0" w:space="0" w:color="auto"/>
                                                        <w:left w:val="none" w:sz="0" w:space="0" w:color="auto"/>
                                                        <w:bottom w:val="none" w:sz="0" w:space="0" w:color="auto"/>
                                                        <w:right w:val="none" w:sz="0" w:space="0" w:color="auto"/>
                                                      </w:divBdr>
                                                      <w:divsChild>
                                                        <w:div w:id="456729164">
                                                          <w:marLeft w:val="0"/>
                                                          <w:marRight w:val="0"/>
                                                          <w:marTop w:val="0"/>
                                                          <w:marBottom w:val="0"/>
                                                          <w:divBdr>
                                                            <w:top w:val="none" w:sz="0" w:space="0" w:color="auto"/>
                                                            <w:left w:val="none" w:sz="0" w:space="0" w:color="auto"/>
                                                            <w:bottom w:val="none" w:sz="0" w:space="0" w:color="auto"/>
                                                            <w:right w:val="none" w:sz="0" w:space="0" w:color="auto"/>
                                                          </w:divBdr>
                                                          <w:divsChild>
                                                            <w:div w:id="8417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8739058">
      <w:bodyDiv w:val="1"/>
      <w:marLeft w:val="0"/>
      <w:marRight w:val="0"/>
      <w:marTop w:val="0"/>
      <w:marBottom w:val="0"/>
      <w:divBdr>
        <w:top w:val="none" w:sz="0" w:space="0" w:color="auto"/>
        <w:left w:val="none" w:sz="0" w:space="0" w:color="auto"/>
        <w:bottom w:val="none" w:sz="0" w:space="0" w:color="auto"/>
        <w:right w:val="none" w:sz="0" w:space="0" w:color="auto"/>
      </w:divBdr>
      <w:divsChild>
        <w:div w:id="2061784572">
          <w:marLeft w:val="0"/>
          <w:marRight w:val="0"/>
          <w:marTop w:val="0"/>
          <w:marBottom w:val="0"/>
          <w:divBdr>
            <w:top w:val="none" w:sz="0" w:space="0" w:color="auto"/>
            <w:left w:val="none" w:sz="0" w:space="0" w:color="auto"/>
            <w:bottom w:val="none" w:sz="0" w:space="0" w:color="auto"/>
            <w:right w:val="none" w:sz="0" w:space="0" w:color="auto"/>
          </w:divBdr>
          <w:divsChild>
            <w:div w:id="2029210058">
              <w:marLeft w:val="0"/>
              <w:marRight w:val="0"/>
              <w:marTop w:val="0"/>
              <w:marBottom w:val="0"/>
              <w:divBdr>
                <w:top w:val="none" w:sz="0" w:space="0" w:color="auto"/>
                <w:left w:val="none" w:sz="0" w:space="0" w:color="auto"/>
                <w:bottom w:val="none" w:sz="0" w:space="0" w:color="auto"/>
                <w:right w:val="none" w:sz="0" w:space="0" w:color="auto"/>
              </w:divBdr>
              <w:divsChild>
                <w:div w:id="1061638463">
                  <w:marLeft w:val="0"/>
                  <w:marRight w:val="0"/>
                  <w:marTop w:val="0"/>
                  <w:marBottom w:val="0"/>
                  <w:divBdr>
                    <w:top w:val="none" w:sz="0" w:space="0" w:color="auto"/>
                    <w:left w:val="none" w:sz="0" w:space="0" w:color="auto"/>
                    <w:bottom w:val="none" w:sz="0" w:space="0" w:color="auto"/>
                    <w:right w:val="none" w:sz="0" w:space="0" w:color="auto"/>
                  </w:divBdr>
                  <w:divsChild>
                    <w:div w:id="1799646641">
                      <w:marLeft w:val="0"/>
                      <w:marRight w:val="0"/>
                      <w:marTop w:val="0"/>
                      <w:marBottom w:val="0"/>
                      <w:divBdr>
                        <w:top w:val="none" w:sz="0" w:space="0" w:color="auto"/>
                        <w:left w:val="none" w:sz="0" w:space="0" w:color="auto"/>
                        <w:bottom w:val="none" w:sz="0" w:space="0" w:color="auto"/>
                        <w:right w:val="none" w:sz="0" w:space="0" w:color="auto"/>
                      </w:divBdr>
                      <w:divsChild>
                        <w:div w:id="1067074327">
                          <w:marLeft w:val="0"/>
                          <w:marRight w:val="0"/>
                          <w:marTop w:val="0"/>
                          <w:marBottom w:val="0"/>
                          <w:divBdr>
                            <w:top w:val="none" w:sz="0" w:space="0" w:color="auto"/>
                            <w:left w:val="none" w:sz="0" w:space="0" w:color="auto"/>
                            <w:bottom w:val="none" w:sz="0" w:space="0" w:color="auto"/>
                            <w:right w:val="none" w:sz="0" w:space="0" w:color="auto"/>
                          </w:divBdr>
                          <w:divsChild>
                            <w:div w:id="1403529527">
                              <w:marLeft w:val="0"/>
                              <w:marRight w:val="0"/>
                              <w:marTop w:val="0"/>
                              <w:marBottom w:val="0"/>
                              <w:divBdr>
                                <w:top w:val="none" w:sz="0" w:space="0" w:color="auto"/>
                                <w:left w:val="none" w:sz="0" w:space="0" w:color="auto"/>
                                <w:bottom w:val="none" w:sz="0" w:space="0" w:color="auto"/>
                                <w:right w:val="none" w:sz="0" w:space="0" w:color="auto"/>
                              </w:divBdr>
                              <w:divsChild>
                                <w:div w:id="2020765946">
                                  <w:marLeft w:val="0"/>
                                  <w:marRight w:val="0"/>
                                  <w:marTop w:val="0"/>
                                  <w:marBottom w:val="0"/>
                                  <w:divBdr>
                                    <w:top w:val="none" w:sz="0" w:space="0" w:color="auto"/>
                                    <w:left w:val="none" w:sz="0" w:space="0" w:color="auto"/>
                                    <w:bottom w:val="none" w:sz="0" w:space="0" w:color="auto"/>
                                    <w:right w:val="none" w:sz="0" w:space="0" w:color="auto"/>
                                  </w:divBdr>
                                  <w:divsChild>
                                    <w:div w:id="836068716">
                                      <w:marLeft w:val="0"/>
                                      <w:marRight w:val="0"/>
                                      <w:marTop w:val="0"/>
                                      <w:marBottom w:val="0"/>
                                      <w:divBdr>
                                        <w:top w:val="none" w:sz="0" w:space="0" w:color="auto"/>
                                        <w:left w:val="none" w:sz="0" w:space="0" w:color="auto"/>
                                        <w:bottom w:val="none" w:sz="0" w:space="0" w:color="auto"/>
                                        <w:right w:val="none" w:sz="0" w:space="0" w:color="auto"/>
                                      </w:divBdr>
                                      <w:divsChild>
                                        <w:div w:id="194923366">
                                          <w:marLeft w:val="0"/>
                                          <w:marRight w:val="0"/>
                                          <w:marTop w:val="0"/>
                                          <w:marBottom w:val="0"/>
                                          <w:divBdr>
                                            <w:top w:val="none" w:sz="0" w:space="0" w:color="auto"/>
                                            <w:left w:val="none" w:sz="0" w:space="0" w:color="auto"/>
                                            <w:bottom w:val="none" w:sz="0" w:space="0" w:color="auto"/>
                                            <w:right w:val="none" w:sz="0" w:space="0" w:color="auto"/>
                                          </w:divBdr>
                                          <w:divsChild>
                                            <w:div w:id="1975942583">
                                              <w:marLeft w:val="0"/>
                                              <w:marRight w:val="0"/>
                                              <w:marTop w:val="0"/>
                                              <w:marBottom w:val="0"/>
                                              <w:divBdr>
                                                <w:top w:val="none" w:sz="0" w:space="0" w:color="auto"/>
                                                <w:left w:val="none" w:sz="0" w:space="0" w:color="auto"/>
                                                <w:bottom w:val="none" w:sz="0" w:space="0" w:color="auto"/>
                                                <w:right w:val="none" w:sz="0" w:space="0" w:color="auto"/>
                                              </w:divBdr>
                                              <w:divsChild>
                                                <w:div w:id="144666321">
                                                  <w:marLeft w:val="0"/>
                                                  <w:marRight w:val="0"/>
                                                  <w:marTop w:val="0"/>
                                                  <w:marBottom w:val="0"/>
                                                  <w:divBdr>
                                                    <w:top w:val="none" w:sz="0" w:space="0" w:color="auto"/>
                                                    <w:left w:val="none" w:sz="0" w:space="0" w:color="auto"/>
                                                    <w:bottom w:val="none" w:sz="0" w:space="0" w:color="auto"/>
                                                    <w:right w:val="none" w:sz="0" w:space="0" w:color="auto"/>
                                                  </w:divBdr>
                                                  <w:divsChild>
                                                    <w:div w:id="617179520">
                                                      <w:marLeft w:val="0"/>
                                                      <w:marRight w:val="0"/>
                                                      <w:marTop w:val="0"/>
                                                      <w:marBottom w:val="0"/>
                                                      <w:divBdr>
                                                        <w:top w:val="none" w:sz="0" w:space="0" w:color="auto"/>
                                                        <w:left w:val="none" w:sz="0" w:space="0" w:color="auto"/>
                                                        <w:bottom w:val="none" w:sz="0" w:space="0" w:color="auto"/>
                                                        <w:right w:val="none" w:sz="0" w:space="0" w:color="auto"/>
                                                      </w:divBdr>
                                                      <w:divsChild>
                                                        <w:div w:id="19634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9957230">
      <w:bodyDiv w:val="1"/>
      <w:marLeft w:val="0"/>
      <w:marRight w:val="0"/>
      <w:marTop w:val="0"/>
      <w:marBottom w:val="0"/>
      <w:divBdr>
        <w:top w:val="none" w:sz="0" w:space="0" w:color="auto"/>
        <w:left w:val="none" w:sz="0" w:space="0" w:color="auto"/>
        <w:bottom w:val="none" w:sz="0" w:space="0" w:color="auto"/>
        <w:right w:val="none" w:sz="0" w:space="0" w:color="auto"/>
      </w:divBdr>
    </w:div>
    <w:div w:id="882866207">
      <w:bodyDiv w:val="1"/>
      <w:marLeft w:val="0"/>
      <w:marRight w:val="0"/>
      <w:marTop w:val="0"/>
      <w:marBottom w:val="0"/>
      <w:divBdr>
        <w:top w:val="none" w:sz="0" w:space="0" w:color="auto"/>
        <w:left w:val="none" w:sz="0" w:space="0" w:color="auto"/>
        <w:bottom w:val="none" w:sz="0" w:space="0" w:color="auto"/>
        <w:right w:val="none" w:sz="0" w:space="0" w:color="auto"/>
      </w:divBdr>
    </w:div>
    <w:div w:id="930432192">
      <w:bodyDiv w:val="1"/>
      <w:marLeft w:val="0"/>
      <w:marRight w:val="0"/>
      <w:marTop w:val="0"/>
      <w:marBottom w:val="0"/>
      <w:divBdr>
        <w:top w:val="none" w:sz="0" w:space="0" w:color="auto"/>
        <w:left w:val="none" w:sz="0" w:space="0" w:color="auto"/>
        <w:bottom w:val="none" w:sz="0" w:space="0" w:color="auto"/>
        <w:right w:val="none" w:sz="0" w:space="0" w:color="auto"/>
      </w:divBdr>
      <w:divsChild>
        <w:div w:id="999772210">
          <w:marLeft w:val="0"/>
          <w:marRight w:val="0"/>
          <w:marTop w:val="0"/>
          <w:marBottom w:val="0"/>
          <w:divBdr>
            <w:top w:val="none" w:sz="0" w:space="0" w:color="auto"/>
            <w:left w:val="none" w:sz="0" w:space="0" w:color="auto"/>
            <w:bottom w:val="none" w:sz="0" w:space="0" w:color="auto"/>
            <w:right w:val="none" w:sz="0" w:space="0" w:color="auto"/>
          </w:divBdr>
          <w:divsChild>
            <w:div w:id="150559211">
              <w:marLeft w:val="0"/>
              <w:marRight w:val="0"/>
              <w:marTop w:val="0"/>
              <w:marBottom w:val="0"/>
              <w:divBdr>
                <w:top w:val="none" w:sz="0" w:space="0" w:color="auto"/>
                <w:left w:val="none" w:sz="0" w:space="0" w:color="auto"/>
                <w:bottom w:val="none" w:sz="0" w:space="0" w:color="auto"/>
                <w:right w:val="none" w:sz="0" w:space="0" w:color="auto"/>
              </w:divBdr>
              <w:divsChild>
                <w:div w:id="737748795">
                  <w:marLeft w:val="0"/>
                  <w:marRight w:val="0"/>
                  <w:marTop w:val="0"/>
                  <w:marBottom w:val="0"/>
                  <w:divBdr>
                    <w:top w:val="none" w:sz="0" w:space="0" w:color="auto"/>
                    <w:left w:val="none" w:sz="0" w:space="0" w:color="auto"/>
                    <w:bottom w:val="none" w:sz="0" w:space="0" w:color="auto"/>
                    <w:right w:val="none" w:sz="0" w:space="0" w:color="auto"/>
                  </w:divBdr>
                  <w:divsChild>
                    <w:div w:id="1137720746">
                      <w:marLeft w:val="0"/>
                      <w:marRight w:val="0"/>
                      <w:marTop w:val="0"/>
                      <w:marBottom w:val="0"/>
                      <w:divBdr>
                        <w:top w:val="none" w:sz="0" w:space="0" w:color="auto"/>
                        <w:left w:val="none" w:sz="0" w:space="0" w:color="auto"/>
                        <w:bottom w:val="none" w:sz="0" w:space="0" w:color="auto"/>
                        <w:right w:val="none" w:sz="0" w:space="0" w:color="auto"/>
                      </w:divBdr>
                      <w:divsChild>
                        <w:div w:id="1224566259">
                          <w:marLeft w:val="0"/>
                          <w:marRight w:val="0"/>
                          <w:marTop w:val="0"/>
                          <w:marBottom w:val="0"/>
                          <w:divBdr>
                            <w:top w:val="none" w:sz="0" w:space="0" w:color="auto"/>
                            <w:left w:val="none" w:sz="0" w:space="0" w:color="auto"/>
                            <w:bottom w:val="none" w:sz="0" w:space="0" w:color="auto"/>
                            <w:right w:val="none" w:sz="0" w:space="0" w:color="auto"/>
                          </w:divBdr>
                          <w:divsChild>
                            <w:div w:id="783883621">
                              <w:marLeft w:val="0"/>
                              <w:marRight w:val="0"/>
                              <w:marTop w:val="0"/>
                              <w:marBottom w:val="0"/>
                              <w:divBdr>
                                <w:top w:val="none" w:sz="0" w:space="0" w:color="auto"/>
                                <w:left w:val="none" w:sz="0" w:space="0" w:color="auto"/>
                                <w:bottom w:val="none" w:sz="0" w:space="0" w:color="auto"/>
                                <w:right w:val="none" w:sz="0" w:space="0" w:color="auto"/>
                              </w:divBdr>
                              <w:divsChild>
                                <w:div w:id="1452817854">
                                  <w:marLeft w:val="0"/>
                                  <w:marRight w:val="0"/>
                                  <w:marTop w:val="0"/>
                                  <w:marBottom w:val="0"/>
                                  <w:divBdr>
                                    <w:top w:val="none" w:sz="0" w:space="0" w:color="auto"/>
                                    <w:left w:val="none" w:sz="0" w:space="0" w:color="auto"/>
                                    <w:bottom w:val="none" w:sz="0" w:space="0" w:color="auto"/>
                                    <w:right w:val="none" w:sz="0" w:space="0" w:color="auto"/>
                                  </w:divBdr>
                                  <w:divsChild>
                                    <w:div w:id="216480981">
                                      <w:marLeft w:val="0"/>
                                      <w:marRight w:val="0"/>
                                      <w:marTop w:val="0"/>
                                      <w:marBottom w:val="0"/>
                                      <w:divBdr>
                                        <w:top w:val="none" w:sz="0" w:space="0" w:color="auto"/>
                                        <w:left w:val="none" w:sz="0" w:space="0" w:color="auto"/>
                                        <w:bottom w:val="none" w:sz="0" w:space="0" w:color="auto"/>
                                        <w:right w:val="none" w:sz="0" w:space="0" w:color="auto"/>
                                      </w:divBdr>
                                      <w:divsChild>
                                        <w:div w:id="1062603270">
                                          <w:marLeft w:val="0"/>
                                          <w:marRight w:val="0"/>
                                          <w:marTop w:val="0"/>
                                          <w:marBottom w:val="0"/>
                                          <w:divBdr>
                                            <w:top w:val="none" w:sz="0" w:space="0" w:color="auto"/>
                                            <w:left w:val="none" w:sz="0" w:space="0" w:color="auto"/>
                                            <w:bottom w:val="none" w:sz="0" w:space="0" w:color="auto"/>
                                            <w:right w:val="none" w:sz="0" w:space="0" w:color="auto"/>
                                          </w:divBdr>
                                          <w:divsChild>
                                            <w:div w:id="1376199000">
                                              <w:marLeft w:val="0"/>
                                              <w:marRight w:val="0"/>
                                              <w:marTop w:val="0"/>
                                              <w:marBottom w:val="0"/>
                                              <w:divBdr>
                                                <w:top w:val="none" w:sz="0" w:space="0" w:color="auto"/>
                                                <w:left w:val="none" w:sz="0" w:space="0" w:color="auto"/>
                                                <w:bottom w:val="none" w:sz="0" w:space="0" w:color="auto"/>
                                                <w:right w:val="none" w:sz="0" w:space="0" w:color="auto"/>
                                              </w:divBdr>
                                              <w:divsChild>
                                                <w:div w:id="1731728007">
                                                  <w:marLeft w:val="0"/>
                                                  <w:marRight w:val="0"/>
                                                  <w:marTop w:val="0"/>
                                                  <w:marBottom w:val="0"/>
                                                  <w:divBdr>
                                                    <w:top w:val="none" w:sz="0" w:space="0" w:color="auto"/>
                                                    <w:left w:val="none" w:sz="0" w:space="0" w:color="auto"/>
                                                    <w:bottom w:val="none" w:sz="0" w:space="0" w:color="auto"/>
                                                    <w:right w:val="none" w:sz="0" w:space="0" w:color="auto"/>
                                                  </w:divBdr>
                                                  <w:divsChild>
                                                    <w:div w:id="811211100">
                                                      <w:marLeft w:val="0"/>
                                                      <w:marRight w:val="0"/>
                                                      <w:marTop w:val="0"/>
                                                      <w:marBottom w:val="0"/>
                                                      <w:divBdr>
                                                        <w:top w:val="none" w:sz="0" w:space="0" w:color="auto"/>
                                                        <w:left w:val="none" w:sz="0" w:space="0" w:color="auto"/>
                                                        <w:bottom w:val="none" w:sz="0" w:space="0" w:color="auto"/>
                                                        <w:right w:val="none" w:sz="0" w:space="0" w:color="auto"/>
                                                      </w:divBdr>
                                                      <w:divsChild>
                                                        <w:div w:id="14647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032058">
      <w:bodyDiv w:val="1"/>
      <w:marLeft w:val="0"/>
      <w:marRight w:val="0"/>
      <w:marTop w:val="0"/>
      <w:marBottom w:val="0"/>
      <w:divBdr>
        <w:top w:val="none" w:sz="0" w:space="0" w:color="auto"/>
        <w:left w:val="none" w:sz="0" w:space="0" w:color="auto"/>
        <w:bottom w:val="none" w:sz="0" w:space="0" w:color="auto"/>
        <w:right w:val="none" w:sz="0" w:space="0" w:color="auto"/>
      </w:divBdr>
    </w:div>
    <w:div w:id="1011689644">
      <w:bodyDiv w:val="1"/>
      <w:marLeft w:val="0"/>
      <w:marRight w:val="0"/>
      <w:marTop w:val="0"/>
      <w:marBottom w:val="0"/>
      <w:divBdr>
        <w:top w:val="none" w:sz="0" w:space="0" w:color="auto"/>
        <w:left w:val="none" w:sz="0" w:space="0" w:color="auto"/>
        <w:bottom w:val="none" w:sz="0" w:space="0" w:color="auto"/>
        <w:right w:val="none" w:sz="0" w:space="0" w:color="auto"/>
      </w:divBdr>
    </w:div>
    <w:div w:id="1117600449">
      <w:bodyDiv w:val="1"/>
      <w:marLeft w:val="0"/>
      <w:marRight w:val="0"/>
      <w:marTop w:val="0"/>
      <w:marBottom w:val="0"/>
      <w:divBdr>
        <w:top w:val="none" w:sz="0" w:space="0" w:color="auto"/>
        <w:left w:val="none" w:sz="0" w:space="0" w:color="auto"/>
        <w:bottom w:val="none" w:sz="0" w:space="0" w:color="auto"/>
        <w:right w:val="none" w:sz="0" w:space="0" w:color="auto"/>
      </w:divBdr>
    </w:div>
    <w:div w:id="1133787979">
      <w:bodyDiv w:val="1"/>
      <w:marLeft w:val="0"/>
      <w:marRight w:val="0"/>
      <w:marTop w:val="0"/>
      <w:marBottom w:val="0"/>
      <w:divBdr>
        <w:top w:val="none" w:sz="0" w:space="0" w:color="auto"/>
        <w:left w:val="none" w:sz="0" w:space="0" w:color="auto"/>
        <w:bottom w:val="none" w:sz="0" w:space="0" w:color="auto"/>
        <w:right w:val="none" w:sz="0" w:space="0" w:color="auto"/>
      </w:divBdr>
    </w:div>
    <w:div w:id="1141506857">
      <w:bodyDiv w:val="1"/>
      <w:marLeft w:val="0"/>
      <w:marRight w:val="0"/>
      <w:marTop w:val="0"/>
      <w:marBottom w:val="0"/>
      <w:divBdr>
        <w:top w:val="none" w:sz="0" w:space="0" w:color="auto"/>
        <w:left w:val="none" w:sz="0" w:space="0" w:color="auto"/>
        <w:bottom w:val="none" w:sz="0" w:space="0" w:color="auto"/>
        <w:right w:val="none" w:sz="0" w:space="0" w:color="auto"/>
      </w:divBdr>
    </w:div>
    <w:div w:id="1226723408">
      <w:bodyDiv w:val="1"/>
      <w:marLeft w:val="0"/>
      <w:marRight w:val="0"/>
      <w:marTop w:val="0"/>
      <w:marBottom w:val="0"/>
      <w:divBdr>
        <w:top w:val="none" w:sz="0" w:space="0" w:color="auto"/>
        <w:left w:val="none" w:sz="0" w:space="0" w:color="auto"/>
        <w:bottom w:val="none" w:sz="0" w:space="0" w:color="auto"/>
        <w:right w:val="none" w:sz="0" w:space="0" w:color="auto"/>
      </w:divBdr>
      <w:divsChild>
        <w:div w:id="846166110">
          <w:marLeft w:val="0"/>
          <w:marRight w:val="0"/>
          <w:marTop w:val="0"/>
          <w:marBottom w:val="0"/>
          <w:divBdr>
            <w:top w:val="none" w:sz="0" w:space="0" w:color="auto"/>
            <w:left w:val="none" w:sz="0" w:space="0" w:color="auto"/>
            <w:bottom w:val="none" w:sz="0" w:space="0" w:color="auto"/>
            <w:right w:val="none" w:sz="0" w:space="0" w:color="auto"/>
          </w:divBdr>
          <w:divsChild>
            <w:div w:id="680283366">
              <w:marLeft w:val="0"/>
              <w:marRight w:val="0"/>
              <w:marTop w:val="0"/>
              <w:marBottom w:val="0"/>
              <w:divBdr>
                <w:top w:val="none" w:sz="0" w:space="0" w:color="auto"/>
                <w:left w:val="none" w:sz="0" w:space="0" w:color="auto"/>
                <w:bottom w:val="none" w:sz="0" w:space="0" w:color="auto"/>
                <w:right w:val="none" w:sz="0" w:space="0" w:color="auto"/>
              </w:divBdr>
              <w:divsChild>
                <w:div w:id="9794709">
                  <w:marLeft w:val="0"/>
                  <w:marRight w:val="0"/>
                  <w:marTop w:val="0"/>
                  <w:marBottom w:val="0"/>
                  <w:divBdr>
                    <w:top w:val="none" w:sz="0" w:space="0" w:color="auto"/>
                    <w:left w:val="none" w:sz="0" w:space="0" w:color="auto"/>
                    <w:bottom w:val="none" w:sz="0" w:space="0" w:color="auto"/>
                    <w:right w:val="none" w:sz="0" w:space="0" w:color="auto"/>
                  </w:divBdr>
                  <w:divsChild>
                    <w:div w:id="697900391">
                      <w:marLeft w:val="0"/>
                      <w:marRight w:val="0"/>
                      <w:marTop w:val="0"/>
                      <w:marBottom w:val="0"/>
                      <w:divBdr>
                        <w:top w:val="none" w:sz="0" w:space="0" w:color="auto"/>
                        <w:left w:val="none" w:sz="0" w:space="0" w:color="auto"/>
                        <w:bottom w:val="none" w:sz="0" w:space="0" w:color="auto"/>
                        <w:right w:val="none" w:sz="0" w:space="0" w:color="auto"/>
                      </w:divBdr>
                      <w:divsChild>
                        <w:div w:id="1156452117">
                          <w:marLeft w:val="0"/>
                          <w:marRight w:val="0"/>
                          <w:marTop w:val="0"/>
                          <w:marBottom w:val="0"/>
                          <w:divBdr>
                            <w:top w:val="none" w:sz="0" w:space="0" w:color="auto"/>
                            <w:left w:val="none" w:sz="0" w:space="0" w:color="auto"/>
                            <w:bottom w:val="none" w:sz="0" w:space="0" w:color="auto"/>
                            <w:right w:val="none" w:sz="0" w:space="0" w:color="auto"/>
                          </w:divBdr>
                          <w:divsChild>
                            <w:div w:id="2113354791">
                              <w:marLeft w:val="0"/>
                              <w:marRight w:val="0"/>
                              <w:marTop w:val="0"/>
                              <w:marBottom w:val="0"/>
                              <w:divBdr>
                                <w:top w:val="none" w:sz="0" w:space="0" w:color="auto"/>
                                <w:left w:val="none" w:sz="0" w:space="0" w:color="auto"/>
                                <w:bottom w:val="none" w:sz="0" w:space="0" w:color="auto"/>
                                <w:right w:val="none" w:sz="0" w:space="0" w:color="auto"/>
                              </w:divBdr>
                              <w:divsChild>
                                <w:div w:id="556866071">
                                  <w:marLeft w:val="0"/>
                                  <w:marRight w:val="0"/>
                                  <w:marTop w:val="0"/>
                                  <w:marBottom w:val="0"/>
                                  <w:divBdr>
                                    <w:top w:val="none" w:sz="0" w:space="0" w:color="auto"/>
                                    <w:left w:val="none" w:sz="0" w:space="0" w:color="auto"/>
                                    <w:bottom w:val="none" w:sz="0" w:space="0" w:color="auto"/>
                                    <w:right w:val="none" w:sz="0" w:space="0" w:color="auto"/>
                                  </w:divBdr>
                                  <w:divsChild>
                                    <w:div w:id="1079253865">
                                      <w:marLeft w:val="0"/>
                                      <w:marRight w:val="0"/>
                                      <w:marTop w:val="0"/>
                                      <w:marBottom w:val="0"/>
                                      <w:divBdr>
                                        <w:top w:val="none" w:sz="0" w:space="0" w:color="auto"/>
                                        <w:left w:val="none" w:sz="0" w:space="0" w:color="auto"/>
                                        <w:bottom w:val="none" w:sz="0" w:space="0" w:color="auto"/>
                                        <w:right w:val="none" w:sz="0" w:space="0" w:color="auto"/>
                                      </w:divBdr>
                                      <w:divsChild>
                                        <w:div w:id="1610432028">
                                          <w:marLeft w:val="0"/>
                                          <w:marRight w:val="0"/>
                                          <w:marTop w:val="0"/>
                                          <w:marBottom w:val="0"/>
                                          <w:divBdr>
                                            <w:top w:val="none" w:sz="0" w:space="0" w:color="auto"/>
                                            <w:left w:val="none" w:sz="0" w:space="0" w:color="auto"/>
                                            <w:bottom w:val="none" w:sz="0" w:space="0" w:color="auto"/>
                                            <w:right w:val="none" w:sz="0" w:space="0" w:color="auto"/>
                                          </w:divBdr>
                                          <w:divsChild>
                                            <w:div w:id="207228247">
                                              <w:marLeft w:val="0"/>
                                              <w:marRight w:val="0"/>
                                              <w:marTop w:val="0"/>
                                              <w:marBottom w:val="0"/>
                                              <w:divBdr>
                                                <w:top w:val="none" w:sz="0" w:space="0" w:color="auto"/>
                                                <w:left w:val="none" w:sz="0" w:space="0" w:color="auto"/>
                                                <w:bottom w:val="none" w:sz="0" w:space="0" w:color="auto"/>
                                                <w:right w:val="none" w:sz="0" w:space="0" w:color="auto"/>
                                              </w:divBdr>
                                              <w:divsChild>
                                                <w:div w:id="364448435">
                                                  <w:marLeft w:val="0"/>
                                                  <w:marRight w:val="0"/>
                                                  <w:marTop w:val="0"/>
                                                  <w:marBottom w:val="0"/>
                                                  <w:divBdr>
                                                    <w:top w:val="none" w:sz="0" w:space="0" w:color="auto"/>
                                                    <w:left w:val="none" w:sz="0" w:space="0" w:color="auto"/>
                                                    <w:bottom w:val="none" w:sz="0" w:space="0" w:color="auto"/>
                                                    <w:right w:val="none" w:sz="0" w:space="0" w:color="auto"/>
                                                  </w:divBdr>
                                                  <w:divsChild>
                                                    <w:div w:id="2081169501">
                                                      <w:marLeft w:val="0"/>
                                                      <w:marRight w:val="0"/>
                                                      <w:marTop w:val="0"/>
                                                      <w:marBottom w:val="0"/>
                                                      <w:divBdr>
                                                        <w:top w:val="none" w:sz="0" w:space="0" w:color="auto"/>
                                                        <w:left w:val="none" w:sz="0" w:space="0" w:color="auto"/>
                                                        <w:bottom w:val="none" w:sz="0" w:space="0" w:color="auto"/>
                                                        <w:right w:val="none" w:sz="0" w:space="0" w:color="auto"/>
                                                      </w:divBdr>
                                                      <w:divsChild>
                                                        <w:div w:id="2690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5557558">
      <w:bodyDiv w:val="1"/>
      <w:marLeft w:val="0"/>
      <w:marRight w:val="0"/>
      <w:marTop w:val="0"/>
      <w:marBottom w:val="0"/>
      <w:divBdr>
        <w:top w:val="none" w:sz="0" w:space="0" w:color="auto"/>
        <w:left w:val="none" w:sz="0" w:space="0" w:color="auto"/>
        <w:bottom w:val="none" w:sz="0" w:space="0" w:color="auto"/>
        <w:right w:val="none" w:sz="0" w:space="0" w:color="auto"/>
      </w:divBdr>
      <w:divsChild>
        <w:div w:id="462886075">
          <w:marLeft w:val="0"/>
          <w:marRight w:val="0"/>
          <w:marTop w:val="0"/>
          <w:marBottom w:val="0"/>
          <w:divBdr>
            <w:top w:val="none" w:sz="0" w:space="0" w:color="auto"/>
            <w:left w:val="none" w:sz="0" w:space="0" w:color="auto"/>
            <w:bottom w:val="none" w:sz="0" w:space="0" w:color="auto"/>
            <w:right w:val="none" w:sz="0" w:space="0" w:color="auto"/>
          </w:divBdr>
          <w:divsChild>
            <w:div w:id="1786732708">
              <w:marLeft w:val="0"/>
              <w:marRight w:val="0"/>
              <w:marTop w:val="0"/>
              <w:marBottom w:val="0"/>
              <w:divBdr>
                <w:top w:val="none" w:sz="0" w:space="0" w:color="auto"/>
                <w:left w:val="none" w:sz="0" w:space="0" w:color="auto"/>
                <w:bottom w:val="none" w:sz="0" w:space="0" w:color="auto"/>
                <w:right w:val="none" w:sz="0" w:space="0" w:color="auto"/>
              </w:divBdr>
              <w:divsChild>
                <w:div w:id="230043577">
                  <w:marLeft w:val="0"/>
                  <w:marRight w:val="0"/>
                  <w:marTop w:val="0"/>
                  <w:marBottom w:val="0"/>
                  <w:divBdr>
                    <w:top w:val="none" w:sz="0" w:space="0" w:color="auto"/>
                    <w:left w:val="none" w:sz="0" w:space="0" w:color="auto"/>
                    <w:bottom w:val="none" w:sz="0" w:space="0" w:color="auto"/>
                    <w:right w:val="none" w:sz="0" w:space="0" w:color="auto"/>
                  </w:divBdr>
                  <w:divsChild>
                    <w:div w:id="363024110">
                      <w:marLeft w:val="0"/>
                      <w:marRight w:val="0"/>
                      <w:marTop w:val="0"/>
                      <w:marBottom w:val="0"/>
                      <w:divBdr>
                        <w:top w:val="none" w:sz="0" w:space="0" w:color="auto"/>
                        <w:left w:val="none" w:sz="0" w:space="0" w:color="auto"/>
                        <w:bottom w:val="none" w:sz="0" w:space="0" w:color="auto"/>
                        <w:right w:val="none" w:sz="0" w:space="0" w:color="auto"/>
                      </w:divBdr>
                      <w:divsChild>
                        <w:div w:id="1520704067">
                          <w:marLeft w:val="0"/>
                          <w:marRight w:val="0"/>
                          <w:marTop w:val="0"/>
                          <w:marBottom w:val="0"/>
                          <w:divBdr>
                            <w:top w:val="none" w:sz="0" w:space="0" w:color="auto"/>
                            <w:left w:val="none" w:sz="0" w:space="0" w:color="auto"/>
                            <w:bottom w:val="none" w:sz="0" w:space="0" w:color="auto"/>
                            <w:right w:val="none" w:sz="0" w:space="0" w:color="auto"/>
                          </w:divBdr>
                          <w:divsChild>
                            <w:div w:id="1897086906">
                              <w:marLeft w:val="0"/>
                              <w:marRight w:val="0"/>
                              <w:marTop w:val="0"/>
                              <w:marBottom w:val="0"/>
                              <w:divBdr>
                                <w:top w:val="none" w:sz="0" w:space="0" w:color="auto"/>
                                <w:left w:val="none" w:sz="0" w:space="0" w:color="auto"/>
                                <w:bottom w:val="none" w:sz="0" w:space="0" w:color="auto"/>
                                <w:right w:val="none" w:sz="0" w:space="0" w:color="auto"/>
                              </w:divBdr>
                              <w:divsChild>
                                <w:div w:id="943926218">
                                  <w:marLeft w:val="0"/>
                                  <w:marRight w:val="0"/>
                                  <w:marTop w:val="0"/>
                                  <w:marBottom w:val="0"/>
                                  <w:divBdr>
                                    <w:top w:val="none" w:sz="0" w:space="0" w:color="auto"/>
                                    <w:left w:val="none" w:sz="0" w:space="0" w:color="auto"/>
                                    <w:bottom w:val="none" w:sz="0" w:space="0" w:color="auto"/>
                                    <w:right w:val="none" w:sz="0" w:space="0" w:color="auto"/>
                                  </w:divBdr>
                                  <w:divsChild>
                                    <w:div w:id="400255825">
                                      <w:marLeft w:val="0"/>
                                      <w:marRight w:val="0"/>
                                      <w:marTop w:val="0"/>
                                      <w:marBottom w:val="0"/>
                                      <w:divBdr>
                                        <w:top w:val="none" w:sz="0" w:space="0" w:color="auto"/>
                                        <w:left w:val="none" w:sz="0" w:space="0" w:color="auto"/>
                                        <w:bottom w:val="none" w:sz="0" w:space="0" w:color="auto"/>
                                        <w:right w:val="none" w:sz="0" w:space="0" w:color="auto"/>
                                      </w:divBdr>
                                      <w:divsChild>
                                        <w:div w:id="1158307086">
                                          <w:marLeft w:val="0"/>
                                          <w:marRight w:val="0"/>
                                          <w:marTop w:val="0"/>
                                          <w:marBottom w:val="0"/>
                                          <w:divBdr>
                                            <w:top w:val="none" w:sz="0" w:space="0" w:color="auto"/>
                                            <w:left w:val="none" w:sz="0" w:space="0" w:color="auto"/>
                                            <w:bottom w:val="none" w:sz="0" w:space="0" w:color="auto"/>
                                            <w:right w:val="none" w:sz="0" w:space="0" w:color="auto"/>
                                          </w:divBdr>
                                          <w:divsChild>
                                            <w:div w:id="1519926888">
                                              <w:marLeft w:val="0"/>
                                              <w:marRight w:val="0"/>
                                              <w:marTop w:val="0"/>
                                              <w:marBottom w:val="0"/>
                                              <w:divBdr>
                                                <w:top w:val="none" w:sz="0" w:space="0" w:color="auto"/>
                                                <w:left w:val="none" w:sz="0" w:space="0" w:color="auto"/>
                                                <w:bottom w:val="none" w:sz="0" w:space="0" w:color="auto"/>
                                                <w:right w:val="none" w:sz="0" w:space="0" w:color="auto"/>
                                              </w:divBdr>
                                              <w:divsChild>
                                                <w:div w:id="861673162">
                                                  <w:marLeft w:val="0"/>
                                                  <w:marRight w:val="0"/>
                                                  <w:marTop w:val="0"/>
                                                  <w:marBottom w:val="0"/>
                                                  <w:divBdr>
                                                    <w:top w:val="none" w:sz="0" w:space="0" w:color="auto"/>
                                                    <w:left w:val="none" w:sz="0" w:space="0" w:color="auto"/>
                                                    <w:bottom w:val="none" w:sz="0" w:space="0" w:color="auto"/>
                                                    <w:right w:val="none" w:sz="0" w:space="0" w:color="auto"/>
                                                  </w:divBdr>
                                                  <w:divsChild>
                                                    <w:div w:id="1955399091">
                                                      <w:marLeft w:val="0"/>
                                                      <w:marRight w:val="0"/>
                                                      <w:marTop w:val="0"/>
                                                      <w:marBottom w:val="0"/>
                                                      <w:divBdr>
                                                        <w:top w:val="none" w:sz="0" w:space="0" w:color="auto"/>
                                                        <w:left w:val="none" w:sz="0" w:space="0" w:color="auto"/>
                                                        <w:bottom w:val="none" w:sz="0" w:space="0" w:color="auto"/>
                                                        <w:right w:val="none" w:sz="0" w:space="0" w:color="auto"/>
                                                      </w:divBdr>
                                                      <w:divsChild>
                                                        <w:div w:id="1484662486">
                                                          <w:marLeft w:val="0"/>
                                                          <w:marRight w:val="0"/>
                                                          <w:marTop w:val="0"/>
                                                          <w:marBottom w:val="0"/>
                                                          <w:divBdr>
                                                            <w:top w:val="none" w:sz="0" w:space="0" w:color="auto"/>
                                                            <w:left w:val="none" w:sz="0" w:space="0" w:color="auto"/>
                                                            <w:bottom w:val="none" w:sz="0" w:space="0" w:color="auto"/>
                                                            <w:right w:val="none" w:sz="0" w:space="0" w:color="auto"/>
                                                          </w:divBdr>
                                                          <w:divsChild>
                                                            <w:div w:id="932280214">
                                                              <w:marLeft w:val="0"/>
                                                              <w:marRight w:val="0"/>
                                                              <w:marTop w:val="0"/>
                                                              <w:marBottom w:val="0"/>
                                                              <w:divBdr>
                                                                <w:top w:val="none" w:sz="0" w:space="0" w:color="auto"/>
                                                                <w:left w:val="none" w:sz="0" w:space="0" w:color="auto"/>
                                                                <w:bottom w:val="none" w:sz="0" w:space="0" w:color="auto"/>
                                                                <w:right w:val="none" w:sz="0" w:space="0" w:color="auto"/>
                                                              </w:divBdr>
                                                              <w:divsChild>
                                                                <w:div w:id="953246999">
                                                                  <w:marLeft w:val="0"/>
                                                                  <w:marRight w:val="0"/>
                                                                  <w:marTop w:val="0"/>
                                                                  <w:marBottom w:val="0"/>
                                                                  <w:divBdr>
                                                                    <w:top w:val="none" w:sz="0" w:space="0" w:color="auto"/>
                                                                    <w:left w:val="none" w:sz="0" w:space="0" w:color="auto"/>
                                                                    <w:bottom w:val="none" w:sz="0" w:space="0" w:color="auto"/>
                                                                    <w:right w:val="none" w:sz="0" w:space="0" w:color="auto"/>
                                                                  </w:divBdr>
                                                                  <w:divsChild>
                                                                    <w:div w:id="690449717">
                                                                      <w:marLeft w:val="0"/>
                                                                      <w:marRight w:val="0"/>
                                                                      <w:marTop w:val="0"/>
                                                                      <w:marBottom w:val="0"/>
                                                                      <w:divBdr>
                                                                        <w:top w:val="none" w:sz="0" w:space="0" w:color="auto"/>
                                                                        <w:left w:val="none" w:sz="0" w:space="0" w:color="auto"/>
                                                                        <w:bottom w:val="none" w:sz="0" w:space="0" w:color="auto"/>
                                                                        <w:right w:val="none" w:sz="0" w:space="0" w:color="auto"/>
                                                                      </w:divBdr>
                                                                      <w:divsChild>
                                                                        <w:div w:id="1358966438">
                                                                          <w:marLeft w:val="0"/>
                                                                          <w:marRight w:val="0"/>
                                                                          <w:marTop w:val="0"/>
                                                                          <w:marBottom w:val="0"/>
                                                                          <w:divBdr>
                                                                            <w:top w:val="none" w:sz="0" w:space="0" w:color="auto"/>
                                                                            <w:left w:val="none" w:sz="0" w:space="0" w:color="auto"/>
                                                                            <w:bottom w:val="none" w:sz="0" w:space="0" w:color="auto"/>
                                                                            <w:right w:val="none" w:sz="0" w:space="0" w:color="auto"/>
                                                                          </w:divBdr>
                                                                          <w:divsChild>
                                                                            <w:div w:id="2041468753">
                                                                              <w:marLeft w:val="0"/>
                                                                              <w:marRight w:val="0"/>
                                                                              <w:marTop w:val="0"/>
                                                                              <w:marBottom w:val="0"/>
                                                                              <w:divBdr>
                                                                                <w:top w:val="none" w:sz="0" w:space="0" w:color="auto"/>
                                                                                <w:left w:val="none" w:sz="0" w:space="0" w:color="auto"/>
                                                                                <w:bottom w:val="none" w:sz="0" w:space="0" w:color="auto"/>
                                                                                <w:right w:val="none" w:sz="0" w:space="0" w:color="auto"/>
                                                                              </w:divBdr>
                                                                              <w:divsChild>
                                                                                <w:div w:id="20361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5117383">
      <w:bodyDiv w:val="1"/>
      <w:marLeft w:val="0"/>
      <w:marRight w:val="0"/>
      <w:marTop w:val="0"/>
      <w:marBottom w:val="0"/>
      <w:divBdr>
        <w:top w:val="none" w:sz="0" w:space="0" w:color="auto"/>
        <w:left w:val="none" w:sz="0" w:space="0" w:color="auto"/>
        <w:bottom w:val="none" w:sz="0" w:space="0" w:color="auto"/>
        <w:right w:val="none" w:sz="0" w:space="0" w:color="auto"/>
      </w:divBdr>
    </w:div>
    <w:div w:id="1305621398">
      <w:bodyDiv w:val="1"/>
      <w:marLeft w:val="0"/>
      <w:marRight w:val="0"/>
      <w:marTop w:val="0"/>
      <w:marBottom w:val="0"/>
      <w:divBdr>
        <w:top w:val="none" w:sz="0" w:space="0" w:color="auto"/>
        <w:left w:val="none" w:sz="0" w:space="0" w:color="auto"/>
        <w:bottom w:val="none" w:sz="0" w:space="0" w:color="auto"/>
        <w:right w:val="none" w:sz="0" w:space="0" w:color="auto"/>
      </w:divBdr>
      <w:divsChild>
        <w:div w:id="1238176668">
          <w:marLeft w:val="0"/>
          <w:marRight w:val="0"/>
          <w:marTop w:val="0"/>
          <w:marBottom w:val="0"/>
          <w:divBdr>
            <w:top w:val="none" w:sz="0" w:space="0" w:color="auto"/>
            <w:left w:val="none" w:sz="0" w:space="0" w:color="auto"/>
            <w:bottom w:val="none" w:sz="0" w:space="0" w:color="auto"/>
            <w:right w:val="none" w:sz="0" w:space="0" w:color="auto"/>
          </w:divBdr>
        </w:div>
      </w:divsChild>
    </w:div>
    <w:div w:id="1315910918">
      <w:bodyDiv w:val="1"/>
      <w:marLeft w:val="0"/>
      <w:marRight w:val="0"/>
      <w:marTop w:val="0"/>
      <w:marBottom w:val="0"/>
      <w:divBdr>
        <w:top w:val="none" w:sz="0" w:space="0" w:color="auto"/>
        <w:left w:val="none" w:sz="0" w:space="0" w:color="auto"/>
        <w:bottom w:val="none" w:sz="0" w:space="0" w:color="auto"/>
        <w:right w:val="none" w:sz="0" w:space="0" w:color="auto"/>
      </w:divBdr>
    </w:div>
    <w:div w:id="1355687142">
      <w:bodyDiv w:val="1"/>
      <w:marLeft w:val="0"/>
      <w:marRight w:val="0"/>
      <w:marTop w:val="0"/>
      <w:marBottom w:val="0"/>
      <w:divBdr>
        <w:top w:val="none" w:sz="0" w:space="0" w:color="auto"/>
        <w:left w:val="none" w:sz="0" w:space="0" w:color="auto"/>
        <w:bottom w:val="none" w:sz="0" w:space="0" w:color="auto"/>
        <w:right w:val="none" w:sz="0" w:space="0" w:color="auto"/>
      </w:divBdr>
      <w:divsChild>
        <w:div w:id="1012339332">
          <w:marLeft w:val="0"/>
          <w:marRight w:val="0"/>
          <w:marTop w:val="0"/>
          <w:marBottom w:val="0"/>
          <w:divBdr>
            <w:top w:val="none" w:sz="0" w:space="0" w:color="auto"/>
            <w:left w:val="none" w:sz="0" w:space="0" w:color="auto"/>
            <w:bottom w:val="none" w:sz="0" w:space="0" w:color="auto"/>
            <w:right w:val="none" w:sz="0" w:space="0" w:color="auto"/>
          </w:divBdr>
          <w:divsChild>
            <w:div w:id="224876655">
              <w:marLeft w:val="0"/>
              <w:marRight w:val="0"/>
              <w:marTop w:val="0"/>
              <w:marBottom w:val="0"/>
              <w:divBdr>
                <w:top w:val="none" w:sz="0" w:space="0" w:color="auto"/>
                <w:left w:val="none" w:sz="0" w:space="0" w:color="auto"/>
                <w:bottom w:val="none" w:sz="0" w:space="0" w:color="auto"/>
                <w:right w:val="none" w:sz="0" w:space="0" w:color="auto"/>
              </w:divBdr>
              <w:divsChild>
                <w:div w:id="746615850">
                  <w:marLeft w:val="0"/>
                  <w:marRight w:val="0"/>
                  <w:marTop w:val="0"/>
                  <w:marBottom w:val="0"/>
                  <w:divBdr>
                    <w:top w:val="none" w:sz="0" w:space="0" w:color="auto"/>
                    <w:left w:val="none" w:sz="0" w:space="0" w:color="auto"/>
                    <w:bottom w:val="none" w:sz="0" w:space="0" w:color="auto"/>
                    <w:right w:val="none" w:sz="0" w:space="0" w:color="auto"/>
                  </w:divBdr>
                  <w:divsChild>
                    <w:div w:id="880633788">
                      <w:marLeft w:val="0"/>
                      <w:marRight w:val="0"/>
                      <w:marTop w:val="0"/>
                      <w:marBottom w:val="0"/>
                      <w:divBdr>
                        <w:top w:val="none" w:sz="0" w:space="0" w:color="auto"/>
                        <w:left w:val="none" w:sz="0" w:space="0" w:color="auto"/>
                        <w:bottom w:val="none" w:sz="0" w:space="0" w:color="auto"/>
                        <w:right w:val="none" w:sz="0" w:space="0" w:color="auto"/>
                      </w:divBdr>
                      <w:divsChild>
                        <w:div w:id="1193034498">
                          <w:marLeft w:val="0"/>
                          <w:marRight w:val="0"/>
                          <w:marTop w:val="0"/>
                          <w:marBottom w:val="0"/>
                          <w:divBdr>
                            <w:top w:val="none" w:sz="0" w:space="0" w:color="auto"/>
                            <w:left w:val="none" w:sz="0" w:space="0" w:color="auto"/>
                            <w:bottom w:val="none" w:sz="0" w:space="0" w:color="auto"/>
                            <w:right w:val="none" w:sz="0" w:space="0" w:color="auto"/>
                          </w:divBdr>
                          <w:divsChild>
                            <w:div w:id="927924296">
                              <w:marLeft w:val="0"/>
                              <w:marRight w:val="0"/>
                              <w:marTop w:val="0"/>
                              <w:marBottom w:val="0"/>
                              <w:divBdr>
                                <w:top w:val="none" w:sz="0" w:space="0" w:color="auto"/>
                                <w:left w:val="none" w:sz="0" w:space="0" w:color="auto"/>
                                <w:bottom w:val="none" w:sz="0" w:space="0" w:color="auto"/>
                                <w:right w:val="none" w:sz="0" w:space="0" w:color="auto"/>
                              </w:divBdr>
                              <w:divsChild>
                                <w:div w:id="1572736553">
                                  <w:marLeft w:val="0"/>
                                  <w:marRight w:val="0"/>
                                  <w:marTop w:val="0"/>
                                  <w:marBottom w:val="0"/>
                                  <w:divBdr>
                                    <w:top w:val="none" w:sz="0" w:space="0" w:color="auto"/>
                                    <w:left w:val="none" w:sz="0" w:space="0" w:color="auto"/>
                                    <w:bottom w:val="none" w:sz="0" w:space="0" w:color="auto"/>
                                    <w:right w:val="none" w:sz="0" w:space="0" w:color="auto"/>
                                  </w:divBdr>
                                  <w:divsChild>
                                    <w:div w:id="379599872">
                                      <w:marLeft w:val="0"/>
                                      <w:marRight w:val="0"/>
                                      <w:marTop w:val="0"/>
                                      <w:marBottom w:val="0"/>
                                      <w:divBdr>
                                        <w:top w:val="none" w:sz="0" w:space="0" w:color="auto"/>
                                        <w:left w:val="none" w:sz="0" w:space="0" w:color="auto"/>
                                        <w:bottom w:val="none" w:sz="0" w:space="0" w:color="auto"/>
                                        <w:right w:val="none" w:sz="0" w:space="0" w:color="auto"/>
                                      </w:divBdr>
                                      <w:divsChild>
                                        <w:div w:id="776144680">
                                          <w:marLeft w:val="0"/>
                                          <w:marRight w:val="0"/>
                                          <w:marTop w:val="0"/>
                                          <w:marBottom w:val="0"/>
                                          <w:divBdr>
                                            <w:top w:val="none" w:sz="0" w:space="0" w:color="auto"/>
                                            <w:left w:val="none" w:sz="0" w:space="0" w:color="auto"/>
                                            <w:bottom w:val="none" w:sz="0" w:space="0" w:color="auto"/>
                                            <w:right w:val="none" w:sz="0" w:space="0" w:color="auto"/>
                                          </w:divBdr>
                                          <w:divsChild>
                                            <w:div w:id="1575503735">
                                              <w:marLeft w:val="0"/>
                                              <w:marRight w:val="0"/>
                                              <w:marTop w:val="0"/>
                                              <w:marBottom w:val="0"/>
                                              <w:divBdr>
                                                <w:top w:val="none" w:sz="0" w:space="0" w:color="auto"/>
                                                <w:left w:val="none" w:sz="0" w:space="0" w:color="auto"/>
                                                <w:bottom w:val="none" w:sz="0" w:space="0" w:color="auto"/>
                                                <w:right w:val="none" w:sz="0" w:space="0" w:color="auto"/>
                                              </w:divBdr>
                                              <w:divsChild>
                                                <w:div w:id="2134052824">
                                                  <w:marLeft w:val="0"/>
                                                  <w:marRight w:val="0"/>
                                                  <w:marTop w:val="0"/>
                                                  <w:marBottom w:val="0"/>
                                                  <w:divBdr>
                                                    <w:top w:val="none" w:sz="0" w:space="0" w:color="auto"/>
                                                    <w:left w:val="none" w:sz="0" w:space="0" w:color="auto"/>
                                                    <w:bottom w:val="none" w:sz="0" w:space="0" w:color="auto"/>
                                                    <w:right w:val="none" w:sz="0" w:space="0" w:color="auto"/>
                                                  </w:divBdr>
                                                  <w:divsChild>
                                                    <w:div w:id="1571620804">
                                                      <w:marLeft w:val="0"/>
                                                      <w:marRight w:val="0"/>
                                                      <w:marTop w:val="0"/>
                                                      <w:marBottom w:val="0"/>
                                                      <w:divBdr>
                                                        <w:top w:val="none" w:sz="0" w:space="0" w:color="auto"/>
                                                        <w:left w:val="none" w:sz="0" w:space="0" w:color="auto"/>
                                                        <w:bottom w:val="none" w:sz="0" w:space="0" w:color="auto"/>
                                                        <w:right w:val="none" w:sz="0" w:space="0" w:color="auto"/>
                                                      </w:divBdr>
                                                      <w:divsChild>
                                                        <w:div w:id="1990985274">
                                                          <w:marLeft w:val="0"/>
                                                          <w:marRight w:val="0"/>
                                                          <w:marTop w:val="0"/>
                                                          <w:marBottom w:val="0"/>
                                                          <w:divBdr>
                                                            <w:top w:val="none" w:sz="0" w:space="0" w:color="auto"/>
                                                            <w:left w:val="none" w:sz="0" w:space="0" w:color="auto"/>
                                                            <w:bottom w:val="none" w:sz="0" w:space="0" w:color="auto"/>
                                                            <w:right w:val="none" w:sz="0" w:space="0" w:color="auto"/>
                                                          </w:divBdr>
                                                          <w:divsChild>
                                                            <w:div w:id="1298949627">
                                                              <w:marLeft w:val="0"/>
                                                              <w:marRight w:val="0"/>
                                                              <w:marTop w:val="0"/>
                                                              <w:marBottom w:val="0"/>
                                                              <w:divBdr>
                                                                <w:top w:val="none" w:sz="0" w:space="0" w:color="auto"/>
                                                                <w:left w:val="none" w:sz="0" w:space="0" w:color="auto"/>
                                                                <w:bottom w:val="none" w:sz="0" w:space="0" w:color="auto"/>
                                                                <w:right w:val="none" w:sz="0" w:space="0" w:color="auto"/>
                                                              </w:divBdr>
                                                              <w:divsChild>
                                                                <w:div w:id="2132042681">
                                                                  <w:marLeft w:val="0"/>
                                                                  <w:marRight w:val="0"/>
                                                                  <w:marTop w:val="0"/>
                                                                  <w:marBottom w:val="0"/>
                                                                  <w:divBdr>
                                                                    <w:top w:val="none" w:sz="0" w:space="0" w:color="auto"/>
                                                                    <w:left w:val="none" w:sz="0" w:space="0" w:color="auto"/>
                                                                    <w:bottom w:val="none" w:sz="0" w:space="0" w:color="auto"/>
                                                                    <w:right w:val="none" w:sz="0" w:space="0" w:color="auto"/>
                                                                  </w:divBdr>
                                                                  <w:divsChild>
                                                                    <w:div w:id="2082363895">
                                                                      <w:marLeft w:val="0"/>
                                                                      <w:marRight w:val="0"/>
                                                                      <w:marTop w:val="0"/>
                                                                      <w:marBottom w:val="0"/>
                                                                      <w:divBdr>
                                                                        <w:top w:val="none" w:sz="0" w:space="0" w:color="auto"/>
                                                                        <w:left w:val="none" w:sz="0" w:space="0" w:color="auto"/>
                                                                        <w:bottom w:val="none" w:sz="0" w:space="0" w:color="auto"/>
                                                                        <w:right w:val="none" w:sz="0" w:space="0" w:color="auto"/>
                                                                      </w:divBdr>
                                                                      <w:divsChild>
                                                                        <w:div w:id="1554804347">
                                                                          <w:marLeft w:val="0"/>
                                                                          <w:marRight w:val="0"/>
                                                                          <w:marTop w:val="0"/>
                                                                          <w:marBottom w:val="0"/>
                                                                          <w:divBdr>
                                                                            <w:top w:val="none" w:sz="0" w:space="0" w:color="auto"/>
                                                                            <w:left w:val="none" w:sz="0" w:space="0" w:color="auto"/>
                                                                            <w:bottom w:val="none" w:sz="0" w:space="0" w:color="auto"/>
                                                                            <w:right w:val="none" w:sz="0" w:space="0" w:color="auto"/>
                                                                          </w:divBdr>
                                                                          <w:divsChild>
                                                                            <w:div w:id="665403102">
                                                                              <w:marLeft w:val="0"/>
                                                                              <w:marRight w:val="0"/>
                                                                              <w:marTop w:val="0"/>
                                                                              <w:marBottom w:val="0"/>
                                                                              <w:divBdr>
                                                                                <w:top w:val="none" w:sz="0" w:space="0" w:color="auto"/>
                                                                                <w:left w:val="none" w:sz="0" w:space="0" w:color="auto"/>
                                                                                <w:bottom w:val="none" w:sz="0" w:space="0" w:color="auto"/>
                                                                                <w:right w:val="none" w:sz="0" w:space="0" w:color="auto"/>
                                                                              </w:divBdr>
                                                                              <w:divsChild>
                                                                                <w:div w:id="6252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0669029">
      <w:bodyDiv w:val="1"/>
      <w:marLeft w:val="0"/>
      <w:marRight w:val="0"/>
      <w:marTop w:val="0"/>
      <w:marBottom w:val="0"/>
      <w:divBdr>
        <w:top w:val="none" w:sz="0" w:space="0" w:color="auto"/>
        <w:left w:val="none" w:sz="0" w:space="0" w:color="auto"/>
        <w:bottom w:val="none" w:sz="0" w:space="0" w:color="auto"/>
        <w:right w:val="none" w:sz="0" w:space="0" w:color="auto"/>
      </w:divBdr>
      <w:divsChild>
        <w:div w:id="21339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1665">
          <w:marLeft w:val="0"/>
          <w:marRight w:val="0"/>
          <w:marTop w:val="0"/>
          <w:marBottom w:val="0"/>
          <w:divBdr>
            <w:top w:val="none" w:sz="0" w:space="0" w:color="auto"/>
            <w:left w:val="none" w:sz="0" w:space="0" w:color="auto"/>
            <w:bottom w:val="none" w:sz="0" w:space="0" w:color="auto"/>
            <w:right w:val="none" w:sz="0" w:space="0" w:color="auto"/>
          </w:divBdr>
        </w:div>
        <w:div w:id="244919300">
          <w:marLeft w:val="0"/>
          <w:marRight w:val="0"/>
          <w:marTop w:val="0"/>
          <w:marBottom w:val="0"/>
          <w:divBdr>
            <w:top w:val="none" w:sz="0" w:space="0" w:color="auto"/>
            <w:left w:val="none" w:sz="0" w:space="0" w:color="auto"/>
            <w:bottom w:val="none" w:sz="0" w:space="0" w:color="auto"/>
            <w:right w:val="none" w:sz="0" w:space="0" w:color="auto"/>
          </w:divBdr>
        </w:div>
        <w:div w:id="243608094">
          <w:marLeft w:val="0"/>
          <w:marRight w:val="0"/>
          <w:marTop w:val="0"/>
          <w:marBottom w:val="0"/>
          <w:divBdr>
            <w:top w:val="none" w:sz="0" w:space="0" w:color="auto"/>
            <w:left w:val="none" w:sz="0" w:space="0" w:color="auto"/>
            <w:bottom w:val="none" w:sz="0" w:space="0" w:color="auto"/>
            <w:right w:val="none" w:sz="0" w:space="0" w:color="auto"/>
          </w:divBdr>
        </w:div>
      </w:divsChild>
    </w:div>
    <w:div w:id="1382946468">
      <w:bodyDiv w:val="1"/>
      <w:marLeft w:val="0"/>
      <w:marRight w:val="0"/>
      <w:marTop w:val="0"/>
      <w:marBottom w:val="0"/>
      <w:divBdr>
        <w:top w:val="none" w:sz="0" w:space="0" w:color="auto"/>
        <w:left w:val="none" w:sz="0" w:space="0" w:color="auto"/>
        <w:bottom w:val="none" w:sz="0" w:space="0" w:color="auto"/>
        <w:right w:val="none" w:sz="0" w:space="0" w:color="auto"/>
      </w:divBdr>
    </w:div>
    <w:div w:id="1473450598">
      <w:bodyDiv w:val="1"/>
      <w:marLeft w:val="0"/>
      <w:marRight w:val="0"/>
      <w:marTop w:val="0"/>
      <w:marBottom w:val="0"/>
      <w:divBdr>
        <w:top w:val="none" w:sz="0" w:space="0" w:color="auto"/>
        <w:left w:val="none" w:sz="0" w:space="0" w:color="auto"/>
        <w:bottom w:val="none" w:sz="0" w:space="0" w:color="auto"/>
        <w:right w:val="none" w:sz="0" w:space="0" w:color="auto"/>
      </w:divBdr>
    </w:div>
    <w:div w:id="1500997885">
      <w:bodyDiv w:val="1"/>
      <w:marLeft w:val="0"/>
      <w:marRight w:val="0"/>
      <w:marTop w:val="0"/>
      <w:marBottom w:val="0"/>
      <w:divBdr>
        <w:top w:val="none" w:sz="0" w:space="0" w:color="auto"/>
        <w:left w:val="none" w:sz="0" w:space="0" w:color="auto"/>
        <w:bottom w:val="none" w:sz="0" w:space="0" w:color="auto"/>
        <w:right w:val="none" w:sz="0" w:space="0" w:color="auto"/>
      </w:divBdr>
    </w:div>
    <w:div w:id="1506749817">
      <w:bodyDiv w:val="1"/>
      <w:marLeft w:val="0"/>
      <w:marRight w:val="0"/>
      <w:marTop w:val="0"/>
      <w:marBottom w:val="0"/>
      <w:divBdr>
        <w:top w:val="none" w:sz="0" w:space="0" w:color="auto"/>
        <w:left w:val="none" w:sz="0" w:space="0" w:color="auto"/>
        <w:bottom w:val="none" w:sz="0" w:space="0" w:color="auto"/>
        <w:right w:val="none" w:sz="0" w:space="0" w:color="auto"/>
      </w:divBdr>
    </w:div>
    <w:div w:id="1611013034">
      <w:bodyDiv w:val="1"/>
      <w:marLeft w:val="0"/>
      <w:marRight w:val="0"/>
      <w:marTop w:val="0"/>
      <w:marBottom w:val="0"/>
      <w:divBdr>
        <w:top w:val="none" w:sz="0" w:space="0" w:color="auto"/>
        <w:left w:val="none" w:sz="0" w:space="0" w:color="auto"/>
        <w:bottom w:val="none" w:sz="0" w:space="0" w:color="auto"/>
        <w:right w:val="none" w:sz="0" w:space="0" w:color="auto"/>
      </w:divBdr>
      <w:divsChild>
        <w:div w:id="619188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730538">
          <w:marLeft w:val="0"/>
          <w:marRight w:val="0"/>
          <w:marTop w:val="0"/>
          <w:marBottom w:val="0"/>
          <w:divBdr>
            <w:top w:val="none" w:sz="0" w:space="0" w:color="auto"/>
            <w:left w:val="none" w:sz="0" w:space="0" w:color="auto"/>
            <w:bottom w:val="none" w:sz="0" w:space="0" w:color="auto"/>
            <w:right w:val="none" w:sz="0" w:space="0" w:color="auto"/>
          </w:divBdr>
        </w:div>
        <w:div w:id="771978903">
          <w:marLeft w:val="0"/>
          <w:marRight w:val="0"/>
          <w:marTop w:val="0"/>
          <w:marBottom w:val="0"/>
          <w:divBdr>
            <w:top w:val="none" w:sz="0" w:space="0" w:color="auto"/>
            <w:left w:val="none" w:sz="0" w:space="0" w:color="auto"/>
            <w:bottom w:val="none" w:sz="0" w:space="0" w:color="auto"/>
            <w:right w:val="none" w:sz="0" w:space="0" w:color="auto"/>
          </w:divBdr>
        </w:div>
        <w:div w:id="80413935">
          <w:marLeft w:val="0"/>
          <w:marRight w:val="0"/>
          <w:marTop w:val="0"/>
          <w:marBottom w:val="0"/>
          <w:divBdr>
            <w:top w:val="none" w:sz="0" w:space="0" w:color="auto"/>
            <w:left w:val="none" w:sz="0" w:space="0" w:color="auto"/>
            <w:bottom w:val="none" w:sz="0" w:space="0" w:color="auto"/>
            <w:right w:val="none" w:sz="0" w:space="0" w:color="auto"/>
          </w:divBdr>
        </w:div>
      </w:divsChild>
    </w:div>
    <w:div w:id="1686981989">
      <w:bodyDiv w:val="1"/>
      <w:marLeft w:val="0"/>
      <w:marRight w:val="0"/>
      <w:marTop w:val="0"/>
      <w:marBottom w:val="0"/>
      <w:divBdr>
        <w:top w:val="none" w:sz="0" w:space="0" w:color="auto"/>
        <w:left w:val="none" w:sz="0" w:space="0" w:color="auto"/>
        <w:bottom w:val="none" w:sz="0" w:space="0" w:color="auto"/>
        <w:right w:val="none" w:sz="0" w:space="0" w:color="auto"/>
      </w:divBdr>
    </w:div>
    <w:div w:id="1756391431">
      <w:bodyDiv w:val="1"/>
      <w:marLeft w:val="0"/>
      <w:marRight w:val="0"/>
      <w:marTop w:val="0"/>
      <w:marBottom w:val="0"/>
      <w:divBdr>
        <w:top w:val="none" w:sz="0" w:space="0" w:color="auto"/>
        <w:left w:val="none" w:sz="0" w:space="0" w:color="auto"/>
        <w:bottom w:val="none" w:sz="0" w:space="0" w:color="auto"/>
        <w:right w:val="none" w:sz="0" w:space="0" w:color="auto"/>
      </w:divBdr>
    </w:div>
    <w:div w:id="1784229450">
      <w:bodyDiv w:val="1"/>
      <w:marLeft w:val="0"/>
      <w:marRight w:val="0"/>
      <w:marTop w:val="0"/>
      <w:marBottom w:val="0"/>
      <w:divBdr>
        <w:top w:val="none" w:sz="0" w:space="0" w:color="auto"/>
        <w:left w:val="none" w:sz="0" w:space="0" w:color="auto"/>
        <w:bottom w:val="none" w:sz="0" w:space="0" w:color="auto"/>
        <w:right w:val="none" w:sz="0" w:space="0" w:color="auto"/>
      </w:divBdr>
      <w:divsChild>
        <w:div w:id="723330824">
          <w:marLeft w:val="0"/>
          <w:marRight w:val="0"/>
          <w:marTop w:val="0"/>
          <w:marBottom w:val="0"/>
          <w:divBdr>
            <w:top w:val="none" w:sz="0" w:space="0" w:color="auto"/>
            <w:left w:val="none" w:sz="0" w:space="0" w:color="auto"/>
            <w:bottom w:val="none" w:sz="0" w:space="0" w:color="auto"/>
            <w:right w:val="none" w:sz="0" w:space="0" w:color="auto"/>
          </w:divBdr>
        </w:div>
      </w:divsChild>
    </w:div>
    <w:div w:id="1966503750">
      <w:bodyDiv w:val="1"/>
      <w:marLeft w:val="0"/>
      <w:marRight w:val="0"/>
      <w:marTop w:val="0"/>
      <w:marBottom w:val="0"/>
      <w:divBdr>
        <w:top w:val="none" w:sz="0" w:space="0" w:color="auto"/>
        <w:left w:val="none" w:sz="0" w:space="0" w:color="auto"/>
        <w:bottom w:val="none" w:sz="0" w:space="0" w:color="auto"/>
        <w:right w:val="none" w:sz="0" w:space="0" w:color="auto"/>
      </w:divBdr>
    </w:div>
    <w:div w:id="1969622169">
      <w:bodyDiv w:val="1"/>
      <w:marLeft w:val="0"/>
      <w:marRight w:val="0"/>
      <w:marTop w:val="0"/>
      <w:marBottom w:val="0"/>
      <w:divBdr>
        <w:top w:val="none" w:sz="0" w:space="0" w:color="auto"/>
        <w:left w:val="none" w:sz="0" w:space="0" w:color="auto"/>
        <w:bottom w:val="none" w:sz="0" w:space="0" w:color="auto"/>
        <w:right w:val="none" w:sz="0" w:space="0" w:color="auto"/>
      </w:divBdr>
      <w:divsChild>
        <w:div w:id="1323050517">
          <w:marLeft w:val="0"/>
          <w:marRight w:val="0"/>
          <w:marTop w:val="0"/>
          <w:marBottom w:val="0"/>
          <w:divBdr>
            <w:top w:val="none" w:sz="0" w:space="0" w:color="auto"/>
            <w:left w:val="none" w:sz="0" w:space="0" w:color="auto"/>
            <w:bottom w:val="none" w:sz="0" w:space="0" w:color="auto"/>
            <w:right w:val="none" w:sz="0" w:space="0" w:color="auto"/>
          </w:divBdr>
        </w:div>
      </w:divsChild>
    </w:div>
    <w:div w:id="1973437252">
      <w:bodyDiv w:val="1"/>
      <w:marLeft w:val="0"/>
      <w:marRight w:val="0"/>
      <w:marTop w:val="0"/>
      <w:marBottom w:val="0"/>
      <w:divBdr>
        <w:top w:val="none" w:sz="0" w:space="0" w:color="auto"/>
        <w:left w:val="none" w:sz="0" w:space="0" w:color="auto"/>
        <w:bottom w:val="none" w:sz="0" w:space="0" w:color="auto"/>
        <w:right w:val="none" w:sz="0" w:space="0" w:color="auto"/>
      </w:divBdr>
    </w:div>
    <w:div w:id="1988245902">
      <w:bodyDiv w:val="1"/>
      <w:marLeft w:val="0"/>
      <w:marRight w:val="0"/>
      <w:marTop w:val="0"/>
      <w:marBottom w:val="0"/>
      <w:divBdr>
        <w:top w:val="none" w:sz="0" w:space="0" w:color="auto"/>
        <w:left w:val="none" w:sz="0" w:space="0" w:color="auto"/>
        <w:bottom w:val="none" w:sz="0" w:space="0" w:color="auto"/>
        <w:right w:val="none" w:sz="0" w:space="0" w:color="auto"/>
      </w:divBdr>
    </w:div>
    <w:div w:id="2047607339">
      <w:bodyDiv w:val="1"/>
      <w:marLeft w:val="0"/>
      <w:marRight w:val="0"/>
      <w:marTop w:val="0"/>
      <w:marBottom w:val="0"/>
      <w:divBdr>
        <w:top w:val="none" w:sz="0" w:space="0" w:color="auto"/>
        <w:left w:val="none" w:sz="0" w:space="0" w:color="auto"/>
        <w:bottom w:val="none" w:sz="0" w:space="0" w:color="auto"/>
        <w:right w:val="none" w:sz="0" w:space="0" w:color="auto"/>
      </w:divBdr>
      <w:divsChild>
        <w:div w:id="427507002">
          <w:marLeft w:val="0"/>
          <w:marRight w:val="0"/>
          <w:marTop w:val="0"/>
          <w:marBottom w:val="0"/>
          <w:divBdr>
            <w:top w:val="none" w:sz="0" w:space="0" w:color="auto"/>
            <w:left w:val="none" w:sz="0" w:space="0" w:color="auto"/>
            <w:bottom w:val="none" w:sz="0" w:space="0" w:color="auto"/>
            <w:right w:val="none" w:sz="0" w:space="0" w:color="auto"/>
          </w:divBdr>
          <w:divsChild>
            <w:div w:id="1836146001">
              <w:marLeft w:val="0"/>
              <w:marRight w:val="0"/>
              <w:marTop w:val="0"/>
              <w:marBottom w:val="0"/>
              <w:divBdr>
                <w:top w:val="none" w:sz="0" w:space="0" w:color="auto"/>
                <w:left w:val="none" w:sz="0" w:space="0" w:color="auto"/>
                <w:bottom w:val="none" w:sz="0" w:space="0" w:color="auto"/>
                <w:right w:val="none" w:sz="0" w:space="0" w:color="auto"/>
              </w:divBdr>
              <w:divsChild>
                <w:div w:id="1847161306">
                  <w:marLeft w:val="0"/>
                  <w:marRight w:val="0"/>
                  <w:marTop w:val="0"/>
                  <w:marBottom w:val="0"/>
                  <w:divBdr>
                    <w:top w:val="none" w:sz="0" w:space="0" w:color="auto"/>
                    <w:left w:val="none" w:sz="0" w:space="0" w:color="auto"/>
                    <w:bottom w:val="none" w:sz="0" w:space="0" w:color="auto"/>
                    <w:right w:val="none" w:sz="0" w:space="0" w:color="auto"/>
                  </w:divBdr>
                  <w:divsChild>
                    <w:div w:id="1808275657">
                      <w:marLeft w:val="0"/>
                      <w:marRight w:val="0"/>
                      <w:marTop w:val="0"/>
                      <w:marBottom w:val="0"/>
                      <w:divBdr>
                        <w:top w:val="none" w:sz="0" w:space="0" w:color="auto"/>
                        <w:left w:val="none" w:sz="0" w:space="0" w:color="auto"/>
                        <w:bottom w:val="none" w:sz="0" w:space="0" w:color="auto"/>
                        <w:right w:val="none" w:sz="0" w:space="0" w:color="auto"/>
                      </w:divBdr>
                      <w:divsChild>
                        <w:div w:id="775029413">
                          <w:marLeft w:val="0"/>
                          <w:marRight w:val="0"/>
                          <w:marTop w:val="0"/>
                          <w:marBottom w:val="0"/>
                          <w:divBdr>
                            <w:top w:val="none" w:sz="0" w:space="0" w:color="auto"/>
                            <w:left w:val="none" w:sz="0" w:space="0" w:color="auto"/>
                            <w:bottom w:val="none" w:sz="0" w:space="0" w:color="auto"/>
                            <w:right w:val="none" w:sz="0" w:space="0" w:color="auto"/>
                          </w:divBdr>
                          <w:divsChild>
                            <w:div w:id="101800350">
                              <w:marLeft w:val="0"/>
                              <w:marRight w:val="0"/>
                              <w:marTop w:val="0"/>
                              <w:marBottom w:val="0"/>
                              <w:divBdr>
                                <w:top w:val="none" w:sz="0" w:space="0" w:color="auto"/>
                                <w:left w:val="none" w:sz="0" w:space="0" w:color="auto"/>
                                <w:bottom w:val="none" w:sz="0" w:space="0" w:color="auto"/>
                                <w:right w:val="none" w:sz="0" w:space="0" w:color="auto"/>
                              </w:divBdr>
                              <w:divsChild>
                                <w:div w:id="588739312">
                                  <w:marLeft w:val="0"/>
                                  <w:marRight w:val="0"/>
                                  <w:marTop w:val="0"/>
                                  <w:marBottom w:val="0"/>
                                  <w:divBdr>
                                    <w:top w:val="none" w:sz="0" w:space="0" w:color="auto"/>
                                    <w:left w:val="none" w:sz="0" w:space="0" w:color="auto"/>
                                    <w:bottom w:val="none" w:sz="0" w:space="0" w:color="auto"/>
                                    <w:right w:val="none" w:sz="0" w:space="0" w:color="auto"/>
                                  </w:divBdr>
                                  <w:divsChild>
                                    <w:div w:id="698438072">
                                      <w:marLeft w:val="0"/>
                                      <w:marRight w:val="0"/>
                                      <w:marTop w:val="0"/>
                                      <w:marBottom w:val="0"/>
                                      <w:divBdr>
                                        <w:top w:val="none" w:sz="0" w:space="0" w:color="auto"/>
                                        <w:left w:val="none" w:sz="0" w:space="0" w:color="auto"/>
                                        <w:bottom w:val="none" w:sz="0" w:space="0" w:color="auto"/>
                                        <w:right w:val="none" w:sz="0" w:space="0" w:color="auto"/>
                                      </w:divBdr>
                                      <w:divsChild>
                                        <w:div w:id="147944377">
                                          <w:marLeft w:val="0"/>
                                          <w:marRight w:val="0"/>
                                          <w:marTop w:val="0"/>
                                          <w:marBottom w:val="0"/>
                                          <w:divBdr>
                                            <w:top w:val="none" w:sz="0" w:space="0" w:color="auto"/>
                                            <w:left w:val="none" w:sz="0" w:space="0" w:color="auto"/>
                                            <w:bottom w:val="none" w:sz="0" w:space="0" w:color="auto"/>
                                            <w:right w:val="none" w:sz="0" w:space="0" w:color="auto"/>
                                          </w:divBdr>
                                          <w:divsChild>
                                            <w:div w:id="1489513008">
                                              <w:marLeft w:val="0"/>
                                              <w:marRight w:val="0"/>
                                              <w:marTop w:val="0"/>
                                              <w:marBottom w:val="0"/>
                                              <w:divBdr>
                                                <w:top w:val="none" w:sz="0" w:space="0" w:color="auto"/>
                                                <w:left w:val="none" w:sz="0" w:space="0" w:color="auto"/>
                                                <w:bottom w:val="none" w:sz="0" w:space="0" w:color="auto"/>
                                                <w:right w:val="none" w:sz="0" w:space="0" w:color="auto"/>
                                              </w:divBdr>
                                              <w:divsChild>
                                                <w:div w:id="115954449">
                                                  <w:marLeft w:val="0"/>
                                                  <w:marRight w:val="0"/>
                                                  <w:marTop w:val="0"/>
                                                  <w:marBottom w:val="0"/>
                                                  <w:divBdr>
                                                    <w:top w:val="none" w:sz="0" w:space="0" w:color="auto"/>
                                                    <w:left w:val="none" w:sz="0" w:space="0" w:color="auto"/>
                                                    <w:bottom w:val="none" w:sz="0" w:space="0" w:color="auto"/>
                                                    <w:right w:val="none" w:sz="0" w:space="0" w:color="auto"/>
                                                  </w:divBdr>
                                                  <w:divsChild>
                                                    <w:div w:id="8605558">
                                                      <w:marLeft w:val="0"/>
                                                      <w:marRight w:val="0"/>
                                                      <w:marTop w:val="0"/>
                                                      <w:marBottom w:val="0"/>
                                                      <w:divBdr>
                                                        <w:top w:val="none" w:sz="0" w:space="0" w:color="auto"/>
                                                        <w:left w:val="none" w:sz="0" w:space="0" w:color="auto"/>
                                                        <w:bottom w:val="none" w:sz="0" w:space="0" w:color="auto"/>
                                                        <w:right w:val="none" w:sz="0" w:space="0" w:color="auto"/>
                                                      </w:divBdr>
                                                      <w:divsChild>
                                                        <w:div w:id="9320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8818566">
      <w:bodyDiv w:val="1"/>
      <w:marLeft w:val="0"/>
      <w:marRight w:val="0"/>
      <w:marTop w:val="0"/>
      <w:marBottom w:val="0"/>
      <w:divBdr>
        <w:top w:val="none" w:sz="0" w:space="0" w:color="auto"/>
        <w:left w:val="none" w:sz="0" w:space="0" w:color="auto"/>
        <w:bottom w:val="none" w:sz="0" w:space="0" w:color="auto"/>
        <w:right w:val="none" w:sz="0" w:space="0" w:color="auto"/>
      </w:divBdr>
    </w:div>
    <w:div w:id="2129614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uela.macedonia@jku.at" TargetMode="External"/><Relationship Id="rId13" Type="http://schemas.openxmlformats.org/officeDocument/2006/relationships/footer" Target="footer1.xml"/><Relationship Id="rId3" Type="http://schemas.openxmlformats.org/officeDocument/2006/relationships/styles" Target="styles.xml"/><Relationship Id="rId12" Type="http://schemas.microsoft.com/office/2016/09/relationships/commentsIds" Target="commentsIds.xml"/><Relationship Id="rId17"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samer.salama@upm.es" TargetMode="External"/><Relationship Id="rId14" Type="http://schemas.openxmlformats.org/officeDocument/2006/relationships/fontTable" Target="fontTable.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11FB4-50C6-45D6-AD4F-F3D76E813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38</Pages>
  <Words>35023</Words>
  <Characters>192631</Characters>
  <Application>Microsoft Office Word</Application>
  <DocSecurity>0</DocSecurity>
  <Lines>1605</Lines>
  <Paragraphs>454</Paragraphs>
  <ScaleCrop>false</ScaleCrop>
  <HeadingPairs>
    <vt:vector size="6" baseType="variant">
      <vt:variant>
        <vt:lpstr>Título</vt:lpstr>
      </vt:variant>
      <vt:variant>
        <vt:i4>1</vt:i4>
      </vt:variant>
      <vt:variant>
        <vt:lpstr>Titel</vt:lpstr>
      </vt:variant>
      <vt:variant>
        <vt:i4>1</vt:i4>
      </vt:variant>
      <vt:variant>
        <vt:lpstr>Title</vt:lpstr>
      </vt:variant>
      <vt:variant>
        <vt:i4>1</vt:i4>
      </vt:variant>
    </vt:vector>
  </HeadingPairs>
  <TitlesOfParts>
    <vt:vector size="3" baseType="lpstr">
      <vt:lpstr>Assessing Gesture Characteristics with Video-Language Models</vt:lpstr>
      <vt:lpstr>Assessing Gesture Characteristics with Video-Language Models</vt:lpstr>
      <vt:lpstr/>
    </vt:vector>
  </TitlesOfParts>
  <Manager/>
  <Company/>
  <LinksUpToDate>false</LinksUpToDate>
  <CharactersWithSpaces>227200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Gesture Characteristics with Video-Language Models</dc:title>
  <dc:subject/>
  <dc:creator>Manuela Macedonia and coauthors</dc:creator>
  <cp:keywords/>
  <dc:description>generated by python-docx</dc:description>
  <cp:lastModifiedBy>Pedro Reviriego Vasallo</cp:lastModifiedBy>
  <cp:revision>77</cp:revision>
  <dcterms:created xsi:type="dcterms:W3CDTF">2026-09-21T12:35:00Z</dcterms:created>
  <dcterms:modified xsi:type="dcterms:W3CDTF">2026-09-23T08:02:00Z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c623c755-c7d8-3a09-8f90-da4ac25dfb13</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http://www.zotero.org/styles/national-library-of-medicine</vt:lpwstr>
  </property>
  <property fmtid="{D5CDD505-2E9C-101B-9397-08002B2CF9AE}" pid="20" name="Mendeley Recent Style Name 7_1">
    <vt:lpwstr>National Library of Medicine</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