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STANDARD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Encryption Standard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Purpose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standard says which encryption algorithms we use, where we use them, and how we handle the keys. If you're building or operating a system that handles customer data, source code, financial records, or anything classified Restricted or Confidential, this applies to you.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The goal is to make encryption decisions boring. You shouldn't have to guess what cipher to use; the right answer is in this document.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Restricted and Confidential data (PHI, payment data, source code, customer records).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Endpoints, servers, databases, backups, and any system that holds in-scope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in transit over the internet or any network we don't fully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Includes our own systems and any vendor system handling our data.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Technical Requirements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What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Where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Use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at rest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AES-256 (GCM preferred)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Use TDE for databases, full-disk encryption for laptops.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in transit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TLS 1.2 or TLS 1.3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Strong cipher suites only — no RC4, no CBC without HMAC.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Service-to-service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mTLS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For anything carrying Restricted data inside our VPC.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Passwords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Argon2id or scrypt; bcrypt cost &gt;= 12 if needed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Never SHA-256 or MD5 for passwords.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Public-key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RSA 2048+ or ECC P-256+</w:t>
            </w:r>
          </w:p>
        </w:tc>
        <w:tc>
          <w:tcPr>
            <w:tcW w:type="dxa" w:w="30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Ed25519 is fine where supported.</w:t>
            </w:r>
          </w:p>
        </w:tc>
      </w:tr>
    </w:tbl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What not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 MD5 or SHA-1 for anything security-relevant.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 DES, 3DES, or RC4. They're dead.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 TLS 1.0 or 1.1. Disable them at the load balancer.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No hard-coded keys in source. Ever. We grep for this.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Production keys live in our key management service. Not in env files. Not in code. Not in 1Password (those are for humans).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Rotate keys protecting Restricted data at least once a year. Faster if you suspect compromise.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Use cryptographic agility — design so we can swap algorithms without rewriting the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Key destruction is documented and logged. Talk to {{POLICY_OWNER}} if you're destroying a production key.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Implementation Guidance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Use libraries from the Cryptographic Library Approved List. Don't implement primitives yourself. If you're reaching for a custom crypto solution, talk to {{POLICY_OWNER}} first — usually there's a vetted library that does what you need.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new systems with a long expected lifetime, design for post-quantum. You don't have to use PQ algorithms today, but your data model should make it easy to add them later.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Compliance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reviews our cryptographic posture annually.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go in the Cryptographic Findings Register with assigned owners and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Every new system gets a crypto review as part of change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We keep evidence so auditors can verify — usually for at least 7 years.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Exceptions Process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If you need to deviate, submit a request to {{POLICY_OWNER}} with: what you're doing differently, why, what compensating control you're using, and for how long (default 90 days, renewable). Exceptions to ban-list algorithms (MD5, SHA-1, DES, etc.) require approval from {{APPROVER_NAME}}.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Standard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Standard, schedules reviews, processes exception requests, and reviews cryptographic library advisories.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at each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Implementation Lead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Validates that the technical requirements of this Standard are implemented in production systems within the timeframes specified.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End User / System Operator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Operates within the Standard. Reports cryptographic incidents and approved-algorithm exceptions through documented channels.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qualifying trigger (cryptographic library deprecation, algorithm advisory, audit finding).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Access Control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Key Management Procedure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Encryption Standard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Encryption Standard</dc:title>
  <dc:creator>Midnight</dc:creator>
  <dc:description>Standard</dc:description>
  <cp:lastModifiedBy>Un-named</cp:lastModifiedBy>
  <cp:revision>1</cp:revision>
  <dcterms:created xsi:type="dcterms:W3CDTF">2026-05-16T15:31:39.828Z</dcterms:created>
  <dcterms:modified xsi:type="dcterms:W3CDTF">2026-05-16T15:31:39.828Z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