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TRAINING MODULE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HIPAA Privacy Workforce Training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HIPAA Privacy Training —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Audience: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Every workforce member with PHI access. Engineering, customer success, ops, security, contractors.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Duration: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Approximately 60 minutes plus a knowledge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HIPAA Security Rule 164.308(a)(5) requires it. OCR audits look at completion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Owner: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 | Recertify annually | Next review: {{NEXT_REVIEW_DATE}}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What the Learner Walks Away With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Knows what PHI is (the 18 identifiers) and what isn't (de-identified data).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Understands we're a Business Associate and what that means for our obligations.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Applies minimum-necessary in daily 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Knows the difference between an incident and a Breach.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Knows how and where to report quickly — and that we don't retaliate.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Knowledge Check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Five questions, mixed format. Passing score: 80%. Three failed attempts within 90 days triggers an instructor-led review with the Privacy Officer.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Completion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Complete all six content sections in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Score 80%+ on the knowledge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Acknowledge the HIPAA Privacy Policy and this module in the LMS.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Recorded in workforce training record; reported to Approver quarterly.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Recertification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 recertification with year-over-year content updates. 30-day grace before manager escalation. 60 days triggers access review.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Training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this module, schedules reviews, and signs off on annual content updates.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Provides executive approval at issuance and annual review.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HIPAA Privacy Officer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Subject-matter authority for content; reviews any material change to the Privacy Rule references.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Workforce Member (Learner)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Completes the module within the assigned window; acknowledges completion in the learning system.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Office Manager / HR Coordinator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Tracks completion; chases overdue completions; reports completion to the Approver quarterly.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or upon material change to HIPAA Privacy Rule guidance, the Organization's BAA template, or workforce composition.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HIPAA Privacy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Acceptable Use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Information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Breach Notification Policy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>{{TITLE}}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HIPAA Privacy Workforce Training</dc:title>
  <dc:creator>Midnight</dc:creator>
  <dc:description>Training Module</dc:description>
  <cp:lastModifiedBy>Un-named</cp:lastModifiedBy>
  <cp:revision>1</cp:revision>
  <dcterms:created xsi:type="dcterms:W3CDTF">2026-05-16T15:38:30.729Z</dcterms:created>
  <dcterms:modified xsi:type="dcterms:W3CDTF">2026-05-16T15:38:30.729Z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