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yellow"/>
          <w14:ligatures w14:val="none"/>
        </w:rPr>
      </w:pPr>
      <w:r>
        <w:rPr>
          <w:highlight w:val="yellow"/>
        </w:rPr>
        <w:t xml:space="preserve">Домашнее задание 1. Никитин Алексей Александрович. </w:t>
      </w:r>
      <w:r>
        <w:rPr>
          <w:highlight w:val="yellow"/>
        </w:rPr>
        <w:t xml:space="preserve">М3О-117М-23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03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46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89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06.3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82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557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2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3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2480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068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424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12.1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contextualSpacing/>
        <w:ind w:firstLine="708"/>
        <w:jc w:val="both"/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:u w:val="single"/>
          <w14:ligatures w14:val="none"/>
        </w:rPr>
        <w:t xml:space="preserve">1. </w:t>
      </w:r>
      <w:r>
        <w:rPr>
          <w:b w:val="0"/>
          <w:bCs w:val="0"/>
          <w:sz w:val="24"/>
          <w:szCs w:val="24"/>
          <w:highlight w:val="none"/>
          <w:u w:val="single"/>
          <w14:ligatures w14:val="none"/>
        </w:rPr>
        <w:t xml:space="preserve">Предметная область для выполнения финальной работы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: ремонт радиоаппаратуры сотовой связи.</w:t>
      </w:r>
      <w:r>
        <w:rPr>
          <w:b w:val="0"/>
          <w:bCs w:val="0"/>
          <w:sz w:val="24"/>
          <w:szCs w:val="24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2. В настоящий момент из-за прекращения поставок импортной аппаратуры с Европы необходимо налаживать работоспособность телекоммуникационных сетей. Данна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я предметная область позволяет решить данный вопрос с помощью восстановления неисправной аппаратуры, но она не решает данный вопрос полностью, п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оэтому необходимо налаживать поставки аппаратуры с других стран.</w:t>
      </w:r>
      <w:r>
        <w:rPr>
          <w:b w:val="0"/>
          <w:bCs w:val="0"/>
          <w:sz w:val="24"/>
          <w:szCs w:val="24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Сложность данной области возникает в нахождение людей с определенными навыками, для решения данной проблемы организ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ациям можно набирать людей без определенных компетенций и обучать их с нуля, что позволит быстро набирать персонал для ремонта аппаратуры. Необходимо отметить, что нужны работники, которые обладают большим багажом знаний для ремонта большинства аппаратуры.</w:t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В большинстве случаев ремонт будет заключаться в следующем: необходимо брать исправную аппаратуру и сравнивать ее с неисправной методом измерения сопротивления, напряжения и др.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Сложности с поставкой являются менее трудоемкой проблемой, так как видов телекоммуникационной аппаратуры на территории России много, также много организаций предоставляющие услуги по разным видам сотовой связи (Tele2, MTS, Megafon и др.).</w:t>
      </w:r>
      <w:r>
        <w:rPr>
          <w:b w:val="0"/>
          <w:bCs w:val="0"/>
          <w:sz w:val="24"/>
          <w:szCs w:val="24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Расположение организации и расположение склада по ремонту является также быстро решаемой проблемой.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Рабочие места для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 работников требуют специальные виды оборудования, например, для измерения напряжения, сопротивления нужен мультиметр, для пайки компонентов паяльник, печки, строительный фен, для питания аппаратуры можно использовать лабораторный блок питания, «корзину»,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а также другие инструменты.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Взаимодействие работников осуществляется через таблицы в Excel, неисправные блоки заносят на склад, затем несут в ремонт, после ремонта аппаратуру списывают и выдают с гарантией.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 Исходя из этого, можно понять, что для организации требуется автоматизация, которая позволит увеличить количество клиентов и отремонтированной продукции.</w:t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3. Требования к БД: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Планирование БД:</w:t>
      </w:r>
      <w:r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БД для компании в первую очередь позволит быстро и без ошибок вносить на 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склад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нерабочую аппаратуру, 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ремонт аппаратуры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, 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персонал 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и др. Все это позволит спокойно расширяться компании, находить новых клиентов, быстро взаимодействовать внутреннему персоналу между собой.</w:t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Надо упомянуть, что это позволит также хорошо контролировать всю аппаратуру на складу, чтобы она не терялась.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Еще один плюс это способность быстро создавать всю нужную отчетность.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Определение системы и Сбор и анализ требований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  <w:t xml:space="preserve">: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singl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Типичными запросами для базы данных будут следующие:</w:t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pStyle w:val="838"/>
        <w:numPr>
          <w:ilvl w:val="0"/>
          <w:numId w:val="2"/>
        </w:numPr>
        <w:contextualSpacing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взаимодействие клиентов с организацией, отправка неотремонтированной техники к сладу;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pStyle w:val="838"/>
        <w:numPr>
          <w:ilvl w:val="0"/>
          <w:numId w:val="1"/>
        </w:numPr>
        <w:contextualSpacing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занесение неисправной аппаратуры на склад;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pStyle w:val="838"/>
        <w:numPr>
          <w:ilvl w:val="0"/>
          <w:numId w:val="1"/>
        </w:numPr>
        <w:contextualSpacing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поступление в ремонт, диагностика, устранение неисправности;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pStyle w:val="838"/>
        <w:numPr>
          <w:ilvl w:val="0"/>
          <w:numId w:val="1"/>
        </w:numPr>
        <w:contextualSpacing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выдача аппаратуры, занесение в список отремонтированной аппаратуры;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pStyle w:val="838"/>
        <w:numPr>
          <w:ilvl w:val="0"/>
          <w:numId w:val="1"/>
        </w:numPr>
        <w:contextualSpacing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отправка аппаратуры клиенту.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left="1417" w:firstLine="0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  <w:t xml:space="preserve">Схема БД для данной организации.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left="0" w:firstLine="0"/>
        <w:jc w:val="both"/>
        <w:spacing w:before="0" w:after="0" w:line="360" w:lineRule="auto"/>
        <w:rPr>
          <w:b w:val="0"/>
          <w:bCs w:val="0"/>
          <w:i w:val="0"/>
          <w:sz w:val="24"/>
          <w:szCs w:val="24"/>
          <w:highlight w:val="none"/>
          <w:u w:val="none"/>
          <w14:ligatures w14:val="none"/>
        </w:rPr>
        <w:suppressLineNumbers w:val="0"/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08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78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220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74.8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:highlight w:val="none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contextualSpacing/>
        <w:ind w:firstLine="708"/>
        <w:jc w:val="both"/>
        <w:spacing w:before="0" w:after="0" w:line="360" w:lineRule="auto"/>
        <w:rPr>
          <w:b w:val="0"/>
          <w:bCs w:val="0"/>
          <w:sz w:val="24"/>
          <w:szCs w:val="24"/>
          <w14:ligatures w14:val="none"/>
        </w:rPr>
        <w:suppressLineNumbers w:val="0"/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Никитин</cp:lastModifiedBy>
  <cp:revision>5</cp:revision>
  <dcterms:modified xsi:type="dcterms:W3CDTF">2023-09-30T09:32:57Z</dcterms:modified>
</cp:coreProperties>
</file>