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Стандартний"/>
        <w:bidi w:val="0"/>
        <w:spacing w:before="0" w:line="240" w:lineRule="auto"/>
        <w:ind w:left="0" w:right="0" w:firstLine="0"/>
        <w:jc w:val="left"/>
        <w:rPr>
          <w:rFonts w:ascii="Arial" w:cs="Arial" w:hAnsi="Arial" w:eastAsia="Arial"/>
          <w:b w:val="1"/>
          <w:bCs w:val="1"/>
          <w:outline w:val="0"/>
          <w:color w:val="1e2329"/>
          <w:sz w:val="40"/>
          <w:szCs w:val="40"/>
          <w:rtl w:val="0"/>
          <w14:textFill>
            <w14:solidFill>
              <w14:srgbClr w14:val="1E2329"/>
            </w14:solidFill>
          </w14:textFill>
        </w:rPr>
      </w:pPr>
      <w:r>
        <w:rPr>
          <w:rFonts w:ascii="Arial" w:hAnsi="Arial"/>
          <w:b w:val="1"/>
          <w:bCs w:val="1"/>
          <w:outline w:val="0"/>
          <w:color w:val="1e2329"/>
          <w:sz w:val="40"/>
          <w:szCs w:val="40"/>
          <w:rtl w:val="0"/>
          <w:lang w:val="en-US"/>
          <w14:textFill>
            <w14:solidFill>
              <w14:srgbClr w14:val="1E2329"/>
            </w14:solidFill>
          </w14:textFill>
        </w:rPr>
        <w:t>WorkQuest</w:t>
      </w:r>
      <w:r>
        <w:rPr>
          <w:rFonts w:ascii="Arial" w:hAnsi="Arial"/>
          <w:b w:val="1"/>
          <w:bCs w:val="1"/>
          <w:outline w:val="0"/>
          <w:color w:val="1e2329"/>
          <w:sz w:val="40"/>
          <w:szCs w:val="40"/>
          <w:rtl w:val="0"/>
          <w:lang w:val="en-US"/>
          <w14:textFill>
            <w14:solidFill>
              <w14:srgbClr w14:val="1E2329"/>
            </w14:solidFill>
          </w14:textFill>
        </w:rPr>
        <w:t xml:space="preserve"> Liquidity m</w:t>
      </w:r>
      <w:r>
        <w:rPr>
          <w:rFonts w:ascii="Arial" w:hAnsi="Arial"/>
          <w:b w:val="1"/>
          <w:bCs w:val="1"/>
          <w:outline w:val="0"/>
          <w:color w:val="1e2329"/>
          <w:sz w:val="40"/>
          <w:szCs w:val="40"/>
          <w:rtl w:val="0"/>
          <w:lang w:val="en-US"/>
          <w14:textFill>
            <w14:solidFill>
              <w14:srgbClr w14:val="1E2329"/>
            </w14:solidFill>
          </w14:textFill>
        </w:rPr>
        <w:t>i</w:t>
      </w:r>
      <w:r>
        <w:rPr>
          <w:rFonts w:ascii="Arial" w:hAnsi="Arial"/>
          <w:b w:val="1"/>
          <w:bCs w:val="1"/>
          <w:outline w:val="0"/>
          <w:color w:val="1e2329"/>
          <w:sz w:val="40"/>
          <w:szCs w:val="40"/>
          <w:rtl w:val="0"/>
          <w:lang w:val="en-US"/>
          <w14:textFill>
            <w14:solidFill>
              <w14:srgbClr w14:val="1E2329"/>
            </w14:solidFill>
          </w14:textFill>
        </w:rPr>
        <w:t>ning User Agreement</w:t>
      </w:r>
    </w:p>
    <w:p>
      <w:pPr>
        <w:pStyle w:val="Стандартний"/>
        <w:bidi w:val="0"/>
        <w:spacing w:before="0" w:line="240" w:lineRule="auto"/>
        <w:ind w:left="0" w:right="0" w:firstLine="0"/>
        <w:jc w:val="left"/>
        <w:rPr>
          <w:rFonts w:ascii="Arial" w:cs="Arial" w:hAnsi="Arial" w:eastAsia="Arial"/>
          <w:sz w:val="28"/>
          <w:szCs w:val="28"/>
          <w:shd w:val="clear" w:color="auto" w:fill="ffffff"/>
          <w:rtl w:val="0"/>
        </w:rPr>
      </w:pPr>
    </w:p>
    <w:p>
      <w:pPr>
        <w:pStyle w:val="Стандартний"/>
        <w:bidi w:val="0"/>
        <w:spacing w:before="0" w:line="240" w:lineRule="auto"/>
        <w:ind w:left="0" w:right="0" w:firstLine="0"/>
        <w:jc w:val="left"/>
        <w:rPr>
          <w:rFonts w:ascii="Arial" w:cs="Arial" w:hAnsi="Arial" w:eastAsia="Arial"/>
          <w:b w:val="1"/>
          <w:bCs w:val="1"/>
          <w:sz w:val="30"/>
          <w:szCs w:val="30"/>
          <w:shd w:val="clear" w:color="auto" w:fill="ffffff"/>
          <w:rtl w:val="0"/>
        </w:rPr>
      </w:pPr>
      <w:r>
        <w:rPr>
          <w:rFonts w:ascii="Arial" w:hAnsi="Arial"/>
          <w:b w:val="1"/>
          <w:bCs w:val="1"/>
          <w:sz w:val="30"/>
          <w:szCs w:val="30"/>
          <w:shd w:val="clear" w:color="auto" w:fill="ffffff"/>
          <w:rtl w:val="0"/>
          <w:lang w:val="en-US"/>
        </w:rPr>
        <w:t>WorkQuest Liquidity mining Service</w:t>
      </w:r>
    </w:p>
    <w:p>
      <w:pPr>
        <w:pStyle w:val="Стандартний"/>
        <w:bidi w:val="0"/>
        <w:spacing w:before="0" w:line="240" w:lineRule="auto"/>
        <w:ind w:left="0" w:right="0" w:firstLine="0"/>
        <w:jc w:val="left"/>
        <w:rPr>
          <w:rFonts w:ascii="Arial" w:cs="Arial" w:hAnsi="Arial" w:eastAsia="Arial"/>
          <w:sz w:val="30"/>
          <w:szCs w:val="30"/>
          <w:shd w:val="clear" w:color="auto" w:fill="ffffff"/>
          <w:rtl w:val="0"/>
        </w:rPr>
      </w:pPr>
    </w:p>
    <w:p>
      <w:pPr>
        <w:pStyle w:val="Стандартний"/>
        <w:bidi w:val="0"/>
        <w:spacing w:before="0" w:line="240" w:lineRule="auto"/>
        <w:ind w:left="0" w:right="0" w:firstLine="0"/>
        <w:jc w:val="left"/>
        <w:rPr>
          <w:rFonts w:ascii="Arial" w:cs="Arial" w:hAnsi="Arial" w:eastAsia="Arial"/>
          <w:sz w:val="30"/>
          <w:szCs w:val="30"/>
          <w:shd w:val="clear" w:color="auto" w:fill="ffffff"/>
          <w:rtl w:val="0"/>
        </w:rPr>
      </w:pPr>
      <w:r>
        <w:rPr>
          <w:rFonts w:ascii="Arial" w:hAnsi="Arial"/>
          <w:sz w:val="30"/>
          <w:szCs w:val="30"/>
          <w:shd w:val="clear" w:color="auto" w:fill="ffffff"/>
          <w:rtl w:val="0"/>
          <w:lang w:val="en-US"/>
        </w:rPr>
        <w:t xml:space="preserve">Unless otherwise specified by WorkQuest, after completing the registration and verification procedures of your WorkQuest, account, you also need to separately conclude a </w:t>
      </w:r>
      <w:r>
        <w:rPr>
          <w:rFonts w:ascii="Arial" w:hAnsi="Arial" w:hint="default"/>
          <w:sz w:val="30"/>
          <w:szCs w:val="30"/>
          <w:shd w:val="clear" w:color="auto" w:fill="ffffff"/>
          <w:rtl w:val="1"/>
          <w:lang w:val="ar-SA" w:bidi="ar-SA"/>
        </w:rPr>
        <w:t>“</w:t>
      </w:r>
      <w:r>
        <w:rPr>
          <w:rFonts w:ascii="Arial" w:hAnsi="Arial"/>
          <w:sz w:val="30"/>
          <w:szCs w:val="30"/>
          <w:shd w:val="clear" w:color="auto" w:fill="ffffff"/>
          <w:rtl w:val="0"/>
          <w:lang w:val="en-US"/>
        </w:rPr>
        <w:t>WorkQuest Liquidity mining  User Agreement" with WorkQuest, as well as opening a particular WorkQuest Liquidity mining account and/or completing the relevant procedures before you could use this service. Please kindly read and agree with the follows:</w:t>
      </w:r>
    </w:p>
    <w:p>
      <w:pPr>
        <w:pStyle w:val="Стандартний"/>
        <w:bidi w:val="0"/>
        <w:spacing w:before="0" w:line="240" w:lineRule="auto"/>
        <w:ind w:left="0" w:right="0" w:firstLine="0"/>
        <w:jc w:val="left"/>
        <w:rPr>
          <w:rFonts w:ascii="Arial" w:cs="Arial" w:hAnsi="Arial" w:eastAsia="Arial"/>
          <w:sz w:val="30"/>
          <w:szCs w:val="30"/>
          <w:shd w:val="clear" w:color="auto" w:fill="ffffff"/>
          <w:rtl w:val="0"/>
        </w:rPr>
      </w:pPr>
    </w:p>
    <w:p>
      <w:pPr>
        <w:pStyle w:val="Стандартний"/>
        <w:bidi w:val="0"/>
        <w:spacing w:before="0" w:line="240" w:lineRule="auto"/>
        <w:ind w:left="0" w:right="0" w:firstLine="0"/>
        <w:jc w:val="left"/>
        <w:rPr>
          <w:rFonts w:ascii="Arial" w:cs="Arial" w:hAnsi="Arial" w:eastAsia="Arial"/>
          <w:sz w:val="30"/>
          <w:szCs w:val="30"/>
          <w:shd w:val="clear" w:color="auto" w:fill="ffffff"/>
          <w:rtl w:val="0"/>
        </w:rPr>
      </w:pPr>
      <w:r>
        <w:rPr>
          <w:rFonts w:ascii="Arial" w:hAnsi="Arial"/>
          <w:sz w:val="30"/>
          <w:szCs w:val="30"/>
          <w:shd w:val="clear" w:color="auto" w:fill="ffffff"/>
          <w:rtl w:val="0"/>
          <w:lang w:val="en-US"/>
        </w:rPr>
        <w:t>A. When providing liquidity to the WorkQuest Liquidity Mining:</w:t>
      </w:r>
    </w:p>
    <w:p>
      <w:pPr>
        <w:pStyle w:val="Стандартний"/>
        <w:bidi w:val="0"/>
        <w:spacing w:before="0" w:line="240" w:lineRule="auto"/>
        <w:ind w:left="0" w:right="0" w:firstLine="0"/>
        <w:jc w:val="left"/>
        <w:rPr>
          <w:rFonts w:ascii="Arial" w:cs="Arial" w:hAnsi="Arial" w:eastAsia="Arial"/>
          <w:sz w:val="30"/>
          <w:szCs w:val="30"/>
          <w:shd w:val="clear" w:color="auto" w:fill="ffffff"/>
          <w:rtl w:val="0"/>
        </w:rPr>
      </w:pPr>
    </w:p>
    <w:p>
      <w:pPr>
        <w:pStyle w:val="Стандартний"/>
        <w:bidi w:val="0"/>
        <w:spacing w:before="0" w:line="240" w:lineRule="auto"/>
        <w:ind w:left="0" w:right="0" w:firstLine="0"/>
        <w:jc w:val="left"/>
        <w:rPr>
          <w:rFonts w:ascii="Arial" w:cs="Arial" w:hAnsi="Arial" w:eastAsia="Arial"/>
          <w:sz w:val="30"/>
          <w:szCs w:val="30"/>
          <w:shd w:val="clear" w:color="auto" w:fill="ffffff"/>
          <w:rtl w:val="0"/>
        </w:rPr>
      </w:pPr>
      <w:r>
        <w:rPr>
          <w:rFonts w:ascii="Arial" w:hAnsi="Arial"/>
          <w:sz w:val="30"/>
          <w:szCs w:val="30"/>
          <w:shd w:val="clear" w:color="auto" w:fill="ffffff"/>
          <w:rtl w:val="0"/>
          <w:lang w:val="en-US"/>
        </w:rPr>
        <w:t>a. Users could enjoy the handling fee income generated by the WorkQuest Liquidity mining  transactions;</w:t>
      </w:r>
      <w:r>
        <w:rPr>
          <w:rFonts w:ascii="Arial" w:cs="Arial" w:hAnsi="Arial" w:eastAsia="Arial"/>
          <w:sz w:val="30"/>
          <w:szCs w:val="30"/>
          <w:shd w:val="clear" w:color="auto" w:fill="ffffff"/>
          <w:rtl w:val="0"/>
        </w:rPr>
        <w:br w:type="textWrapping"/>
      </w:r>
    </w:p>
    <w:p>
      <w:pPr>
        <w:pStyle w:val="Стандартний"/>
        <w:bidi w:val="0"/>
        <w:spacing w:before="0" w:line="240" w:lineRule="auto"/>
        <w:ind w:left="0" w:right="0" w:firstLine="0"/>
        <w:jc w:val="left"/>
        <w:rPr>
          <w:rFonts w:ascii="Arial" w:cs="Arial" w:hAnsi="Arial" w:eastAsia="Arial"/>
          <w:sz w:val="30"/>
          <w:szCs w:val="30"/>
          <w:shd w:val="clear" w:color="auto" w:fill="ffffff"/>
          <w:rtl w:val="0"/>
        </w:rPr>
      </w:pPr>
      <w:r>
        <w:rPr>
          <w:rFonts w:ascii="Arial" w:hAnsi="Arial"/>
          <w:sz w:val="30"/>
          <w:szCs w:val="30"/>
          <w:shd w:val="clear" w:color="auto" w:fill="ffffff"/>
          <w:rtl w:val="0"/>
          <w:lang w:val="en-US"/>
        </w:rPr>
        <w:t>b. In accordance with the rules of the WorkQuest platform, users unconditionally authorize WorkQuest to allocate and distribute the handling fee income generated by the WorkQuest Liquidity mining transaction in a reasonable manner;</w:t>
      </w:r>
      <w:r>
        <w:rPr>
          <w:rFonts w:ascii="Arial" w:cs="Arial" w:hAnsi="Arial" w:eastAsia="Arial"/>
          <w:sz w:val="30"/>
          <w:szCs w:val="30"/>
          <w:shd w:val="clear" w:color="auto" w:fill="ffffff"/>
          <w:rtl w:val="0"/>
        </w:rPr>
        <w:br w:type="textWrapping"/>
      </w:r>
    </w:p>
    <w:p>
      <w:pPr>
        <w:pStyle w:val="Стандартний"/>
        <w:bidi w:val="0"/>
        <w:spacing w:before="0" w:line="240" w:lineRule="auto"/>
        <w:ind w:left="0" w:right="0" w:firstLine="0"/>
        <w:jc w:val="left"/>
        <w:rPr>
          <w:rFonts w:ascii="Arial" w:cs="Arial" w:hAnsi="Arial" w:eastAsia="Arial"/>
          <w:sz w:val="30"/>
          <w:szCs w:val="30"/>
          <w:shd w:val="clear" w:color="auto" w:fill="ffffff"/>
          <w:rtl w:val="0"/>
        </w:rPr>
      </w:pPr>
      <w:r>
        <w:rPr>
          <w:rFonts w:ascii="Arial" w:hAnsi="Arial"/>
          <w:sz w:val="30"/>
          <w:szCs w:val="30"/>
          <w:shd w:val="clear" w:color="auto" w:fill="ffffff"/>
          <w:rtl w:val="0"/>
          <w:lang w:val="en-US"/>
        </w:rPr>
        <w:t>c. The assets added by users could enjoy the handling fee income generated by the WorkQuest Liquidity mining transactions. At the same time, the assets added by users could also enjoy the current interest of the token added. However, when the price of a certain currency fluctuates sharply in the market, the related shareholders may not be able to enjoy the same earnings. Therefore, the behavior of adding liquidity is not a risk-free operation with guaranteed earnings.</w:t>
      </w:r>
    </w:p>
    <w:p>
      <w:pPr>
        <w:pStyle w:val="Стандартний"/>
        <w:bidi w:val="0"/>
        <w:spacing w:before="0" w:line="240" w:lineRule="auto"/>
        <w:ind w:left="0" w:right="0" w:firstLine="0"/>
        <w:jc w:val="left"/>
        <w:rPr>
          <w:rFonts w:ascii="Arial" w:cs="Arial" w:hAnsi="Arial" w:eastAsia="Arial"/>
          <w:sz w:val="30"/>
          <w:szCs w:val="30"/>
          <w:shd w:val="clear" w:color="auto" w:fill="ffffff"/>
          <w:rtl w:val="0"/>
        </w:rPr>
      </w:pPr>
    </w:p>
    <w:p>
      <w:pPr>
        <w:pStyle w:val="Стандартний"/>
        <w:bidi w:val="0"/>
        <w:spacing w:before="0" w:line="240" w:lineRule="auto"/>
        <w:ind w:left="0" w:right="0" w:firstLine="0"/>
        <w:jc w:val="left"/>
        <w:rPr>
          <w:rFonts w:ascii="Arial" w:cs="Arial" w:hAnsi="Arial" w:eastAsia="Arial"/>
          <w:sz w:val="30"/>
          <w:szCs w:val="30"/>
          <w:shd w:val="clear" w:color="auto" w:fill="ffffff"/>
          <w:rtl w:val="0"/>
        </w:rPr>
      </w:pPr>
      <w:r>
        <w:rPr>
          <w:rFonts w:ascii="Arial" w:hAnsi="Arial"/>
          <w:sz w:val="30"/>
          <w:szCs w:val="30"/>
          <w:shd w:val="clear" w:color="auto" w:fill="ffffff"/>
          <w:rtl w:val="0"/>
          <w:lang w:val="en-US"/>
        </w:rPr>
        <w:t>B. When using the WorkQuest Liquidity mining  service:</w:t>
      </w:r>
    </w:p>
    <w:p>
      <w:pPr>
        <w:pStyle w:val="Стандартний"/>
        <w:bidi w:val="0"/>
        <w:spacing w:before="0" w:line="240" w:lineRule="auto"/>
        <w:ind w:left="0" w:right="0" w:firstLine="0"/>
        <w:jc w:val="left"/>
        <w:rPr>
          <w:rFonts w:ascii="Arial" w:cs="Arial" w:hAnsi="Arial" w:eastAsia="Arial"/>
          <w:sz w:val="30"/>
          <w:szCs w:val="30"/>
          <w:shd w:val="clear" w:color="auto" w:fill="ffffff"/>
          <w:rtl w:val="0"/>
        </w:rPr>
      </w:pPr>
    </w:p>
    <w:p>
      <w:pPr>
        <w:pStyle w:val="Стандартний"/>
        <w:bidi w:val="0"/>
        <w:spacing w:before="0" w:line="240" w:lineRule="auto"/>
        <w:ind w:left="0" w:right="0" w:firstLine="0"/>
        <w:jc w:val="left"/>
        <w:rPr>
          <w:rFonts w:ascii="Arial" w:cs="Arial" w:hAnsi="Arial" w:eastAsia="Arial"/>
          <w:sz w:val="30"/>
          <w:szCs w:val="30"/>
          <w:shd w:val="clear" w:color="auto" w:fill="ffffff"/>
          <w:rtl w:val="0"/>
        </w:rPr>
      </w:pPr>
      <w:r>
        <w:rPr>
          <w:rFonts w:ascii="Arial" w:hAnsi="Arial"/>
          <w:sz w:val="30"/>
          <w:szCs w:val="30"/>
          <w:shd w:val="clear" w:color="auto" w:fill="ffffff"/>
          <w:rtl w:val="0"/>
          <w:lang w:val="en-US"/>
        </w:rPr>
        <w:t>a. Before using the WorkQuest Liquidity mining, users must confirm the unit price and the required handling fee. Once the transaction instruction is issued, the digital currency assets will be exchanged with the assets in the WorkQuest Liquidity mining  ("Transaction"). Once the transaction is executed, user's account will be updated. In order to complete the Transaction, user shall authorize WorkQuest to temporarily control the digital currency disposed in the Transaction;</w:t>
      </w:r>
      <w:r>
        <w:rPr>
          <w:rFonts w:ascii="Arial" w:cs="Arial" w:hAnsi="Arial" w:eastAsia="Arial"/>
          <w:sz w:val="30"/>
          <w:szCs w:val="30"/>
          <w:shd w:val="clear" w:color="auto" w:fill="ffffff"/>
          <w:rtl w:val="0"/>
        </w:rPr>
        <w:br w:type="textWrapping"/>
      </w:r>
    </w:p>
    <w:p>
      <w:pPr>
        <w:pStyle w:val="Стандартний"/>
        <w:bidi w:val="0"/>
        <w:spacing w:before="0" w:line="240" w:lineRule="auto"/>
        <w:ind w:left="0" w:right="0" w:firstLine="0"/>
        <w:jc w:val="left"/>
        <w:rPr>
          <w:rFonts w:ascii="Arial" w:cs="Arial" w:hAnsi="Arial" w:eastAsia="Arial"/>
          <w:sz w:val="30"/>
          <w:szCs w:val="30"/>
          <w:shd w:val="clear" w:color="auto" w:fill="ffffff"/>
          <w:rtl w:val="0"/>
        </w:rPr>
      </w:pPr>
      <w:r>
        <w:rPr>
          <w:rFonts w:ascii="Arial" w:hAnsi="Arial"/>
          <w:sz w:val="30"/>
          <w:szCs w:val="30"/>
          <w:shd w:val="clear" w:color="auto" w:fill="ffffff"/>
          <w:rtl w:val="0"/>
          <w:lang w:val="en-US"/>
        </w:rPr>
        <w:t>b. Users agree to pay the fees incurred by the Transaction (</w:t>
      </w:r>
      <w:r>
        <w:rPr>
          <w:rFonts w:ascii="Arial" w:hAnsi="Arial" w:hint="default"/>
          <w:sz w:val="30"/>
          <w:szCs w:val="30"/>
          <w:shd w:val="clear" w:color="auto" w:fill="ffffff"/>
          <w:rtl w:val="1"/>
          <w:lang w:val="ar-SA" w:bidi="ar-SA"/>
        </w:rPr>
        <w:t>“</w:t>
      </w:r>
      <w:r>
        <w:rPr>
          <w:rFonts w:ascii="Arial" w:hAnsi="Arial"/>
          <w:sz w:val="30"/>
          <w:szCs w:val="30"/>
          <w:shd w:val="clear" w:color="auto" w:fill="ffffff"/>
          <w:rtl w:val="0"/>
          <w:lang w:val="en-US"/>
        </w:rPr>
        <w:t>Handling Fee'') to WorkQuest, and WorkQuest has the right to change the handling fee at any time at its discretion. The updated handling fee will apply to all sales and other related transactions that occur after the effective date of changing the handling fee. Users authorize WorkQuest to deduct any applicable fees owed from their accounts in accordance with the terms of this User Agreement.</w:t>
      </w:r>
    </w:p>
    <w:p>
      <w:pPr>
        <w:pStyle w:val="Стандартний"/>
        <w:bidi w:val="0"/>
        <w:spacing w:before="0" w:line="240" w:lineRule="auto"/>
        <w:ind w:left="0" w:right="0" w:firstLine="0"/>
        <w:jc w:val="left"/>
        <w:rPr>
          <w:rFonts w:ascii="Arial" w:cs="Arial" w:hAnsi="Arial" w:eastAsia="Arial"/>
          <w:sz w:val="30"/>
          <w:szCs w:val="30"/>
          <w:shd w:val="clear" w:color="auto" w:fill="ffffff"/>
          <w:rtl w:val="0"/>
        </w:rPr>
      </w:pPr>
    </w:p>
    <w:p>
      <w:pPr>
        <w:pStyle w:val="Стандартний"/>
        <w:bidi w:val="0"/>
        <w:spacing w:before="0" w:line="240" w:lineRule="auto"/>
        <w:ind w:left="0" w:right="0" w:firstLine="0"/>
        <w:jc w:val="left"/>
        <w:rPr>
          <w:rFonts w:ascii="Arial" w:cs="Arial" w:hAnsi="Arial" w:eastAsia="Arial"/>
          <w:sz w:val="30"/>
          <w:szCs w:val="30"/>
          <w:shd w:val="clear" w:color="auto" w:fill="ffffff"/>
          <w:rtl w:val="0"/>
        </w:rPr>
      </w:pPr>
      <w:r>
        <w:rPr>
          <w:rFonts w:ascii="Arial" w:hAnsi="Arial"/>
          <w:sz w:val="30"/>
          <w:szCs w:val="30"/>
          <w:shd w:val="clear" w:color="auto" w:fill="ffffff"/>
          <w:rtl w:val="0"/>
          <w:lang w:val="en-US"/>
        </w:rPr>
        <w:t>C. Users shall abide by relevant laws and regulations to ensure that the source of digital assets is legal and compliant.</w:t>
      </w:r>
      <w:r>
        <w:rPr>
          <w:rFonts w:ascii="Arial" w:cs="Arial" w:hAnsi="Arial" w:eastAsia="Arial"/>
          <w:sz w:val="30"/>
          <w:szCs w:val="30"/>
          <w:shd w:val="clear" w:color="auto" w:fill="ffffff"/>
          <w:rtl w:val="0"/>
        </w:rPr>
        <w:br w:type="textWrapping"/>
      </w:r>
    </w:p>
    <w:p>
      <w:pPr>
        <w:pStyle w:val="Стандартний"/>
        <w:bidi w:val="0"/>
        <w:spacing w:before="0" w:line="240" w:lineRule="auto"/>
        <w:ind w:left="0" w:right="0" w:firstLine="0"/>
        <w:jc w:val="left"/>
        <w:rPr>
          <w:rFonts w:ascii="Arial" w:cs="Arial" w:hAnsi="Arial" w:eastAsia="Arial"/>
          <w:sz w:val="30"/>
          <w:szCs w:val="30"/>
          <w:shd w:val="clear" w:color="auto" w:fill="ffffff"/>
          <w:rtl w:val="0"/>
        </w:rPr>
      </w:pPr>
      <w:r>
        <w:rPr>
          <w:rFonts w:ascii="Arial" w:hAnsi="Arial"/>
          <w:sz w:val="30"/>
          <w:szCs w:val="30"/>
          <w:shd w:val="clear" w:color="auto" w:fill="ffffff"/>
          <w:rtl w:val="0"/>
          <w:lang w:val="en-US"/>
        </w:rPr>
        <w:t>D. Users shall fully understand the risks of digital asset investment. There may be gains or losses when using this service, users should be cautious and use this service within users</w:t>
      </w:r>
      <w:r>
        <w:rPr>
          <w:rFonts w:ascii="Arial" w:hAnsi="Arial" w:hint="default"/>
          <w:sz w:val="30"/>
          <w:szCs w:val="30"/>
          <w:shd w:val="clear" w:color="auto" w:fill="ffffff"/>
          <w:rtl w:val="1"/>
        </w:rPr>
        <w:t xml:space="preserve">’ </w:t>
      </w:r>
      <w:r>
        <w:rPr>
          <w:rFonts w:ascii="Arial" w:hAnsi="Arial"/>
          <w:sz w:val="30"/>
          <w:szCs w:val="30"/>
          <w:shd w:val="clear" w:color="auto" w:fill="ffffff"/>
          <w:rtl w:val="0"/>
          <w:lang w:val="en-US"/>
        </w:rPr>
        <w:t>capacity of funds.</w:t>
      </w:r>
      <w:r>
        <w:rPr>
          <w:rFonts w:ascii="Arial" w:cs="Arial" w:hAnsi="Arial" w:eastAsia="Arial"/>
          <w:sz w:val="30"/>
          <w:szCs w:val="30"/>
          <w:shd w:val="clear" w:color="auto" w:fill="ffffff"/>
          <w:rtl w:val="0"/>
        </w:rPr>
        <w:br w:type="textWrapping"/>
      </w:r>
    </w:p>
    <w:p>
      <w:pPr>
        <w:pStyle w:val="Стандартний"/>
        <w:bidi w:val="0"/>
        <w:spacing w:before="0" w:line="240" w:lineRule="auto"/>
        <w:ind w:left="0" w:right="0" w:firstLine="0"/>
        <w:jc w:val="left"/>
        <w:rPr>
          <w:rFonts w:ascii="Arial" w:cs="Arial" w:hAnsi="Arial" w:eastAsia="Arial"/>
          <w:sz w:val="30"/>
          <w:szCs w:val="30"/>
          <w:shd w:val="clear" w:color="auto" w:fill="ffffff"/>
          <w:rtl w:val="0"/>
        </w:rPr>
      </w:pPr>
      <w:r>
        <w:rPr>
          <w:rFonts w:ascii="Arial" w:hAnsi="Arial"/>
          <w:sz w:val="30"/>
          <w:szCs w:val="30"/>
          <w:shd w:val="clear" w:color="auto" w:fill="ffffff"/>
          <w:rtl w:val="0"/>
          <w:lang w:val="en-US"/>
        </w:rPr>
        <w:t>E. Users agree that all investment operations performed in WorkQuest represent their true investment intentions, and unconditionally accept the potential risks and benefits associated with their investment decisions.</w:t>
      </w:r>
      <w:r>
        <w:rPr>
          <w:rFonts w:ascii="Arial" w:cs="Arial" w:hAnsi="Arial" w:eastAsia="Arial"/>
          <w:sz w:val="30"/>
          <w:szCs w:val="30"/>
          <w:shd w:val="clear" w:color="auto" w:fill="ffffff"/>
          <w:rtl w:val="0"/>
        </w:rPr>
        <w:br w:type="textWrapping"/>
      </w:r>
    </w:p>
    <w:p>
      <w:pPr>
        <w:pStyle w:val="Стандартний"/>
        <w:bidi w:val="0"/>
        <w:spacing w:before="0" w:line="240" w:lineRule="auto"/>
        <w:ind w:left="0" w:right="0" w:firstLine="0"/>
        <w:jc w:val="left"/>
        <w:rPr>
          <w:rFonts w:ascii="Arial" w:cs="Arial" w:hAnsi="Arial" w:eastAsia="Arial"/>
          <w:sz w:val="30"/>
          <w:szCs w:val="30"/>
          <w:shd w:val="clear" w:color="auto" w:fill="ffffff"/>
          <w:rtl w:val="0"/>
        </w:rPr>
      </w:pPr>
      <w:r>
        <w:rPr>
          <w:rFonts w:ascii="Arial" w:hAnsi="Arial"/>
          <w:sz w:val="30"/>
          <w:szCs w:val="30"/>
          <w:shd w:val="clear" w:color="auto" w:fill="ffffff"/>
          <w:rtl w:val="0"/>
          <w:lang w:val="en-US"/>
        </w:rPr>
        <w:t>F. WorkQuest reserves the right to suspend and terminate the WorkQuest Liquidity mining service. When necessary, WorkQuest could suspend and terminate the WorkQuest Liquidity mining service at any time.</w:t>
      </w:r>
      <w:r>
        <w:rPr>
          <w:rFonts w:ascii="Arial" w:cs="Arial" w:hAnsi="Arial" w:eastAsia="Arial"/>
          <w:sz w:val="30"/>
          <w:szCs w:val="30"/>
          <w:shd w:val="clear" w:color="auto" w:fill="ffffff"/>
          <w:rtl w:val="0"/>
        </w:rPr>
        <w:br w:type="textWrapping"/>
      </w:r>
    </w:p>
    <w:p>
      <w:pPr>
        <w:pStyle w:val="Стандартний"/>
        <w:bidi w:val="0"/>
        <w:spacing w:before="0" w:line="240" w:lineRule="auto"/>
        <w:ind w:left="0" w:right="0" w:firstLine="0"/>
        <w:jc w:val="left"/>
        <w:rPr>
          <w:rtl w:val="0"/>
        </w:rPr>
      </w:pPr>
      <w:r>
        <w:rPr>
          <w:rFonts w:ascii="Arial" w:hAnsi="Arial"/>
          <w:sz w:val="30"/>
          <w:szCs w:val="30"/>
          <w:shd w:val="clear" w:color="auto" w:fill="ffffff"/>
          <w:rtl w:val="0"/>
          <w:lang w:val="en-US"/>
        </w:rPr>
        <w:t>G. Due to network delays, computer system failures and other force majeure situations, the execution of the WorkQuest Liquidity mining service may be delayed, paused, suspended or deviated. WorkQuest will do its best to ensure but will not promise the stable and effective operation of the execution system of the WorkQuest Liquidity mining service. Due to the above factors, if the final execution result of the WorkQuest Liquidity mining service is different from user's expectations, WorkQuest will not assume any responsibilities.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українська" w:val="‘“(〔[{〈《「『【⦅〘〖«〝︵︷︹︻︽︿﹁﹃﹇﹙﹛﹝｢"/>
  <w:noLineBreaksBefore w:lang="українська"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Стандартний">
    <w:name w:val="Стандартний"/>
    <w:next w:val="Стандартний"/>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