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Rural Hospital Metrics Framework</w:t>
      </w:r>
    </w:p>
    <w:p>
      <w:pPr>
        <w:pStyle w:val="Heading1"/>
      </w:pPr>
      <w:r>
        <w:t>Access to Care</w:t>
      </w:r>
    </w:p>
    <w:p>
      <w:pPr>
        <w:pStyle w:val="ListBullet"/>
      </w:pPr>
      <w:r>
        <w:t>Patient Travel Distance: Avg. miles patients travel to access care</w:t>
      </w:r>
    </w:p>
    <w:p>
      <w:pPr>
        <w:pStyle w:val="ListBullet"/>
      </w:pPr>
      <w:r>
        <w:t>ER Wait Time: Average time to be seen in ER</w:t>
      </w:r>
    </w:p>
    <w:p>
      <w:pPr>
        <w:pStyle w:val="ListBullet"/>
      </w:pPr>
      <w:r>
        <w:t>Clinic Availability Index: # of clinics per 1,000 residents</w:t>
      </w:r>
    </w:p>
    <w:p>
      <w:pPr>
        <w:pStyle w:val="ListBullet"/>
      </w:pPr>
      <w:r>
        <w:t>Telehealth Utilization Rate: % of visits conducted virtually</w:t>
      </w:r>
    </w:p>
    <w:p>
      <w:pPr>
        <w:pStyle w:val="Heading1"/>
      </w:pPr>
      <w:r>
        <w:t>Quality &amp; Safety</w:t>
      </w:r>
    </w:p>
    <w:p>
      <w:pPr>
        <w:pStyle w:val="ListBullet"/>
      </w:pPr>
      <w:r>
        <w:t>30-Day Readmission Rate: % of patients readmitted within 30 days</w:t>
      </w:r>
    </w:p>
    <w:p>
      <w:pPr>
        <w:pStyle w:val="ListBullet"/>
      </w:pPr>
      <w:r>
        <w:t>Infection Control Score: Infections per 1,000 admissions</w:t>
      </w:r>
    </w:p>
    <w:p>
      <w:pPr>
        <w:pStyle w:val="ListBullet"/>
      </w:pPr>
      <w:r>
        <w:t>Patient Satisfaction: CMS HCAHPS score</w:t>
      </w:r>
    </w:p>
    <w:p>
      <w:pPr>
        <w:pStyle w:val="ListBullet"/>
      </w:pPr>
      <w:r>
        <w:t>Preventable Admission Rate: Rate of admissions for chronic conditions</w:t>
      </w:r>
    </w:p>
    <w:p>
      <w:pPr>
        <w:pStyle w:val="Heading1"/>
      </w:pPr>
      <w:r>
        <w:t>Financial Sustainability</w:t>
      </w:r>
    </w:p>
    <w:p>
      <w:pPr>
        <w:pStyle w:val="ListBullet"/>
      </w:pPr>
      <w:r>
        <w:t>Operating Margin: Net income as % of revenue</w:t>
      </w:r>
    </w:p>
    <w:p>
      <w:pPr>
        <w:pStyle w:val="ListBullet"/>
      </w:pPr>
      <w:r>
        <w:t>Days Cash on Hand: Days hospital can operate without new revenue</w:t>
      </w:r>
    </w:p>
    <w:p>
      <w:pPr>
        <w:pStyle w:val="ListBullet"/>
      </w:pPr>
      <w:r>
        <w:t>Payer Mix: Share of Medicare/Medicaid/private/uninsured</w:t>
      </w:r>
    </w:p>
    <w:p>
      <w:pPr>
        <w:pStyle w:val="ListBullet"/>
      </w:pPr>
      <w:r>
        <w:t>Uncompensated Care Rate: Charity and bad debt as % of charges</w:t>
      </w:r>
    </w:p>
    <w:p>
      <w:pPr>
        <w:pStyle w:val="Heading1"/>
      </w:pPr>
      <w:r>
        <w:t>Workforce Stability</w:t>
      </w:r>
    </w:p>
    <w:p>
      <w:pPr>
        <w:pStyle w:val="ListBullet"/>
      </w:pPr>
      <w:r>
        <w:t>Nurse Turnover Rate: % of nurses who left in past year</w:t>
      </w:r>
    </w:p>
    <w:p>
      <w:pPr>
        <w:pStyle w:val="ListBullet"/>
      </w:pPr>
      <w:r>
        <w:t>Provider Coverage Gaps: # of unfilled provider positions</w:t>
      </w:r>
    </w:p>
    <w:p>
      <w:pPr>
        <w:pStyle w:val="ListBullet"/>
      </w:pPr>
      <w:r>
        <w:t>Rural Staffing Ratio: Providers per 1,000 population</w:t>
      </w:r>
    </w:p>
    <w:p>
      <w:pPr>
        <w:pStyle w:val="ListBullet"/>
      </w:pPr>
      <w:r>
        <w:t>Staff Wellness Index: Burnout or satisfaction scores</w:t>
      </w:r>
    </w:p>
    <w:p>
      <w:pPr>
        <w:pStyle w:val="Heading1"/>
      </w:pPr>
      <w:r>
        <w:t>Community &amp; Equity Impact</w:t>
      </w:r>
    </w:p>
    <w:p>
      <w:pPr>
        <w:pStyle w:val="ListBullet"/>
      </w:pPr>
      <w:r>
        <w:t>Charity Care per Capita: Community benefit per resident</w:t>
      </w:r>
    </w:p>
    <w:p>
      <w:pPr>
        <w:pStyle w:val="ListBullet"/>
      </w:pPr>
      <w:r>
        <w:t>Equity Access Index: Service access by race, income, geography</w:t>
      </w:r>
    </w:p>
    <w:p>
      <w:pPr>
        <w:pStyle w:val="ListBullet"/>
      </w:pPr>
      <w:r>
        <w:t>Language Access Score: % of patients served in preferred language</w:t>
      </w:r>
    </w:p>
    <w:p>
      <w:pPr>
        <w:pStyle w:val="ListBullet"/>
      </w:pPr>
      <w:r>
        <w:t>Social Driver Screening Rate: % screened for social needs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