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 xml:space="preserve">v2.5 </w:t>
      </w:r>
      <w:r w:rsidR="00D0141D">
        <w:rPr>
          <w:rFonts w:ascii="Helvetica" w:hAnsi="Helvetica"/>
          <w:color w:val="9A8F79"/>
          <w:sz w:val="17"/>
        </w:rPr>
        <w:t>-</w:t>
      </w:r>
      <w:r>
        <w:rPr>
          <w:rFonts w:ascii="Helvetica" w:hAnsi="Helvetica"/>
          <w:color w:val="9A8F79"/>
          <w:sz w:val="17"/>
        </w:rPr>
        <w:t xml:space="preserve">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DRAFT FRAMEWORK - For Review, Coalition Building,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8"/>
          <w:footerReference w:type="default" r:id="rId9"/>
          <w:pgSz w:w="12240" w:h="15840"/>
          <w:pgMar w:top="900" w:right="1180" w:bottom="900" w:left="1200" w:header="714" w:footer="707" w:gutter="0"/>
          <w:pgNumType w:start="1"/>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w:t>
      </w:r>
      <w:proofErr w:type="gramStart"/>
      <w:r>
        <w:rPr>
          <w:color w:val="2C2C2A"/>
        </w:rPr>
        <w:t>the maternal</w:t>
      </w:r>
      <w:proofErr w:type="gramEnd"/>
      <w:r>
        <w:rPr>
          <w:color w:val="2C2C2A"/>
        </w:rPr>
        <w:t xml:space="preserve"> mortality disparity, </w:t>
      </w:r>
      <w:proofErr w:type="gramStart"/>
      <w:r>
        <w:rPr>
          <w:color w:val="2C2C2A"/>
        </w:rPr>
        <w:t>the mass</w:t>
      </w:r>
      <w:proofErr w:type="gramEnd"/>
      <w:r>
        <w:rPr>
          <w:color w:val="2C2C2A"/>
        </w:rPr>
        <w:t xml:space="preserve"> incarceration, the political exclusion are not failures to progress. They are the intended output of a system that </w:t>
      </w:r>
      <w:proofErr w:type="gramStart"/>
      <w:r>
        <w:rPr>
          <w:color w:val="2C2C2A"/>
        </w:rPr>
        <w:t>is working</w:t>
      </w:r>
      <w:proofErr w:type="gramEnd"/>
      <w:r>
        <w:rPr>
          <w:color w:val="2C2C2A"/>
        </w:rPr>
        <w:t xml:space="preserve"> exactly as it was designed to work. ACE is the first organized answer to that system that does not ask the </w:t>
      </w:r>
      <w:proofErr w:type="gramStart"/>
      <w:r>
        <w:rPr>
          <w:color w:val="2C2C2A"/>
        </w:rPr>
        <w:t>system’s</w:t>
      </w:r>
      <w:proofErr w:type="gramEnd"/>
      <w:r>
        <w:rPr>
          <w:color w:val="2C2C2A"/>
        </w:rPr>
        <w:t xml:space="preserve"> permission to exist.</w:t>
      </w:r>
    </w:p>
    <w:p w14:paraId="74922B41" w14:textId="77777777" w:rsidR="006D1AF8"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r w:rsidR="00C26D22">
        <w:rPr>
          <w:color w:val="2C2C2A"/>
        </w:rPr>
        <w:t xml:space="preserve"> </w:t>
      </w: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r w:rsidR="00C26D22">
        <w:rPr>
          <w:color w:val="2C2C2A"/>
        </w:rPr>
        <w:t xml:space="preserve"> </w:t>
      </w: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proofErr w:type="gramStart"/>
      <w:r w:rsidRPr="00C26D22">
        <w:rPr>
          <w:color w:val="2C2C2A"/>
        </w:rPr>
        <w:t>WHEREAS</w:t>
      </w:r>
      <w:r>
        <w:rPr>
          <w:b/>
          <w:bCs/>
          <w:color w:val="2C2C2A"/>
        </w:rPr>
        <w:t>,</w:t>
      </w:r>
      <w:proofErr w:type="gramEnd"/>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0"/>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sidRPr="00177DFB">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sidRPr="00177DFB">
        <w:rPr>
          <w:color w:val="2C2C2A"/>
          <w:spacing w:val="20"/>
        </w:rPr>
        <w:t xml:space="preserve"> </w:t>
      </w:r>
      <w:r w:rsidRPr="00177DFB">
        <w:rPr>
          <w:color w:val="2C2C2A"/>
        </w:rPr>
        <w:t>relocates</w:t>
      </w:r>
      <w:r w:rsidRPr="00177DFB">
        <w:rPr>
          <w:color w:val="2C2C2A"/>
          <w:spacing w:val="21"/>
        </w:rPr>
        <w:t xml:space="preserve"> </w:t>
      </w:r>
      <w:r w:rsidRPr="00177DFB">
        <w:rPr>
          <w:color w:val="2C2C2A"/>
        </w:rPr>
        <w:t>only</w:t>
      </w:r>
      <w:r w:rsidRPr="00177DFB">
        <w:rPr>
          <w:color w:val="2C2C2A"/>
          <w:spacing w:val="22"/>
        </w:rPr>
        <w:t xml:space="preserve"> </w:t>
      </w:r>
      <w:r w:rsidRPr="00177DFB">
        <w:rPr>
          <w:color w:val="2C2C2A"/>
        </w:rPr>
        <w:t>after</w:t>
      </w:r>
      <w:r w:rsidRPr="00177DFB">
        <w:rPr>
          <w:color w:val="2C2C2A"/>
          <w:spacing w:val="23"/>
        </w:rPr>
        <w:t xml:space="preserve"> </w:t>
      </w:r>
      <w:r w:rsidRPr="00177DFB">
        <w:rPr>
          <w:color w:val="2C2C2A"/>
        </w:rPr>
        <w:t>ACE</w:t>
      </w:r>
      <w:r w:rsidRPr="00177DFB">
        <w:rPr>
          <w:color w:val="2C2C2A"/>
          <w:spacing w:val="23"/>
        </w:rPr>
        <w:t xml:space="preserve"> </w:t>
      </w:r>
      <w:r w:rsidRPr="00177DFB">
        <w:rPr>
          <w:color w:val="2C2C2A"/>
        </w:rPr>
        <w:t>has</w:t>
      </w:r>
      <w:r w:rsidRPr="00177DFB">
        <w:rPr>
          <w:color w:val="2C2C2A"/>
          <w:spacing w:val="22"/>
        </w:rPr>
        <w:t xml:space="preserve"> </w:t>
      </w:r>
      <w:r w:rsidRPr="00177DFB">
        <w:rPr>
          <w:color w:val="2C2C2A"/>
        </w:rPr>
        <w:t>proven</w:t>
      </w:r>
      <w:r w:rsidRPr="00177DFB">
        <w:rPr>
          <w:color w:val="2C2C2A"/>
          <w:spacing w:val="21"/>
        </w:rPr>
        <w:t xml:space="preserve"> </w:t>
      </w:r>
      <w:r w:rsidRPr="00177DFB">
        <w:rPr>
          <w:color w:val="2C2C2A"/>
        </w:rPr>
        <w:t>sustained</w:t>
      </w:r>
      <w:r w:rsidRPr="00177DFB">
        <w:rPr>
          <w:color w:val="2C2C2A"/>
          <w:spacing w:val="25"/>
        </w:rPr>
        <w:t xml:space="preserve"> </w:t>
      </w:r>
      <w:r w:rsidRPr="00177DFB">
        <w:rPr>
          <w:color w:val="2C2C2A"/>
        </w:rPr>
        <w:t>operational</w:t>
      </w:r>
      <w:r w:rsidRPr="00177DFB">
        <w:rPr>
          <w:color w:val="2C2C2A"/>
          <w:spacing w:val="21"/>
        </w:rPr>
        <w:t xml:space="preserve"> </w:t>
      </w:r>
      <w:r w:rsidRPr="00177DFB">
        <w:rPr>
          <w:color w:val="2C2C2A"/>
        </w:rPr>
        <w:t>performance.</w:t>
      </w:r>
      <w:r w:rsidRPr="00177DFB">
        <w:rPr>
          <w:color w:val="2C2C2A"/>
          <w:spacing w:val="23"/>
        </w:rPr>
        <w:t xml:space="preserve"> </w:t>
      </w:r>
      <w:r w:rsidRPr="00177DFB">
        <w:rPr>
          <w:color w:val="2C2C2A"/>
        </w:rPr>
        <w:t>ACE</w:t>
      </w:r>
      <w:r w:rsidR="00177DFB">
        <w:rPr>
          <w:color w:val="2C2C2A"/>
        </w:rPr>
        <w:t xml:space="preserve"> </w:t>
      </w:r>
      <w:r w:rsidRPr="00177DFB">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proofErr w:type="spellStart"/>
      <w:r>
        <w:rPr>
          <w:color w:val="2C2C2A"/>
        </w:rPr>
        <w:t>ACEinfrastructure</w:t>
      </w:r>
      <w:proofErr w:type="spellEnd"/>
      <w:r>
        <w:rPr>
          <w:color w:val="2C2C2A"/>
        </w:rPr>
        <w:t>;</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w:t>
      </w:r>
      <w:r w:rsidR="00682DBE">
        <w:rPr>
          <w:color w:val="2C2C2A"/>
        </w:rPr>
        <w:t xml:space="preserve"> </w:t>
      </w:r>
      <w:r>
        <w:rPr>
          <w:color w:val="2C2C2A"/>
        </w:rPr>
        <w:t>enrollment;</w:t>
      </w:r>
    </w:p>
    <w:p w14:paraId="595A030C" w14:textId="74C63BDB" w:rsidR="006D1AF8" w:rsidRDefault="00000000" w:rsidP="00682DBE">
      <w:pPr>
        <w:pStyle w:val="ListParagraph"/>
        <w:numPr>
          <w:ilvl w:val="0"/>
          <w:numId w:val="6"/>
        </w:numPr>
        <w:tabs>
          <w:tab w:val="left" w:pos="961"/>
        </w:tabs>
        <w:spacing w:line="285" w:lineRule="auto"/>
        <w:ind w:right="259"/>
      </w:pPr>
      <w:r w:rsidRPr="00682DBE">
        <w:rPr>
          <w:color w:val="2C2C2A"/>
        </w:rPr>
        <w:t>Individual professional schools within ACE University shall pursue relevant body accreditation (ABA, LCME, AACSB, ABET) as institutions</w:t>
      </w:r>
      <w:r w:rsidRPr="00682DBE">
        <w:rPr>
          <w:color w:val="2C2C2A"/>
          <w:spacing w:val="-9"/>
        </w:rPr>
        <w:t xml:space="preserve"> </w:t>
      </w:r>
      <w:r w:rsidRPr="00682DBE">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 xml:space="preserve">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41B10C00" w14:textId="77777777" w:rsidR="006D1AF8"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proofErr w:type="spellStart"/>
      <w:r>
        <w:rPr>
          <w:color w:val="2C2C2A"/>
        </w:rPr>
        <w:t>transfercapability</w:t>
      </w:r>
      <w:proofErr w:type="spellEnd"/>
      <w:r>
        <w:rPr>
          <w:color w:val="2C2C2A"/>
        </w:rPr>
        <w:t>.</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AAB6C34" w14:textId="77777777" w:rsidR="006D1AF8"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1D62FC4E" w14:textId="77777777" w:rsidR="006D1AF8" w:rsidRDefault="006D1AF8">
      <w:pPr>
        <w:spacing w:line="285" w:lineRule="auto"/>
        <w:sectPr w:rsidR="006D1AF8">
          <w:pgSz w:w="12240" w:h="15840"/>
          <w:pgMar w:top="900" w:right="1180" w:bottom="900" w:left="1200" w:header="714" w:footer="707" w:gutter="0"/>
          <w:cols w:space="720"/>
        </w:sectPr>
      </w:pPr>
    </w:p>
    <w:p w14:paraId="79760816" w14:textId="77777777" w:rsidR="006D1AF8" w:rsidRDefault="006D1AF8">
      <w:pPr>
        <w:pStyle w:val="BodyText"/>
        <w:ind w:left="0"/>
        <w:jc w:val="left"/>
        <w:rPr>
          <w:sz w:val="23"/>
        </w:rPr>
      </w:pPr>
    </w:p>
    <w:p w14:paraId="40212655" w14:textId="77777777" w:rsidR="006D1AF8" w:rsidRDefault="00000000">
      <w:pPr>
        <w:pStyle w:val="BodyText"/>
        <w:spacing w:before="93"/>
        <w:jc w:val="left"/>
      </w:pPr>
      <w:r>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74F8786D" w14:textId="77777777" w:rsidR="00F80AE8" w:rsidRDefault="00F80AE8">
      <w:pPr>
        <w:pStyle w:val="BodyText"/>
        <w:spacing w:before="103" w:line="285" w:lineRule="auto"/>
        <w:ind w:left="240" w:right="242"/>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w:t>
      </w:r>
      <w:proofErr w:type="spellStart"/>
      <w:r>
        <w:rPr>
          <w:color w:val="2C2C2A"/>
        </w:rPr>
        <w:t>Caribbeanpopulations</w:t>
      </w:r>
      <w:proofErr w:type="spellEnd"/>
      <w:r>
        <w:rPr>
          <w:color w:val="2C2C2A"/>
        </w:rPr>
        <w:t>;</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 xml:space="preserve">Capital cost per modular banking unit </w:t>
      </w:r>
      <w:proofErr w:type="gramStart"/>
      <w:r>
        <w:rPr>
          <w:color w:val="2C2C2A"/>
        </w:rPr>
        <w:t>including</w:t>
      </w:r>
      <w:proofErr w:type="gramEnd"/>
      <w:r>
        <w:rPr>
          <w:color w:val="2C2C2A"/>
        </w:rPr>
        <w:t xml:space="preserve"> structure, equipment, vault, and technology 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pPr>
      <w:r>
        <w:rPr>
          <w:color w:val="2C2C2A"/>
        </w:rPr>
        <w:t>Scope of the Exemption. Once enacted by Congress, the BATEI exemption operates as follows:</w:t>
      </w:r>
    </w:p>
    <w:p w14:paraId="3921905A" w14:textId="77777777" w:rsidR="00B63662" w:rsidRPr="00B63662"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p>
    <w:p w14:paraId="6BFBCBA6" w14:textId="77777777" w:rsidR="00B63662" w:rsidRPr="00B63662" w:rsidRDefault="00B63662" w:rsidP="00B63662">
      <w:pPr>
        <w:pStyle w:val="ListParagraph"/>
        <w:spacing w:before="147" w:line="285" w:lineRule="auto"/>
        <w:ind w:right="240" w:firstLine="0"/>
      </w:pPr>
    </w:p>
    <w:p w14:paraId="4D148782" w14:textId="57AB918E" w:rsidR="006D1AF8" w:rsidRDefault="00000000" w:rsidP="00B63662">
      <w:pPr>
        <w:pStyle w:val="ListParagraph"/>
        <w:spacing w:before="147" w:line="285" w:lineRule="auto"/>
        <w:ind w:right="240" w:firstLine="0"/>
      </w:pPr>
      <w:proofErr w:type="gramStart"/>
      <w:r>
        <w:rPr>
          <w:color w:val="2C2C2A"/>
        </w:rPr>
        <w:t>from</w:t>
      </w:r>
      <w:proofErr w:type="gramEnd"/>
      <w:r>
        <w:rPr>
          <w:color w:val="2C2C2A"/>
        </w:rPr>
        <w:t xml:space="preserve">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proofErr w:type="gramStart"/>
      <w:r>
        <w:rPr>
          <w:color w:val="2C2C2A"/>
        </w:rPr>
        <w:t>The exemption</w:t>
      </w:r>
      <w:proofErr w:type="gramEnd"/>
      <w:r>
        <w:rPr>
          <w:color w:val="2C2C2A"/>
        </w:rPr>
        <w:t xml:space="preserve"> follows the person, not the location, for income earned within ACE-</w:t>
      </w:r>
      <w:proofErr w:type="gramStart"/>
      <w:r>
        <w:rPr>
          <w:color w:val="2C2C2A"/>
        </w:rPr>
        <w:t>chartered</w:t>
      </w:r>
      <w:proofErr w:type="gramEnd"/>
      <w:r>
        <w:rPr>
          <w:color w:val="2C2C2A"/>
        </w:rPr>
        <w:t xml:space="preserve">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Phase-In. The BATEI exemption shall be phased in as ACE Territory and ACE-</w:t>
      </w:r>
      <w:proofErr w:type="gramStart"/>
      <w:r>
        <w:rPr>
          <w:color w:val="2C2C2A"/>
        </w:rPr>
        <w:t>chartered</w:t>
      </w:r>
      <w:proofErr w:type="gramEnd"/>
      <w:r>
        <w:rPr>
          <w:color w:val="2C2C2A"/>
        </w:rPr>
        <w:t xml:space="preserve"> entities are established, consistent with the Four Phases framework in Title V. In Phase 1, ACE establishes the Member Registry and the compliance infrastructure. In Phase 2, as the first ACE Territory is secured and the first ACE-</w:t>
      </w:r>
      <w:proofErr w:type="gramStart"/>
      <w:r>
        <w:rPr>
          <w:color w:val="2C2C2A"/>
        </w:rPr>
        <w:t>chartered</w:t>
      </w:r>
      <w:proofErr w:type="gramEnd"/>
      <w:r>
        <w:rPr>
          <w:color w:val="2C2C2A"/>
        </w:rPr>
        <w:t xml:space="preserve">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proofErr w:type="spellStart"/>
      <w:proofErr w:type="gramStart"/>
      <w:r>
        <w:rPr>
          <w:color w:val="2C2C2A"/>
        </w:rPr>
        <w:t>opensdoors</w:t>
      </w:r>
      <w:proofErr w:type="spellEnd"/>
      <w:proofErr w:type="gramEnd"/>
      <w:r>
        <w:rPr>
          <w:color w:val="2C2C2A"/>
        </w:rPr>
        <w:t>;</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proofErr w:type="spellStart"/>
      <w:proofErr w:type="gramStart"/>
      <w:r>
        <w:rPr>
          <w:color w:val="2C2C2A"/>
        </w:rPr>
        <w:t>themboth</w:t>
      </w:r>
      <w:proofErr w:type="spellEnd"/>
      <w:proofErr w:type="gramEnd"/>
      <w:r>
        <w:rPr>
          <w:color w:val="2C2C2A"/>
        </w:rPr>
        <w:t>;</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proofErr w:type="spellStart"/>
      <w:proofErr w:type="gramStart"/>
      <w:r>
        <w:rPr>
          <w:color w:val="2C2C2A"/>
        </w:rPr>
        <w:t>proveswrong</w:t>
      </w:r>
      <w:proofErr w:type="spellEnd"/>
      <w:proofErr w:type="gramEnd"/>
      <w:r>
        <w:rPr>
          <w:color w:val="2C2C2A"/>
        </w:rPr>
        <w:t>.</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666A0588" w14:textId="77777777" w:rsidR="009F1472" w:rsidRPr="009F1472"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51354366" w14:textId="77777777" w:rsidR="009F1472" w:rsidRPr="009F1472" w:rsidRDefault="009F1472" w:rsidP="009F1472">
      <w:pPr>
        <w:pStyle w:val="ListParagraph"/>
        <w:tabs>
          <w:tab w:val="left" w:pos="961"/>
        </w:tabs>
        <w:spacing w:before="98" w:line="285" w:lineRule="auto"/>
        <w:ind w:right="240" w:firstLine="0"/>
      </w:pPr>
    </w:p>
    <w:p w14:paraId="36347B6A" w14:textId="77777777" w:rsidR="009F1472" w:rsidRPr="009F1472" w:rsidRDefault="009F1472" w:rsidP="009F1472">
      <w:pPr>
        <w:pStyle w:val="ListParagraph"/>
        <w:tabs>
          <w:tab w:val="left" w:pos="961"/>
        </w:tabs>
        <w:spacing w:before="98" w:line="285" w:lineRule="auto"/>
        <w:ind w:right="240" w:firstLine="0"/>
      </w:pPr>
    </w:p>
    <w:p w14:paraId="0BDEBE21" w14:textId="03678A62" w:rsidR="006D1AF8" w:rsidRDefault="00000000" w:rsidP="009F1472">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7C171AE" w14:textId="77777777" w:rsidR="009F1472"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3833796D" w14:textId="77777777" w:rsidR="009F1472" w:rsidRDefault="009F1472">
      <w:pPr>
        <w:pStyle w:val="BodyText"/>
        <w:spacing w:before="95" w:line="285" w:lineRule="auto"/>
        <w:ind w:left="240" w:right="240"/>
        <w:rPr>
          <w:color w:val="2C2C2A"/>
        </w:rPr>
      </w:pPr>
    </w:p>
    <w:p w14:paraId="31037346" w14:textId="77777777" w:rsidR="009F1472" w:rsidRDefault="009F1472">
      <w:pPr>
        <w:pStyle w:val="BodyText"/>
        <w:spacing w:before="95" w:line="285" w:lineRule="auto"/>
        <w:ind w:left="240" w:right="240"/>
        <w:rPr>
          <w:color w:val="2C2C2A"/>
        </w:rPr>
      </w:pPr>
    </w:p>
    <w:p w14:paraId="12049EFF" w14:textId="29C62197" w:rsidR="006D1AF8"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0185C1FE" w14:textId="77777777" w:rsidR="009F1472" w:rsidRDefault="009F1472">
      <w:pPr>
        <w:pStyle w:val="BodyText"/>
        <w:spacing w:before="95" w:line="285" w:lineRule="auto"/>
        <w:ind w:left="240" w:right="240"/>
        <w:rPr>
          <w:color w:val="2C2C2A"/>
        </w:rPr>
      </w:pPr>
    </w:p>
    <w:p w14:paraId="76B4AFEB" w14:textId="77777777" w:rsidR="009F1472" w:rsidRDefault="009F1472">
      <w:pPr>
        <w:pStyle w:val="BodyText"/>
        <w:spacing w:before="95" w:line="285" w:lineRule="auto"/>
        <w:ind w:left="240" w:right="240"/>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3A6374AB" w14:textId="77777777" w:rsidR="006D1AF8"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4E35D95D" w14:textId="77777777" w:rsidR="009F1472" w:rsidRDefault="009F1472">
      <w:pPr>
        <w:pStyle w:val="BodyText"/>
        <w:spacing w:before="95" w:line="285" w:lineRule="auto"/>
        <w:ind w:left="240" w:right="240"/>
        <w:rPr>
          <w:color w:val="2C2C2A"/>
        </w:rPr>
      </w:pPr>
    </w:p>
    <w:p w14:paraId="147F9472" w14:textId="0CCDCCC8" w:rsidR="006D1AF8"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95764EB" w14:textId="77777777" w:rsidR="002530CB" w:rsidRDefault="002530CB">
      <w:pPr>
        <w:pStyle w:val="BodyText"/>
        <w:spacing w:before="95" w:line="285" w:lineRule="auto"/>
        <w:ind w:left="240" w:right="240"/>
        <w:rPr>
          <w:color w:val="2C2C2A"/>
        </w:rPr>
      </w:pPr>
    </w:p>
    <w:p w14:paraId="06C4604C" w14:textId="77777777" w:rsidR="002530CB" w:rsidRDefault="002530CB">
      <w:pPr>
        <w:pStyle w:val="BodyText"/>
        <w:spacing w:before="95" w:line="285" w:lineRule="auto"/>
        <w:ind w:left="240" w:right="240"/>
        <w:rPr>
          <w:color w:val="2C2C2A"/>
        </w:rPr>
      </w:pPr>
    </w:p>
    <w:p w14:paraId="73915E68" w14:textId="77777777" w:rsidR="002530CB" w:rsidRDefault="002530CB">
      <w:pPr>
        <w:pStyle w:val="BodyText"/>
        <w:spacing w:before="95" w:line="285" w:lineRule="auto"/>
        <w:ind w:left="240" w:right="240"/>
        <w:rPr>
          <w:color w:val="2C2C2A"/>
        </w:rPr>
      </w:pPr>
    </w:p>
    <w:p w14:paraId="1DE832B2" w14:textId="36AF064C" w:rsidR="006D1AF8"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AF161E2" w14:textId="77777777" w:rsidR="006D1AF8"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546D831" w14:textId="77777777" w:rsidR="002530CB" w:rsidRDefault="002530CB">
      <w:pPr>
        <w:pStyle w:val="BodyText"/>
        <w:spacing w:before="95" w:line="285" w:lineRule="auto"/>
        <w:ind w:left="240" w:right="240"/>
        <w:rPr>
          <w:color w:val="2C2C2A"/>
        </w:rPr>
      </w:pPr>
    </w:p>
    <w:p w14:paraId="6AD5EA61" w14:textId="77777777" w:rsidR="002530CB" w:rsidRDefault="002530CB">
      <w:pPr>
        <w:pStyle w:val="BodyText"/>
        <w:spacing w:before="95" w:line="285" w:lineRule="auto"/>
        <w:ind w:left="240" w:right="240"/>
        <w:rPr>
          <w:color w:val="2C2C2A"/>
        </w:rPr>
      </w:pPr>
    </w:p>
    <w:p w14:paraId="6AF85B99" w14:textId="77777777" w:rsidR="002530CB" w:rsidRDefault="002530CB">
      <w:pPr>
        <w:pStyle w:val="BodyText"/>
        <w:spacing w:before="95" w:line="285" w:lineRule="auto"/>
        <w:ind w:left="240" w:right="240"/>
      </w:pP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4F301DBD" w14:textId="77777777" w:rsidR="006D1AF8" w:rsidRDefault="00000000">
      <w:pPr>
        <w:pStyle w:val="BodyText"/>
        <w:spacing w:before="112" w:line="285" w:lineRule="auto"/>
        <w:ind w:left="240" w:right="240"/>
        <w:rPr>
          <w:color w:val="2C2C2A"/>
        </w:rPr>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07FF2F14" w14:textId="77777777" w:rsidR="002530CB" w:rsidRDefault="002530CB">
      <w:pPr>
        <w:pStyle w:val="BodyText"/>
        <w:spacing w:before="112" w:line="285" w:lineRule="auto"/>
        <w:ind w:left="240" w:right="240"/>
        <w:rPr>
          <w:color w:val="2C2C2A"/>
        </w:rPr>
      </w:pPr>
    </w:p>
    <w:p w14:paraId="0534DAB9" w14:textId="77777777" w:rsidR="002530CB" w:rsidRDefault="002530CB">
      <w:pPr>
        <w:pStyle w:val="BodyText"/>
        <w:spacing w:before="112" w:line="285" w:lineRule="auto"/>
        <w:ind w:left="240" w:right="240"/>
        <w:rPr>
          <w:color w:val="2C2C2A"/>
        </w:rPr>
      </w:pPr>
    </w:p>
    <w:p w14:paraId="37FC6C04" w14:textId="77777777" w:rsidR="002530CB" w:rsidRDefault="002530CB">
      <w:pPr>
        <w:pStyle w:val="BodyText"/>
        <w:spacing w:before="112" w:line="285" w:lineRule="auto"/>
        <w:ind w:left="240" w:right="240"/>
      </w:pP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w:t>
      </w:r>
    </w:p>
    <w:p w14:paraId="5D36D100" w14:textId="77777777" w:rsidR="006D1AF8"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24D4D2EB"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5444330B" w14:textId="77777777" w:rsidR="002530CB" w:rsidRDefault="002530CB">
      <w:pPr>
        <w:pStyle w:val="BodyText"/>
        <w:spacing w:before="95" w:line="285" w:lineRule="auto"/>
        <w:ind w:left="240" w:right="240"/>
        <w:rPr>
          <w:color w:val="2C2C2A"/>
        </w:rPr>
      </w:pP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5E6C7519" w14:textId="77777777" w:rsidR="00F7390E" w:rsidRDefault="00F7390E">
      <w:pPr>
        <w:pStyle w:val="BodyText"/>
        <w:spacing w:before="5"/>
        <w:ind w:left="0"/>
        <w:jc w:val="left"/>
      </w:pPr>
    </w:p>
    <w:p w14:paraId="692D6EF0" w14:textId="77777777" w:rsidR="00F7390E" w:rsidRDefault="00F7390E">
      <w:pPr>
        <w:pStyle w:val="BodyText"/>
        <w:spacing w:before="5"/>
        <w:ind w:left="0"/>
        <w:jc w:val="left"/>
      </w:pPr>
    </w:p>
    <w:p w14:paraId="6C9735DF" w14:textId="77777777" w:rsidR="00F7390E" w:rsidRDefault="00F7390E">
      <w:pPr>
        <w:pStyle w:val="BodyText"/>
        <w:spacing w:before="5"/>
        <w:ind w:left="0"/>
        <w:jc w:val="left"/>
      </w:pPr>
    </w:p>
    <w:p w14:paraId="49D6A364" w14:textId="77777777" w:rsidR="00F7390E" w:rsidRDefault="00F7390E">
      <w:pPr>
        <w:pStyle w:val="BodyText"/>
        <w:spacing w:before="5"/>
        <w:ind w:left="0"/>
        <w:jc w:val="left"/>
      </w:pPr>
    </w:p>
    <w:p w14:paraId="247A6928" w14:textId="77777777" w:rsidR="00F7390E" w:rsidRDefault="00F7390E">
      <w:pPr>
        <w:pStyle w:val="BodyText"/>
        <w:spacing w:before="5"/>
        <w:ind w:left="0"/>
        <w:jc w:val="left"/>
      </w:pPr>
    </w:p>
    <w:p w14:paraId="12697374" w14:textId="77777777" w:rsidR="00F7390E" w:rsidRDefault="00F7390E">
      <w:pPr>
        <w:pStyle w:val="BodyText"/>
        <w:spacing w:before="5"/>
        <w:ind w:left="0"/>
        <w:jc w:val="left"/>
      </w:pPr>
    </w:p>
    <w:p w14:paraId="082767F8" w14:textId="77777777" w:rsidR="00F7390E" w:rsidRDefault="00F7390E">
      <w:pPr>
        <w:pStyle w:val="BodyText"/>
        <w:spacing w:before="5"/>
        <w:ind w:left="0"/>
        <w:jc w:val="left"/>
      </w:pPr>
    </w:p>
    <w:p w14:paraId="3C6A3F4B" w14:textId="77777777" w:rsidR="00F7390E" w:rsidRDefault="00F7390E">
      <w:pPr>
        <w:pStyle w:val="BodyText"/>
        <w:spacing w:before="5"/>
        <w:ind w:left="0"/>
        <w:jc w:val="left"/>
      </w:pPr>
    </w:p>
    <w:p w14:paraId="686AE12D" w14:textId="77777777" w:rsidR="00F7390E" w:rsidRDefault="00F7390E">
      <w:pPr>
        <w:pStyle w:val="BodyText"/>
        <w:spacing w:before="5"/>
        <w:ind w:left="0"/>
        <w:jc w:val="left"/>
      </w:pPr>
    </w:p>
    <w:p w14:paraId="224A64BE" w14:textId="77777777" w:rsidR="00F7390E" w:rsidRDefault="00F7390E">
      <w:pPr>
        <w:pStyle w:val="BodyText"/>
        <w:spacing w:before="5"/>
        <w:ind w:left="0"/>
        <w:jc w:val="left"/>
      </w:pPr>
    </w:p>
    <w:p w14:paraId="0BDEE8E6" w14:textId="77777777" w:rsidR="00F7390E" w:rsidRDefault="00F7390E">
      <w:pPr>
        <w:pStyle w:val="BodyText"/>
        <w:spacing w:before="5"/>
        <w:ind w:left="0"/>
        <w:jc w:val="left"/>
      </w:pPr>
    </w:p>
    <w:p w14:paraId="74DF2298" w14:textId="77777777" w:rsidR="00F7390E" w:rsidRDefault="00F7390E">
      <w:pPr>
        <w:pStyle w:val="BodyText"/>
        <w:spacing w:before="5"/>
        <w:ind w:left="0"/>
        <w:jc w:val="left"/>
      </w:pPr>
    </w:p>
    <w:p w14:paraId="24930248" w14:textId="77777777" w:rsidR="00F7390E" w:rsidRDefault="00F7390E">
      <w:pPr>
        <w:pStyle w:val="BodyText"/>
        <w:spacing w:before="5"/>
        <w:ind w:left="0"/>
        <w:jc w:val="left"/>
      </w:pPr>
    </w:p>
    <w:p w14:paraId="2DDCEB1E"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286C6AE7" w14:textId="62A599AD" w:rsidR="00F7390E" w:rsidRDefault="00000000">
      <w:pPr>
        <w:pStyle w:val="BodyText"/>
        <w:spacing w:before="95" w:line="285" w:lineRule="auto"/>
        <w:ind w:left="240" w:right="240"/>
        <w:rPr>
          <w:color w:val="2C2C2A"/>
        </w:rPr>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w:t>
      </w:r>
      <w:r w:rsidR="00F7390E">
        <w:rPr>
          <w:color w:val="2C2C2A"/>
        </w:rPr>
        <w:t>States and</w:t>
      </w:r>
      <w:r>
        <w:rPr>
          <w:color w:val="2C2C2A"/>
        </w:rPr>
        <w:t xml:space="preserve"> possessed no rights that the United States was bound to respect. </w:t>
      </w:r>
    </w:p>
    <w:p w14:paraId="60C1A3B2" w14:textId="77777777" w:rsidR="00F7390E" w:rsidRDefault="00F7390E">
      <w:pPr>
        <w:pStyle w:val="BodyText"/>
        <w:spacing w:before="95" w:line="285" w:lineRule="auto"/>
        <w:ind w:left="240" w:right="240"/>
        <w:rPr>
          <w:color w:val="2C2C2A"/>
        </w:rPr>
      </w:pPr>
    </w:p>
    <w:p w14:paraId="369668D1" w14:textId="624DE11B" w:rsidR="006D1AF8"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B698943" w14:textId="77777777" w:rsidR="00F7390E" w:rsidRPr="00F7390E"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798F9CD2" w14:textId="77777777" w:rsidR="00F7390E" w:rsidRPr="00F7390E" w:rsidRDefault="00F7390E" w:rsidP="00F7390E">
      <w:pPr>
        <w:pStyle w:val="ListParagraph"/>
        <w:spacing w:before="147" w:line="285" w:lineRule="auto"/>
        <w:ind w:right="240" w:firstLine="0"/>
      </w:pP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 xml:space="preserve">The Durban Declaration and </w:t>
      </w:r>
      <w:r w:rsidR="00F7390E">
        <w:rPr>
          <w:color w:val="2C2C2A"/>
        </w:rPr>
        <w:t xml:space="preserve">Program </w:t>
      </w:r>
      <w:r>
        <w:rPr>
          <w:color w:val="2C2C2A"/>
        </w:rPr>
        <w:t>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4BFD339C" w14:textId="77777777" w:rsidR="006D1AF8"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6D2B17AA" w14:textId="77777777" w:rsidR="00E65FDB" w:rsidRDefault="00E65FDB">
      <w:pPr>
        <w:pStyle w:val="BodyText"/>
        <w:spacing w:before="95" w:line="285" w:lineRule="auto"/>
        <w:ind w:left="240" w:right="240"/>
        <w:rPr>
          <w:color w:val="2C2C2A"/>
        </w:rPr>
      </w:pPr>
    </w:p>
    <w:p w14:paraId="5BCF8BAF" w14:textId="77777777" w:rsidR="00E65FDB" w:rsidRDefault="00E65FDB">
      <w:pPr>
        <w:pStyle w:val="BodyText"/>
        <w:spacing w:before="95" w:line="285" w:lineRule="auto"/>
        <w:ind w:left="240" w:right="240"/>
      </w:pP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1F4292FD" w14:textId="4D0977C5" w:rsidR="006D1AF8"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w:t>
      </w:r>
      <w:r w:rsidR="00E65FDB">
        <w:rPr>
          <w:color w:val="2C2C2A"/>
        </w:rPr>
        <w:t>citable</w:t>
      </w:r>
      <w:r>
        <w:rPr>
          <w:color w:val="2C2C2A"/>
        </w:rPr>
        <w:t>, publicly available record of ACE’s human rights claim independently of any formal international proceeding, and supports ACE’s engagement with international allies, civil society partners, and the media.</w:t>
      </w:r>
    </w:p>
    <w:p w14:paraId="065FF3E5" w14:textId="77777777" w:rsidR="00E65FDB" w:rsidRDefault="00E65FDB">
      <w:pPr>
        <w:pStyle w:val="Heading5"/>
        <w:spacing w:before="186"/>
        <w:rPr>
          <w:color w:val="886912"/>
        </w:rPr>
      </w:pP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CB1D839" w14:textId="77777777" w:rsidR="00E65FDB" w:rsidRDefault="00E65FDB">
      <w:pPr>
        <w:pStyle w:val="BodyText"/>
        <w:spacing w:before="95" w:line="285" w:lineRule="auto"/>
        <w:ind w:left="240" w:right="240"/>
        <w:rPr>
          <w:color w:val="2C2C2A"/>
        </w:rPr>
      </w:pPr>
    </w:p>
    <w:p w14:paraId="186CD478" w14:textId="77777777" w:rsidR="00E65FDB" w:rsidRDefault="00E65FDB">
      <w:pPr>
        <w:pStyle w:val="BodyText"/>
        <w:spacing w:before="95" w:line="285" w:lineRule="auto"/>
        <w:ind w:left="240" w:right="240"/>
        <w:rPr>
          <w:color w:val="2C2C2A"/>
        </w:rPr>
      </w:pPr>
    </w:p>
    <w:p w14:paraId="3B2657E9" w14:textId="6DC0CC5C" w:rsidR="006D1AF8"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2D91A3EB" w14:textId="77777777" w:rsidR="006D1AF8"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644FE47" w14:textId="77777777" w:rsidR="00E65FDB" w:rsidRDefault="00E65FDB">
      <w:pPr>
        <w:pStyle w:val="BodyText"/>
        <w:spacing w:before="95" w:line="285" w:lineRule="auto"/>
        <w:ind w:left="240" w:right="240"/>
        <w:rPr>
          <w:color w:val="2C2C2A"/>
        </w:rPr>
      </w:pP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EB13" w14:textId="77777777" w:rsidR="003D0668" w:rsidRDefault="003D0668">
      <w:r>
        <w:separator/>
      </w:r>
    </w:p>
  </w:endnote>
  <w:endnote w:type="continuationSeparator" w:id="0">
    <w:p w14:paraId="57FA5679" w14:textId="77777777" w:rsidR="003D0668" w:rsidRDefault="003D0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33616;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7E04E89C" w14:textId="27F749F6"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w:t>
                </w:r>
                <w:r w:rsidR="00B80194">
                  <w:rPr>
                    <w:color w:val="5F5E5A"/>
                    <w:sz w:val="16"/>
                  </w:rPr>
                  <w:t>104</w:t>
                </w:r>
                <w:r>
                  <w:rPr>
                    <w:color w:val="5F5E5A"/>
                    <w:sz w:val="16"/>
                  </w:rPr>
                  <w:t xml:space="preserve">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33568;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7679" w14:textId="77777777" w:rsidR="003D0668" w:rsidRDefault="003D0668">
      <w:r>
        <w:separator/>
      </w:r>
    </w:p>
  </w:footnote>
  <w:footnote w:type="continuationSeparator" w:id="0">
    <w:p w14:paraId="53FCACC5" w14:textId="77777777" w:rsidR="003D0668" w:rsidRDefault="003D0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33664;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177DFB"/>
    <w:rsid w:val="002530CB"/>
    <w:rsid w:val="00384781"/>
    <w:rsid w:val="003D0668"/>
    <w:rsid w:val="003F18D9"/>
    <w:rsid w:val="00493DE7"/>
    <w:rsid w:val="00596FB7"/>
    <w:rsid w:val="005D028F"/>
    <w:rsid w:val="00682DBE"/>
    <w:rsid w:val="006D1AF8"/>
    <w:rsid w:val="009F1472"/>
    <w:rsid w:val="00AE0E1C"/>
    <w:rsid w:val="00AE64B0"/>
    <w:rsid w:val="00B63662"/>
    <w:rsid w:val="00B80194"/>
    <w:rsid w:val="00C26D22"/>
    <w:rsid w:val="00C51D1A"/>
    <w:rsid w:val="00CD1EA0"/>
    <w:rsid w:val="00CE397C"/>
    <w:rsid w:val="00D0141D"/>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103</Pages>
  <Words>40759</Words>
  <Characters>232331</Characters>
  <Application>Microsoft Office Word</Application>
  <DocSecurity>0</DocSecurity>
  <Lines>1936</Lines>
  <Paragraphs>545</Paragraphs>
  <ScaleCrop>false</ScaleCrop>
  <Company/>
  <LinksUpToDate>false</LinksUpToDate>
  <CharactersWithSpaces>272545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2026-06-28T22:34:00Z</dcterms:created>
  <dcterms:modified xsi:type="dcterms:W3CDTF">2026-07-02T20:40:00Z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