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Welcome to World Office</w:t>
      </w:r>
    </w:p>
    <w:p>
      <w:r>
        <w:t>This demo document exercises the editing and conversion stack: </w:t>
      </w:r>
      <w:r>
        <w:rPr>
          <w:b/>
        </w:rPr>
        <w:t>bold</w:t>
      </w:r>
      <w:r>
        <w:t> and </w:t>
      </w:r>
      <w:r>
        <w:rPr>
          <w:i/>
        </w:rPr>
        <w:t>italic</w:t>
      </w:r>
      <w:r>
        <w:t> runs, a bullet list, a table and a page break (pageBreakBefore).</w:t>
      </w:r>
    </w:p>
    <w:p>
      <w:pPr>
        <w:numPr>
          <w:ilvl w:val="0"/>
          <w:numId w:val="1"/>
        </w:numPr>
      </w:pPr>
      <w:r>
        <w:t>DOCX, XLSX and PPTX read/write with the OOXML core</w:t>
      </w:r>
    </w:p>
    <w:p>
      <w:pPr>
        <w:numPr>
          <w:ilvl w:val="0"/>
          <w:numId w:val="1"/>
        </w:numPr>
      </w:pPr>
      <w:r>
        <w:t>Word 2003 XML, RTF, ODT, EPUB and FB2 readers</w:t>
      </w:r>
    </w:p>
    <w:p>
      <w:pPr>
        <w:numPr>
          <w:ilvl w:val="0"/>
          <w:numId w:val="1"/>
        </w:numPr>
      </w:pPr>
      <w:r>
        <w:t>DOCX to PDF export (%PDF-1.7) and page-faithful layout</w:t>
      </w:r>
    </w:p>
    <w:p>
      <w:pPr>
        <w:numPr>
          <w:ilvl w:val="0"/>
          <w:numId w:val="1"/>
        </w:numPr>
      </w:pPr>
      <w:r>
        <w:t>WOPI co-authoring and an agent command bus</w:t>
      </w:r>
    </w:p>
    <w:tbl>
      <w:tblPr>
        <w:tblW w:w="0" w:type="auto"/>
        <w:tblBorders/>
      </w:tblPr>
      <w:tblGrid>
        <w:gridCol/>
        <w:gridCol/>
        <w:gridCol/>
      </w:tblGrid>
      <w:tr>
        <w:tc>
          <w:tcPr/>
          <w:p>
            <w:r>
              <w:t>Format</w:t>
            </w:r>
          </w:p>
        </w:tc>
        <w:tc>
          <w:tcPr/>
          <w:p>
            <w:r>
              <w:t>Direction</w:t>
            </w:r>
          </w:p>
        </w:tc>
        <w:tc>
          <w:tcPr/>
          <w:p>
            <w:r>
              <w:t>Contract</w:t>
            </w:r>
          </w:p>
        </w:tc>
      </w:tr>
      <w:tr>
        <w:tc>
          <w:tcPr/>
          <w:p>
            <w:r>
              <w:t>DOCX</w:t>
            </w:r>
          </w:p>
        </w:tc>
        <w:tc>
          <w:tcPr/>
          <w:p>
            <w:r>
              <w:t>read + write</w:t>
            </w:r>
          </w:p>
        </w:tc>
        <w:tc>
          <w:tcPr/>
          <w:p>
            <w:r>
              <w:t>F-1xx</w:t>
            </w:r>
          </w:p>
        </w:tc>
      </w:tr>
      <w:tr>
        <w:tc>
          <w:tcPr/>
          <w:p>
            <w:r>
              <w:t>XLSX</w:t>
            </w:r>
          </w:p>
        </w:tc>
        <w:tc>
          <w:tcPr/>
          <w:p>
            <w:r>
              <w:t>read + write</w:t>
            </w:r>
          </w:p>
        </w:tc>
        <w:tc>
          <w:tcPr/>
          <w:p>
            <w:r>
              <w:t>F-2xx</w:t>
            </w:r>
          </w:p>
        </w:tc>
      </w:tr>
      <w:tr>
        <w:tc>
          <w:tcPr/>
          <w:p>
            <w:r>
              <w:t>PPTX</w:t>
            </w:r>
          </w:p>
        </w:tc>
        <w:tc>
          <w:tcPr/>
          <w:p>
            <w:r>
              <w:t>read + write</w:t>
            </w:r>
          </w:p>
        </w:tc>
        <w:tc>
          <w:tcPr/>
          <w:p>
            <w:r>
              <w:t>F-3xx</w:t>
            </w:r>
          </w:p>
        </w:tc>
      </w:tr>
    </w:tbl>
    <w:p>
      <w:pPr>
        <w:pStyle w:val="Heading1"/>
        <w:pageBreakBefore/>
      </w:pPr>
      <w:r>
        <w:t>Page two</w:t>
      </w:r>
    </w:p>
    <w:p>
      <w:r>
        <w:t>The heading above starts a fresh page — pagination, shared strings and unit conversion all follow the OO core contracts.</w:t>
      </w:r>
    </w:p>
    <w:sectPr>
      <w:pgSz w:w="11906" w:tw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  <w:outlineLvl w:val="0"/>
    </w:pPr>
    <w:rPr>
      <w:b/>
      <w:sz w:val="32"/>
    </w:rPr>
  </w:style>
  <w:style w:type="paragraph" w:styleId="ListParagraph">
    <w:name w:val="List Paragraph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