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</w:tblPr>
      <w:tr>
        <w:tc>
          <w:p>
            <w:r>
              <w:t>Para 1 in cell.</w:t>
            </w:r>
          </w:p>
          <w:p>
            <w:r>
              <w:t>Para 2 in same cell.</w:t>
            </w:r>
          </w:p>
        </w:tc>
        <w:tc>
          <w:p>
            <w:r>
              <w:t>Adjacent cell.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