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3A5C"/>
          <w:sz w:val="52"/>
        </w:rPr>
        <w:t>COMPETITIVE INTELLIGENCE BRIEF</w:t>
      </w:r>
    </w:p>
    <w:p>
      <w:pPr>
        <w:jc w:val="center"/>
      </w:pPr>
      <w:r>
        <w:rPr>
          <w:rFonts w:ascii="Arial" w:hAnsi="Arial"/>
          <w:color w:val="666666"/>
          <w:sz w:val="28"/>
        </w:rPr>
        <w:t>WorldPulse vs. the OSINT Intelligence Market</w:t>
      </w:r>
    </w:p>
    <w:p>
      <w:pPr>
        <w:jc w:val="center"/>
      </w:pPr>
      <w:r>
        <w:rPr>
          <w:rFonts w:ascii="Arial" w:hAnsi="Arial"/>
          <w:color w:val="666666"/>
          <w:sz w:val="22"/>
        </w:rPr>
        <w:t>April 25, 2026 | Pre-Phase 2 Strategic Analysis</w:t>
      </w:r>
    </w:p>
    <w:p/>
    <w:p>
      <w:pPr>
        <w:jc w:val="center"/>
      </w:pPr>
      <w:r>
        <w:rPr>
          <w:rFonts w:ascii="Arial" w:hAnsi="Arial"/>
          <w:i/>
          <w:color w:val="666666"/>
          <w:sz w:val="20"/>
        </w:rPr>
        <w:t>Prepared for internal strategy use. Informs Phase 2 feature prioritization, pricing decisions, and go-to-market positioning.</w:t>
      </w:r>
    </w:p>
    <w:p>
      <w:r>
        <w:br w:type="page"/>
      </w:r>
    </w:p>
    <w:p>
      <w:pPr>
        <w:pStyle w:val="Heading1"/>
      </w:pPr>
      <w:r>
        <w:t>Executive Summary</w:t>
      </w:r>
    </w:p>
    <w:p>
      <w:r>
        <w:t>WorldPulse operates in a market with a massive pricing gap. Enterprise players (Dataminr, Recorded Future, Flashpoint) charge $50K–$500K+/year. Mid-market tools (Feedly TI, DigitalStakeout) start at $500–$3,200/month. Below $500/month, there is essentially nothing purpose-built for intelligence analysts.</w:t>
      </w:r>
    </w:p>
    <w:p>
      <w:r>
        <w:t>WorldPulse’s planned Pro tier at $29/month would be the only credible intelligence platform priced for individual analysts, freelance journalists, researchers, and small teams. This is not competing with enterprise vendors — it’s creating a new market category: professional-grade OSINT for the 99% who can’t expense a six-figure contract.</w:t>
      </w:r>
    </w:p>
    <w:p>
      <w:r>
        <w:rPr>
          <w:rFonts w:ascii="Arial" w:hAnsi="Arial"/>
          <w:b/>
        </w:rPr>
        <w:t xml:space="preserve">Key finding: </w:t>
      </w:r>
      <w:r>
        <w:rPr>
          <w:rFonts w:ascii="Arial" w:hAnsi="Arial"/>
        </w:rPr>
        <w:t>The features planned for Phase 2 (watchlists, advanced search, email digests, team workspaces) are table stakes at every price tier above $500/month. Shipping them at $29/month with an open-source foundation is a genuinely differentiated position.</w:t>
      </w:r>
    </w:p>
    <w:p>
      <w:r>
        <w:br w:type="page"/>
      </w:r>
    </w:p>
    <w:p>
      <w:pPr>
        <w:pStyle w:val="Heading1"/>
      </w:pPr>
      <w:r>
        <w:t>Market Landscape</w:t>
      </w:r>
    </w:p>
    <w:p>
      <w:r>
        <w:t>The OSINT and threat intelligence market segments into three distinct pricing tiers, each serving fundamentally different buyers:</w:t>
      </w:r>
    </w:p>
    <w:p>
      <w:pPr>
        <w:pStyle w:val="Heading2"/>
      </w:pPr>
      <w:r>
        <w:t>Tier 1: Enterprise Giants ($50K–$500K+/year)</w:t>
      </w:r>
    </w:p>
    <w:p>
      <w:r>
        <w:t>Buyers are Fortune 500 security teams, government agencies, and hedge funds with dedicated Global Security Operations Centers (GSOCs).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B3A5C"/>
          </w:tcPr>
          <w:p>
            <w:r/>
            <w:r>
              <w:rPr>
                <w:rFonts w:ascii="Arial" w:hAnsi="Arial"/>
                <w:b/>
                <w:color w:val="FFFFFF"/>
                <w:sz w:val="18"/>
              </w:rPr>
              <w:t>Platform</w:t>
            </w:r>
          </w:p>
        </w:tc>
        <w:tc>
          <w:tcPr>
            <w:tcW w:type="dxa" w:w="2160"/>
            <w:shd w:val="clear" w:color="auto" w:fill="1B3A5C"/>
          </w:tcPr>
          <w:p>
            <w:r/>
            <w:r>
              <w:rPr>
                <w:rFonts w:ascii="Arial" w:hAnsi="Arial"/>
                <w:b/>
                <w:color w:val="FFFFFF"/>
                <w:sz w:val="18"/>
              </w:rPr>
              <w:t>Pricing</w:t>
            </w:r>
          </w:p>
        </w:tc>
        <w:tc>
          <w:tcPr>
            <w:tcW w:type="dxa" w:w="3600"/>
            <w:shd w:val="clear" w:color="auto" w:fill="1B3A5C"/>
          </w:tcPr>
          <w:p>
            <w:r/>
            <w:r>
              <w:rPr>
                <w:rFonts w:ascii="Arial" w:hAnsi="Arial"/>
                <w:b/>
                <w:color w:val="FFFFFF"/>
                <w:sz w:val="18"/>
              </w:rPr>
              <w:t>Core Strength</w:t>
            </w:r>
          </w:p>
        </w:tc>
        <w:tc>
          <w:tcPr>
            <w:tcW w:type="dxa" w:w="3168"/>
            <w:shd w:val="clear" w:color="auto" w:fill="1B3A5C"/>
          </w:tcPr>
          <w:p>
            <w:r/>
            <w:r>
              <w:rPr>
                <w:rFonts w:ascii="Arial" w:hAnsi="Arial"/>
                <w:b/>
                <w:color w:val="FFFFFF"/>
                <w:sz w:val="18"/>
              </w:rPr>
              <w:t>Weakness</w:t>
            </w:r>
          </w:p>
        </w:tc>
      </w:tr>
      <w:tr>
        <w:tc>
          <w:tcPr>
            <w:tcW w:type="dxa" w:w="1872"/>
            <w:shd w:val="clear" w:color="auto" w:fill="E8F0F8"/>
          </w:tcPr>
          <w:p>
            <w:r/>
            <w:r>
              <w:rPr>
                <w:rFonts w:ascii="Arial" w:hAnsi="Arial"/>
                <w:b/>
                <w:sz w:val="18"/>
              </w:rPr>
              <w:t>Dataminr</w:t>
            </w:r>
          </w:p>
        </w:tc>
        <w:tc>
          <w:tcPr>
            <w:tcW w:type="dxa" w:w="2160"/>
            <w:shd w:val="clear" w:color="auto" w:fill="E8F0F8"/>
          </w:tcPr>
          <w:p>
            <w:r/>
            <w:r>
              <w:rPr>
                <w:rFonts w:ascii="Arial" w:hAnsi="Arial"/>
                <w:sz w:val="18"/>
              </w:rPr>
              <w:t>$15K–$100K+/user/yr</w:t>
            </w:r>
          </w:p>
        </w:tc>
        <w:tc>
          <w:tcPr>
            <w:tcW w:type="dxa" w:w="3600"/>
            <w:shd w:val="clear" w:color="auto" w:fill="E8F0F8"/>
          </w:tcPr>
          <w:p>
            <w:r/>
            <w:r>
              <w:rPr>
                <w:rFonts w:ascii="Arial" w:hAnsi="Arial"/>
                <w:sz w:val="18"/>
              </w:rPr>
              <w:t>Real-time social media event detection; AI across text, image, video, audio</w:t>
            </w:r>
          </w:p>
        </w:tc>
        <w:tc>
          <w:tcPr>
            <w:tcW w:type="dxa" w:w="3168"/>
            <w:shd w:val="clear" w:color="auto" w:fill="E8F0F8"/>
          </w:tcPr>
          <w:p>
            <w:r/>
            <w:r>
              <w:rPr>
                <w:rFonts w:ascii="Arial" w:hAnsi="Arial"/>
                <w:sz w:val="18"/>
              </w:rPr>
              <w:t>Raw firehose requires GSOC to triage; unusable without dedicated staff</w:t>
            </w:r>
          </w:p>
        </w:tc>
      </w:tr>
      <w:tr>
        <w:tc>
          <w:tcPr>
            <w:tcW w:type="dxa" w:w="1872"/>
          </w:tcPr>
          <w:p>
            <w:r/>
            <w:r>
              <w:rPr>
                <w:rFonts w:ascii="Arial" w:hAnsi="Arial"/>
                <w:b/>
                <w:sz w:val="18"/>
              </w:rPr>
              <w:t>Recorded Future</w:t>
            </w:r>
          </w:p>
        </w:tc>
        <w:tc>
          <w:tcPr>
            <w:tcW w:type="dxa" w:w="2160"/>
          </w:tcPr>
          <w:p>
            <w:r/>
            <w:r>
              <w:rPr>
                <w:rFonts w:ascii="Arial" w:hAnsi="Arial"/>
                <w:sz w:val="18"/>
              </w:rPr>
              <w:t>$50K–$500K+/yr</w:t>
            </w:r>
          </w:p>
        </w:tc>
        <w:tc>
          <w:tcPr>
            <w:tcW w:type="dxa" w:w="3600"/>
          </w:tcPr>
          <w:p>
            <w:r/>
            <w:r>
              <w:rPr>
                <w:rFonts w:ascii="Arial" w:hAnsi="Arial"/>
                <w:sz w:val="18"/>
              </w:rPr>
              <w:t>Intelligence Graph: 1M+ sources incl. dark web; STIX/TAXII; autonomous threat ops</w:t>
            </w:r>
          </w:p>
        </w:tc>
        <w:tc>
          <w:tcPr>
            <w:tcW w:type="dxa" w:w="3168"/>
          </w:tcPr>
          <w:p>
            <w:r/>
            <w:r>
              <w:rPr>
                <w:rFonts w:ascii="Arial" w:hAnsi="Arial"/>
                <w:sz w:val="18"/>
              </w:rPr>
              <w:t>Cyber-heavy; geopolitical coverage secondary</w:t>
            </w:r>
          </w:p>
        </w:tc>
      </w:tr>
      <w:tr>
        <w:tc>
          <w:tcPr>
            <w:tcW w:type="dxa" w:w="1872"/>
            <w:shd w:val="clear" w:color="auto" w:fill="E8F0F8"/>
          </w:tcPr>
          <w:p>
            <w:r/>
            <w:r>
              <w:rPr>
                <w:rFonts w:ascii="Arial" w:hAnsi="Arial"/>
                <w:b/>
                <w:sz w:val="18"/>
              </w:rPr>
              <w:t>Flashpoint</w:t>
            </w:r>
          </w:p>
        </w:tc>
        <w:tc>
          <w:tcPr>
            <w:tcW w:type="dxa" w:w="2160"/>
            <w:shd w:val="clear" w:color="auto" w:fill="E8F0F8"/>
          </w:tcPr>
          <w:p>
            <w:r/>
            <w:r>
              <w:rPr>
                <w:rFonts w:ascii="Arial" w:hAnsi="Arial"/>
                <w:sz w:val="18"/>
              </w:rPr>
              <w:t>$50K–$500K+/yr</w:t>
            </w:r>
          </w:p>
        </w:tc>
        <w:tc>
          <w:tcPr>
            <w:tcW w:type="dxa" w:w="3600"/>
            <w:shd w:val="clear" w:color="auto" w:fill="E8F0F8"/>
          </w:tcPr>
          <w:p>
            <w:r/>
            <w:r>
              <w:rPr>
                <w:rFonts w:ascii="Arial" w:hAnsi="Arial"/>
                <w:sz w:val="18"/>
              </w:rPr>
              <w:t>Deep/dark web primary-source collection; illicit community infiltration</w:t>
            </w:r>
          </w:p>
        </w:tc>
        <w:tc>
          <w:tcPr>
            <w:tcW w:type="dxa" w:w="3168"/>
            <w:shd w:val="clear" w:color="auto" w:fill="E8F0F8"/>
          </w:tcPr>
          <w:p>
            <w:r/>
            <w:r>
              <w:rPr>
                <w:rFonts w:ascii="Arial" w:hAnsi="Arial"/>
                <w:sz w:val="18"/>
              </w:rPr>
              <w:t>Narrow focus on cybercrime; limited geopolitical scope</w:t>
            </w:r>
          </w:p>
        </w:tc>
      </w:tr>
      <w:tr>
        <w:tc>
          <w:tcPr>
            <w:tcW w:type="dxa" w:w="1872"/>
          </w:tcPr>
          <w:p>
            <w:r/>
            <w:r>
              <w:rPr>
                <w:rFonts w:ascii="Arial" w:hAnsi="Arial"/>
                <w:b/>
                <w:sz w:val="18"/>
              </w:rPr>
              <w:t>Janes</w:t>
            </w:r>
          </w:p>
        </w:tc>
        <w:tc>
          <w:tcPr>
            <w:tcW w:type="dxa" w:w="2160"/>
          </w:tcPr>
          <w:p>
            <w:r/>
            <w:r>
              <w:rPr>
                <w:rFonts w:ascii="Arial" w:hAnsi="Arial"/>
                <w:sz w:val="18"/>
              </w:rPr>
              <w:t>Custom (6-figure)</w:t>
            </w:r>
          </w:p>
        </w:tc>
        <w:tc>
          <w:tcPr>
            <w:tcW w:type="dxa" w:w="3600"/>
          </w:tcPr>
          <w:p>
            <w:r/>
            <w:r>
              <w:rPr>
                <w:rFonts w:ascii="Arial" w:hAnsi="Arial"/>
                <w:sz w:val="18"/>
              </w:rPr>
              <w:t>Military/defense OSINT; 500K+ analyst hours/yr; human-verified</w:t>
            </w:r>
          </w:p>
        </w:tc>
        <w:tc>
          <w:tcPr>
            <w:tcW w:type="dxa" w:w="3168"/>
          </w:tcPr>
          <w:p>
            <w:r/>
            <w:r>
              <w:rPr>
                <w:rFonts w:ascii="Arial" w:hAnsi="Arial"/>
                <w:sz w:val="18"/>
              </w:rPr>
              <w:t>Defense-only; no cyber, no commercial risk</w:t>
            </w:r>
          </w:p>
        </w:tc>
      </w:tr>
      <w:tr>
        <w:tc>
          <w:tcPr>
            <w:tcW w:type="dxa" w:w="1872"/>
            <w:shd w:val="clear" w:color="auto" w:fill="E8F0F8"/>
          </w:tcPr>
          <w:p>
            <w:r/>
            <w:r>
              <w:rPr>
                <w:rFonts w:ascii="Arial" w:hAnsi="Arial"/>
                <w:b/>
                <w:sz w:val="18"/>
              </w:rPr>
              <w:t>Seerist</w:t>
            </w:r>
          </w:p>
        </w:tc>
        <w:tc>
          <w:tcPr>
            <w:tcW w:type="dxa" w:w="2160"/>
            <w:shd w:val="clear" w:color="auto" w:fill="E8F0F8"/>
          </w:tcPr>
          <w:p>
            <w:r/>
            <w:r>
              <w:rPr>
                <w:rFonts w:ascii="Arial" w:hAnsi="Arial"/>
                <w:sz w:val="18"/>
              </w:rPr>
              <w:t>Custom enterprise</w:t>
            </w:r>
          </w:p>
        </w:tc>
        <w:tc>
          <w:tcPr>
            <w:tcW w:type="dxa" w:w="3600"/>
            <w:shd w:val="clear" w:color="auto" w:fill="E8F0F8"/>
          </w:tcPr>
          <w:p>
            <w:r/>
            <w:r>
              <w:rPr>
                <w:rFonts w:ascii="Arial" w:hAnsi="Arial"/>
                <w:sz w:val="18"/>
              </w:rPr>
              <w:t>AI-driven threat forecasting; location dashboards; verified event confirmation</w:t>
            </w:r>
          </w:p>
        </w:tc>
        <w:tc>
          <w:tcPr>
            <w:tcW w:type="dxa" w:w="3168"/>
            <w:shd w:val="clear" w:color="auto" w:fill="E8F0F8"/>
          </w:tcPr>
          <w:p>
            <w:r/>
            <w:r>
              <w:rPr>
                <w:rFonts w:ascii="Arial" w:hAnsi="Arial"/>
                <w:sz w:val="18"/>
              </w:rPr>
              <w:t>Limited public info; primarily govt/military</w:t>
            </w:r>
          </w:p>
        </w:tc>
      </w:tr>
    </w:tbl>
    <w:p/>
    <w:p>
      <w:pPr>
        <w:pStyle w:val="Heading2"/>
      </w:pPr>
      <w:r>
        <w:t>Tier 2: Mid-Market Tools ($499–$3,200/month)</w:t>
      </w:r>
    </w:p>
    <w:p>
      <w:r>
        <w:t>Buyers are mid-size security teams and threat intelligence analysts at companies with 100–5,000 employees.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B3A5C"/>
          </w:tcPr>
          <w:p>
            <w:r/>
            <w:r>
              <w:rPr>
                <w:rFonts w:ascii="Arial" w:hAnsi="Arial"/>
                <w:b/>
                <w:color w:val="FFFFFF"/>
                <w:sz w:val="18"/>
              </w:rPr>
              <w:t>Platform</w:t>
            </w:r>
          </w:p>
        </w:tc>
        <w:tc>
          <w:tcPr>
            <w:tcW w:type="dxa" w:w="2160"/>
            <w:shd w:val="clear" w:color="auto" w:fill="1B3A5C"/>
          </w:tcPr>
          <w:p>
            <w:r/>
            <w:r>
              <w:rPr>
                <w:rFonts w:ascii="Arial" w:hAnsi="Arial"/>
                <w:b/>
                <w:color w:val="FFFFFF"/>
                <w:sz w:val="18"/>
              </w:rPr>
              <w:t>Pricing</w:t>
            </w:r>
          </w:p>
        </w:tc>
        <w:tc>
          <w:tcPr>
            <w:tcW w:type="dxa" w:w="3600"/>
            <w:shd w:val="clear" w:color="auto" w:fill="1B3A5C"/>
          </w:tcPr>
          <w:p>
            <w:r/>
            <w:r>
              <w:rPr>
                <w:rFonts w:ascii="Arial" w:hAnsi="Arial"/>
                <w:b/>
                <w:color w:val="FFFFFF"/>
                <w:sz w:val="18"/>
              </w:rPr>
              <w:t>Core Strength</w:t>
            </w:r>
          </w:p>
        </w:tc>
        <w:tc>
          <w:tcPr>
            <w:tcW w:type="dxa" w:w="3168"/>
            <w:shd w:val="clear" w:color="auto" w:fill="1B3A5C"/>
          </w:tcPr>
          <w:p>
            <w:r/>
            <w:r>
              <w:rPr>
                <w:rFonts w:ascii="Arial" w:hAnsi="Arial"/>
                <w:b/>
                <w:color w:val="FFFFFF"/>
                <w:sz w:val="18"/>
              </w:rPr>
              <w:t>Weakness</w:t>
            </w:r>
          </w:p>
        </w:tc>
      </w:tr>
      <w:tr>
        <w:tc>
          <w:tcPr>
            <w:tcW w:type="dxa" w:w="1872"/>
            <w:shd w:val="clear" w:color="auto" w:fill="E8F0F8"/>
          </w:tcPr>
          <w:p>
            <w:r/>
            <w:r>
              <w:rPr>
                <w:rFonts w:ascii="Arial" w:hAnsi="Arial"/>
                <w:b/>
                <w:sz w:val="18"/>
              </w:rPr>
              <w:t>Feedly TI</w:t>
            </w:r>
          </w:p>
        </w:tc>
        <w:tc>
          <w:tcPr>
            <w:tcW w:type="dxa" w:w="2160"/>
            <w:shd w:val="clear" w:color="auto" w:fill="E8F0F8"/>
          </w:tcPr>
          <w:p>
            <w:r/>
            <w:r>
              <w:rPr>
                <w:rFonts w:ascii="Arial" w:hAnsi="Arial"/>
                <w:sz w:val="18"/>
              </w:rPr>
              <w:t>$1,600–$3,200/mo</w:t>
            </w:r>
          </w:p>
        </w:tc>
        <w:tc>
          <w:tcPr>
            <w:tcW w:type="dxa" w:w="3600"/>
            <w:shd w:val="clear" w:color="auto" w:fill="E8F0F8"/>
          </w:tcPr>
          <w:p>
            <w:r/>
            <w:r>
              <w:rPr>
                <w:rFonts w:ascii="Arial" w:hAnsi="Arial"/>
                <w:sz w:val="18"/>
              </w:rPr>
              <w:t>140M sources; 1,000+ AI models; STIX format; MITRE ATT&amp;CK; auto newsletters</w:t>
            </w:r>
          </w:p>
        </w:tc>
        <w:tc>
          <w:tcPr>
            <w:tcW w:type="dxa" w:w="3168"/>
            <w:shd w:val="clear" w:color="auto" w:fill="E8F0F8"/>
          </w:tcPr>
          <w:p>
            <w:r/>
            <w:r>
              <w:rPr>
                <w:rFonts w:ascii="Arial" w:hAnsi="Arial"/>
                <w:sz w:val="18"/>
              </w:rPr>
              <w:t>Cyber-focused; reading experience is RSS-derived</w:t>
            </w:r>
          </w:p>
        </w:tc>
      </w:tr>
      <w:tr>
        <w:tc>
          <w:tcPr>
            <w:tcW w:type="dxa" w:w="1872"/>
          </w:tcPr>
          <w:p>
            <w:r/>
            <w:r>
              <w:rPr>
                <w:rFonts w:ascii="Arial" w:hAnsi="Arial"/>
                <w:b/>
                <w:sz w:val="18"/>
              </w:rPr>
              <w:t>DigitalStakeout</w:t>
            </w:r>
          </w:p>
        </w:tc>
        <w:tc>
          <w:tcPr>
            <w:tcW w:type="dxa" w:w="2160"/>
          </w:tcPr>
          <w:p>
            <w:r/>
            <w:r>
              <w:rPr>
                <w:rFonts w:ascii="Arial" w:hAnsi="Arial"/>
                <w:sz w:val="18"/>
              </w:rPr>
              <w:t>$499+/mo</w:t>
            </w:r>
          </w:p>
        </w:tc>
        <w:tc>
          <w:tcPr>
            <w:tcW w:type="dxa" w:w="3600"/>
          </w:tcPr>
          <w:p>
            <w:r/>
            <w:r>
              <w:rPr>
                <w:rFonts w:ascii="Arial" w:hAnsi="Arial"/>
                <w:sz w:val="18"/>
              </w:rPr>
              <w:t>249+ threat classifiers; entity-based pricing; dark web at all tiers</w:t>
            </w:r>
          </w:p>
        </w:tc>
        <w:tc>
          <w:tcPr>
            <w:tcW w:type="dxa" w:w="3168"/>
          </w:tcPr>
          <w:p>
            <w:r/>
            <w:r>
              <w:rPr>
                <w:rFonts w:ascii="Arial" w:hAnsi="Arial"/>
                <w:sz w:val="18"/>
              </w:rPr>
              <w:t>UI dated; primarily US corporate security</w:t>
            </w:r>
          </w:p>
        </w:tc>
      </w:tr>
      <w:tr>
        <w:tc>
          <w:tcPr>
            <w:tcW w:type="dxa" w:w="1872"/>
            <w:shd w:val="clear" w:color="auto" w:fill="E8F0F8"/>
          </w:tcPr>
          <w:p>
            <w:r/>
            <w:r>
              <w:rPr>
                <w:rFonts w:ascii="Arial" w:hAnsi="Arial"/>
                <w:b/>
                <w:sz w:val="18"/>
              </w:rPr>
              <w:t>Intel 471</w:t>
            </w:r>
          </w:p>
        </w:tc>
        <w:tc>
          <w:tcPr>
            <w:tcW w:type="dxa" w:w="2160"/>
            <w:shd w:val="clear" w:color="auto" w:fill="E8F0F8"/>
          </w:tcPr>
          <w:p>
            <w:r/>
            <w:r>
              <w:rPr>
                <w:rFonts w:ascii="Arial" w:hAnsi="Arial"/>
                <w:sz w:val="18"/>
              </w:rPr>
              <w:t>Custom (mid-5-figure)</w:t>
            </w:r>
          </w:p>
        </w:tc>
        <w:tc>
          <w:tcPr>
            <w:tcW w:type="dxa" w:w="3600"/>
            <w:shd w:val="clear" w:color="auto" w:fill="E8F0F8"/>
          </w:tcPr>
          <w:p>
            <w:r/>
            <w:r>
              <w:rPr>
                <w:rFonts w:ascii="Arial" w:hAnsi="Arial"/>
                <w:sz w:val="18"/>
              </w:rPr>
              <w:t>HUMINT + machine intelligence; adversary behavior profiling</w:t>
            </w:r>
          </w:p>
        </w:tc>
        <w:tc>
          <w:tcPr>
            <w:tcW w:type="dxa" w:w="3168"/>
            <w:shd w:val="clear" w:color="auto" w:fill="E8F0F8"/>
          </w:tcPr>
          <w:p>
            <w:r/>
            <w:r>
              <w:rPr>
                <w:rFonts w:ascii="Arial" w:hAnsi="Arial"/>
                <w:sz w:val="18"/>
              </w:rPr>
              <w:t>Exclusively cyber; no geopolitical coverage</w:t>
            </w:r>
          </w:p>
        </w:tc>
      </w:tr>
    </w:tbl>
    <w:p/>
    <w:p>
      <w:pPr>
        <w:pStyle w:val="Heading2"/>
      </w:pPr>
      <w:r>
        <w:t>Tier 3: The Gap (Where WorldPulse Lives)</w:t>
      </w:r>
    </w:p>
    <w:p>
      <w:r>
        <w:t>Below $499/month there is no purpose-built intelligence platform for analysts. The alternatives are:</w:t>
      </w:r>
    </w:p>
    <w:p>
      <w:pPr>
        <w:pStyle w:val="ListBullet"/>
      </w:pPr>
      <w:r>
        <w:rPr>
          <w:rFonts w:ascii="Arial" w:hAnsi="Arial"/>
          <w:b/>
        </w:rPr>
        <w:t xml:space="preserve">Google Alerts + RSS readers — </w:t>
      </w:r>
      <w:r>
        <w:rPr>
          <w:rFonts w:ascii="Arial" w:hAnsi="Arial"/>
        </w:rPr>
        <w:t>free but fragmented, no scoring, no correlation, no AI synthesis</w:t>
      </w:r>
    </w:p>
    <w:p>
      <w:pPr>
        <w:pStyle w:val="ListBullet"/>
      </w:pPr>
      <w:r>
        <w:rPr>
          <w:rFonts w:ascii="Arial" w:hAnsi="Arial"/>
          <w:b/>
        </w:rPr>
        <w:t xml:space="preserve">Twitter/X lists — </w:t>
      </w:r>
      <w:r>
        <w:rPr>
          <w:rFonts w:ascii="Arial" w:hAnsi="Arial"/>
        </w:rPr>
        <w:t>real-time but noisy, no verification, no structured data</w:t>
      </w:r>
    </w:p>
    <w:p>
      <w:pPr>
        <w:pStyle w:val="ListBullet"/>
      </w:pPr>
      <w:r>
        <w:rPr>
          <w:rFonts w:ascii="Arial" w:hAnsi="Arial"/>
          <w:b/>
        </w:rPr>
        <w:t xml:space="preserve">Free OSINT tools (Maltego CE, SpiderFoot) — </w:t>
      </w:r>
      <w:r>
        <w:rPr>
          <w:rFonts w:ascii="Arial" w:hAnsi="Arial"/>
        </w:rPr>
        <w:t>investigation tools, not intelligence feeds; require technical skill</w:t>
      </w:r>
    </w:p>
    <w:p>
      <w:pPr>
        <w:pStyle w:val="ListBullet"/>
      </w:pPr>
      <w:r>
        <w:rPr>
          <w:rFonts w:ascii="Arial" w:hAnsi="Arial"/>
          <w:b/>
        </w:rPr>
        <w:t xml:space="preserve">Feedly Free/Pro ($6–$12/mo) — </w:t>
      </w:r>
      <w:r>
        <w:rPr>
          <w:rFonts w:ascii="Arial" w:hAnsi="Arial"/>
        </w:rPr>
        <w:t>RSS reader with AI summaries, but no intelligence features</w:t>
      </w:r>
    </w:p>
    <w:p>
      <w:r>
        <w:rPr>
          <w:rFonts w:ascii="Arial" w:hAnsi="Arial"/>
          <w:b/>
        </w:rPr>
        <w:t xml:space="preserve">The opportunity: </w:t>
      </w:r>
      <w:r>
        <w:rPr>
          <w:rFonts w:ascii="Arial" w:hAnsi="Arial"/>
        </w:rPr>
        <w:t>WorldPulse at $29/month would be 17x cheaper than the cheapest mid-market tool (DigitalStakeout at $499/month) while offering a comparable feature set for geopolitical and multi-domain intelligence.</w:t>
      </w:r>
    </w:p>
    <w:p>
      <w:r>
        <w:br w:type="page"/>
      </w:r>
    </w:p>
    <w:p>
      <w:pPr>
        <w:pStyle w:val="Heading1"/>
      </w:pPr>
      <w:r>
        <w:t>Feature Comparison Matrix</w:t>
      </w:r>
    </w:p>
    <w:p>
      <w:r>
        <w:t>How WorldPulse’s current and planned capabilities compare to the competitive landscape: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color="auto" w:fill="1B3A5C"/>
          </w:tcPr>
          <w:p>
            <w:r/>
            <w:r>
              <w:rPr>
                <w:rFonts w:ascii="Arial" w:hAnsi="Arial"/>
                <w:b/>
                <w:color w:val="FFFFFF"/>
                <w:sz w:val="18"/>
              </w:rPr>
              <w:t>Feature</w:t>
            </w:r>
          </w:p>
        </w:tc>
        <w:tc>
          <w:tcPr>
            <w:tcW w:type="dxa" w:w="1152"/>
            <w:shd w:val="clear" w:color="auto" w:fill="1B3A5C"/>
          </w:tcPr>
          <w:p>
            <w:r/>
            <w:r>
              <w:rPr>
                <w:rFonts w:ascii="Arial" w:hAnsi="Arial"/>
                <w:b/>
                <w:color w:val="FFFFFF"/>
                <w:sz w:val="18"/>
              </w:rPr>
              <w:t>WP Current</w:t>
            </w:r>
          </w:p>
        </w:tc>
        <w:tc>
          <w:tcPr>
            <w:tcW w:type="dxa" w:w="1152"/>
            <w:shd w:val="clear" w:color="auto" w:fill="1B3A5C"/>
          </w:tcPr>
          <w:p>
            <w:r/>
            <w:r>
              <w:rPr>
                <w:rFonts w:ascii="Arial" w:hAnsi="Arial"/>
                <w:b/>
                <w:color w:val="FFFFFF"/>
                <w:sz w:val="18"/>
              </w:rPr>
              <w:t>WP Phase 2-3</w:t>
            </w:r>
          </w:p>
        </w:tc>
        <w:tc>
          <w:tcPr>
            <w:tcW w:type="dxa" w:w="1584"/>
            <w:shd w:val="clear" w:color="auto" w:fill="1B3A5C"/>
          </w:tcPr>
          <w:p>
            <w:r/>
            <w:r>
              <w:rPr>
                <w:rFonts w:ascii="Arial" w:hAnsi="Arial"/>
                <w:b/>
                <w:color w:val="FFFFFF"/>
                <w:sz w:val="18"/>
              </w:rPr>
              <w:t>Feedly TI</w:t>
              <w:br/>
              <w:t>$1,600/mo</w:t>
            </w:r>
          </w:p>
        </w:tc>
        <w:tc>
          <w:tcPr>
            <w:tcW w:type="dxa" w:w="1584"/>
            <w:shd w:val="clear" w:color="auto" w:fill="1B3A5C"/>
          </w:tcPr>
          <w:p>
            <w:r/>
            <w:r>
              <w:rPr>
                <w:rFonts w:ascii="Arial" w:hAnsi="Arial"/>
                <w:b/>
                <w:color w:val="FFFFFF"/>
                <w:sz w:val="18"/>
              </w:rPr>
              <w:t>DigitalStakeout</w:t>
              <w:br/>
              <w:t>$499/mo</w:t>
            </w:r>
          </w:p>
        </w:tc>
        <w:tc>
          <w:tcPr>
            <w:tcW w:type="dxa" w:w="1584"/>
            <w:shd w:val="clear" w:color="auto" w:fill="1B3A5C"/>
          </w:tcPr>
          <w:p>
            <w:r/>
            <w:r>
              <w:rPr>
                <w:rFonts w:ascii="Arial" w:hAnsi="Arial"/>
                <w:b/>
                <w:color w:val="FFFFFF"/>
                <w:sz w:val="18"/>
              </w:rPr>
              <w:t>Dataminr</w:t>
              <w:br/>
              <w:t>$15K+/mo</w:t>
            </w:r>
          </w:p>
        </w:tc>
      </w:tr>
      <w:tr>
        <w:tc>
          <w:tcPr>
            <w:tcW w:type="dxa" w:w="2160"/>
            <w:shd w:val="clear" w:color="auto" w:fill="E8F0F8"/>
          </w:tcPr>
          <w:p>
            <w:r/>
            <w:r>
              <w:rPr>
                <w:rFonts w:ascii="Arial" w:hAnsi="Arial"/>
                <w:b/>
                <w:sz w:val="18"/>
              </w:rPr>
              <w:t>Real-time signal feed</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AI-scored reliability</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Partial</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Multi-source corroboration</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Partial</w:t>
            </w:r>
          </w:p>
        </w:tc>
        <w:tc>
          <w:tcPr>
            <w:tcW w:type="dxa" w:w="1584"/>
            <w:shd w:val="clear" w:color="auto" w:fill="E8F0F8"/>
          </w:tcPr>
          <w:p>
            <w:r/>
            <w:r>
              <w:rPr>
                <w:rFonts w:ascii="Arial" w:hAnsi="Arial"/>
                <w:sz w:val="18"/>
              </w:rPr>
              <w:t>✓</w:t>
            </w:r>
          </w:p>
        </w:tc>
      </w:tr>
      <w:tr>
        <w:tc>
          <w:tcPr>
            <w:tcW w:type="dxa" w:w="2160"/>
          </w:tcPr>
          <w:p>
            <w:r/>
            <w:r>
              <w:rPr>
                <w:rFonts w:ascii="Arial" w:hAnsi="Arial"/>
                <w:b/>
                <w:sz w:val="18"/>
              </w:rPr>
              <w:t>Morning briefing / digest</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Personalized feed</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Custom watchlists</w:t>
            </w:r>
          </w:p>
        </w:tc>
        <w:tc>
          <w:tcPr>
            <w:tcW w:type="dxa" w:w="1152"/>
          </w:tcPr>
          <w:p>
            <w:r/>
            <w:r>
              <w:rPr>
                <w:rFonts w:ascii="Arial" w:hAnsi="Arial"/>
                <w:sz w:val="18"/>
              </w:rPr>
              <w:t>✘</w:t>
            </w:r>
          </w:p>
        </w:tc>
        <w:tc>
          <w:tcPr>
            <w:tcW w:type="dxa" w:w="1152"/>
          </w:tcPr>
          <w:p>
            <w:r/>
            <w:r>
              <w:rPr>
                <w:rFonts w:ascii="Arial" w:hAnsi="Arial"/>
                <w:sz w:val="18"/>
              </w:rPr>
              <w:t>Phase 2</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Advanced search / facets</w:t>
            </w:r>
          </w:p>
        </w:tc>
        <w:tc>
          <w:tcPr>
            <w:tcW w:type="dxa" w:w="1152"/>
            <w:shd w:val="clear" w:color="auto" w:fill="E8F0F8"/>
          </w:tcPr>
          <w:p>
            <w:r/>
            <w:r>
              <w:rPr>
                <w:rFonts w:ascii="Arial" w:hAnsi="Arial"/>
                <w:sz w:val="18"/>
              </w:rPr>
              <w:t>Basic</w:t>
            </w:r>
          </w:p>
        </w:tc>
        <w:tc>
          <w:tcPr>
            <w:tcW w:type="dxa" w:w="1152"/>
            <w:shd w:val="clear" w:color="auto" w:fill="E8F0F8"/>
          </w:tcPr>
          <w:p>
            <w:r/>
            <w:r>
              <w:rPr>
                <w:rFonts w:ascii="Arial" w:hAnsi="Arial"/>
                <w:sz w:val="18"/>
              </w:rPr>
              <w:t>Phase 2</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Email digest alerts</w:t>
            </w:r>
          </w:p>
        </w:tc>
        <w:tc>
          <w:tcPr>
            <w:tcW w:type="dxa" w:w="1152"/>
          </w:tcPr>
          <w:p>
            <w:r/>
            <w:r>
              <w:rPr>
                <w:rFonts w:ascii="Arial" w:hAnsi="Arial"/>
                <w:sz w:val="18"/>
              </w:rPr>
              <w:t>Basic</w:t>
            </w:r>
          </w:p>
        </w:tc>
        <w:tc>
          <w:tcPr>
            <w:tcW w:type="dxa" w:w="1152"/>
          </w:tcPr>
          <w:p>
            <w:r/>
            <w:r>
              <w:rPr>
                <w:rFonts w:ascii="Arial" w:hAnsi="Arial"/>
                <w:sz w:val="18"/>
              </w:rPr>
              <w:t>Phase 2</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Slack/Teams integration</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Phase 2</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Public REST API</w:t>
            </w:r>
          </w:p>
        </w:tc>
        <w:tc>
          <w:tcPr>
            <w:tcW w:type="dxa" w:w="1152"/>
          </w:tcPr>
          <w:p>
            <w:r/>
            <w:r>
              <w:rPr>
                <w:rFonts w:ascii="Arial" w:hAnsi="Arial"/>
                <w:sz w:val="18"/>
              </w:rPr>
              <w:t>Basic</w:t>
            </w:r>
          </w:p>
        </w:tc>
        <w:tc>
          <w:tcPr>
            <w:tcW w:type="dxa" w:w="1152"/>
          </w:tcPr>
          <w:p>
            <w:r/>
            <w:r>
              <w:rPr>
                <w:rFonts w:ascii="Arial" w:hAnsi="Arial"/>
                <w:sz w:val="18"/>
              </w:rPr>
              <w:t>Phase 3</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Team workspaces</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Phase 2</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Dark web monitoring</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STIX/TAXII format</w:t>
            </w:r>
          </w:p>
        </w:tc>
        <w:tc>
          <w:tcPr>
            <w:tcW w:type="dxa" w:w="1152"/>
            <w:shd w:val="clear" w:color="auto" w:fill="E8F0F8"/>
          </w:tcPr>
          <w:p>
            <w:r/>
            <w:r>
              <w:rPr>
                <w:rFonts w:ascii="Arial" w:hAnsi="Arial"/>
                <w:sz w:val="18"/>
              </w:rPr>
              <w:t>Partial</w:t>
            </w:r>
          </w:p>
        </w:tc>
        <w:tc>
          <w:tcPr>
            <w:tcW w:type="dxa" w:w="1152"/>
            <w:shd w:val="clear" w:color="auto" w:fill="E8F0F8"/>
          </w:tcPr>
          <w:p>
            <w:r/>
            <w:r>
              <w:rPr>
                <w:rFonts w:ascii="Arial" w:hAnsi="Arial"/>
                <w:sz w:val="18"/>
              </w:rPr>
              <w:t>Phase 3</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w:t>
            </w:r>
          </w:p>
        </w:tc>
      </w:tr>
      <w:tr>
        <w:tc>
          <w:tcPr>
            <w:tcW w:type="dxa" w:w="2160"/>
          </w:tcPr>
          <w:p>
            <w:r/>
            <w:r>
              <w:rPr>
                <w:rFonts w:ascii="Arial" w:hAnsi="Arial"/>
                <w:b/>
                <w:sz w:val="18"/>
              </w:rPr>
              <w:t>Open source</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Geopolitical + multi-domain</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w:t>
            </w:r>
          </w:p>
        </w:tc>
        <w:tc>
          <w:tcPr>
            <w:tcW w:type="dxa" w:w="1584"/>
            <w:shd w:val="clear" w:color="auto" w:fill="E8F0F8"/>
          </w:tcPr>
          <w:p>
            <w:r/>
            <w:r>
              <w:rPr>
                <w:rFonts w:ascii="Arial" w:hAnsi="Arial"/>
                <w:sz w:val="18"/>
              </w:rPr>
              <w:t>Cyber only</w:t>
            </w:r>
          </w:p>
        </w:tc>
        <w:tc>
          <w:tcPr>
            <w:tcW w:type="dxa" w:w="1584"/>
            <w:shd w:val="clear" w:color="auto" w:fill="E8F0F8"/>
          </w:tcPr>
          <w:p>
            <w:r/>
            <w:r>
              <w:rPr>
                <w:rFonts w:ascii="Arial" w:hAnsi="Arial"/>
                <w:sz w:val="18"/>
              </w:rPr>
              <w:t>Cyber heavy</w:t>
            </w:r>
          </w:p>
        </w:tc>
        <w:tc>
          <w:tcPr>
            <w:tcW w:type="dxa" w:w="1584"/>
            <w:shd w:val="clear" w:color="auto" w:fill="E8F0F8"/>
          </w:tcPr>
          <w:p>
            <w:r/>
            <w:r>
              <w:rPr>
                <w:rFonts w:ascii="Arial" w:hAnsi="Arial"/>
                <w:sz w:val="18"/>
              </w:rPr>
              <w:t>✓</w:t>
            </w:r>
          </w:p>
        </w:tc>
      </w:tr>
      <w:tr>
        <w:tc>
          <w:tcPr>
            <w:tcW w:type="dxa" w:w="2160"/>
          </w:tcPr>
          <w:p>
            <w:r/>
            <w:r>
              <w:rPr>
                <w:rFonts w:ascii="Arial" w:hAnsi="Arial"/>
                <w:b/>
                <w:sz w:val="18"/>
              </w:rPr>
              <w:t>Bloomberg Terminal UX</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PWA / mobile-first</w:t>
            </w:r>
          </w:p>
        </w:tc>
        <w:tc>
          <w:tcPr>
            <w:tcW w:type="dxa" w:w="1152"/>
            <w:shd w:val="clear" w:color="auto" w:fill="E8F0F8"/>
          </w:tcPr>
          <w:p>
            <w:r/>
            <w:r>
              <w:rPr>
                <w:rFonts w:ascii="Arial" w:hAnsi="Arial"/>
                <w:sz w:val="18"/>
              </w:rPr>
              <w:t>✓</w:t>
            </w:r>
          </w:p>
        </w:tc>
        <w:tc>
          <w:tcPr>
            <w:tcW w:type="dxa" w:w="1152"/>
            <w:shd w:val="clear" w:color="auto" w:fill="E8F0F8"/>
          </w:tcPr>
          <w:p>
            <w:r/>
            <w:r>
              <w:rPr>
                <w:rFonts w:ascii="Arial" w:hAnsi="Arial"/>
                <w:sz w:val="18"/>
              </w:rPr>
              <w:t>✓</w:t>
            </w:r>
          </w:p>
        </w:tc>
        <w:tc>
          <w:tcPr>
            <w:tcW w:type="dxa" w:w="1584"/>
            <w:shd w:val="clear" w:color="auto" w:fill="E8F0F8"/>
          </w:tcPr>
          <w:p>
            <w:r/>
            <w:r>
              <w:rPr>
                <w:rFonts w:ascii="Arial" w:hAnsi="Arial"/>
                <w:sz w:val="18"/>
              </w:rPr>
              <w:t>Partial</w:t>
            </w:r>
          </w:p>
        </w:tc>
        <w:tc>
          <w:tcPr>
            <w:tcW w:type="dxa" w:w="1584"/>
            <w:shd w:val="clear" w:color="auto" w:fill="E8F0F8"/>
          </w:tcPr>
          <w:p>
            <w:r/>
            <w:r>
              <w:rPr>
                <w:rFonts w:ascii="Arial" w:hAnsi="Arial"/>
                <w:sz w:val="18"/>
              </w:rPr>
              <w:t>✘</w:t>
            </w:r>
          </w:p>
        </w:tc>
        <w:tc>
          <w:tcPr>
            <w:tcW w:type="dxa" w:w="1584"/>
            <w:shd w:val="clear" w:color="auto" w:fill="E8F0F8"/>
          </w:tcPr>
          <w:p>
            <w:r/>
            <w:r>
              <w:rPr>
                <w:rFonts w:ascii="Arial" w:hAnsi="Arial"/>
                <w:sz w:val="18"/>
              </w:rPr>
              <w:t>App</w:t>
            </w:r>
          </w:p>
        </w:tc>
      </w:tr>
      <w:tr>
        <w:tc>
          <w:tcPr>
            <w:tcW w:type="dxa" w:w="2160"/>
          </w:tcPr>
          <w:p>
            <w:r/>
            <w:r>
              <w:rPr>
                <w:rFonts w:ascii="Arial" w:hAnsi="Arial"/>
                <w:b/>
                <w:sz w:val="18"/>
              </w:rPr>
              <w:t>AI editorial content (PULSE)</w:t>
            </w:r>
          </w:p>
        </w:tc>
        <w:tc>
          <w:tcPr>
            <w:tcW w:type="dxa" w:w="1152"/>
          </w:tcPr>
          <w:p>
            <w:r/>
            <w:r>
              <w:rPr>
                <w:rFonts w:ascii="Arial" w:hAnsi="Arial"/>
                <w:sz w:val="18"/>
              </w:rPr>
              <w:t>✓</w:t>
            </w:r>
          </w:p>
        </w:tc>
        <w:tc>
          <w:tcPr>
            <w:tcW w:type="dxa" w:w="1152"/>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c>
          <w:tcPr>
            <w:tcW w:type="dxa" w:w="1584"/>
          </w:tcPr>
          <w:p>
            <w:r/>
            <w:r>
              <w:rPr>
                <w:rFonts w:ascii="Arial" w:hAnsi="Arial"/>
                <w:sz w:val="18"/>
              </w:rPr>
              <w:t>✘</w:t>
            </w:r>
          </w:p>
        </w:tc>
      </w:tr>
      <w:tr>
        <w:tc>
          <w:tcPr>
            <w:tcW w:type="dxa" w:w="2160"/>
            <w:shd w:val="clear" w:color="auto" w:fill="E8F0F8"/>
          </w:tcPr>
          <w:p>
            <w:r/>
            <w:r>
              <w:rPr>
                <w:rFonts w:ascii="Arial" w:hAnsi="Arial"/>
                <w:b/>
                <w:sz w:val="18"/>
              </w:rPr>
              <w:t>Price</w:t>
            </w:r>
          </w:p>
        </w:tc>
        <w:tc>
          <w:tcPr>
            <w:tcW w:type="dxa" w:w="1152"/>
            <w:shd w:val="clear" w:color="auto" w:fill="E8F0F8"/>
          </w:tcPr>
          <w:p>
            <w:r/>
            <w:r>
              <w:rPr>
                <w:rFonts w:ascii="Arial" w:hAnsi="Arial"/>
                <w:sz w:val="18"/>
              </w:rPr>
              <w:t>Free</w:t>
            </w:r>
          </w:p>
        </w:tc>
        <w:tc>
          <w:tcPr>
            <w:tcW w:type="dxa" w:w="1152"/>
            <w:shd w:val="clear" w:color="auto" w:fill="E8F0F8"/>
          </w:tcPr>
          <w:p>
            <w:r/>
            <w:r>
              <w:rPr>
                <w:rFonts w:ascii="Arial" w:hAnsi="Arial"/>
                <w:sz w:val="18"/>
              </w:rPr>
              <w:t>$29/mo Pro</w:t>
            </w:r>
          </w:p>
        </w:tc>
        <w:tc>
          <w:tcPr>
            <w:tcW w:type="dxa" w:w="1584"/>
            <w:shd w:val="clear" w:color="auto" w:fill="E8F0F8"/>
          </w:tcPr>
          <w:p>
            <w:r/>
            <w:r>
              <w:rPr>
                <w:rFonts w:ascii="Arial" w:hAnsi="Arial"/>
                <w:sz w:val="18"/>
              </w:rPr>
              <w:t>$1,600/mo</w:t>
            </w:r>
          </w:p>
        </w:tc>
        <w:tc>
          <w:tcPr>
            <w:tcW w:type="dxa" w:w="1584"/>
            <w:shd w:val="clear" w:color="auto" w:fill="E8F0F8"/>
          </w:tcPr>
          <w:p>
            <w:r/>
            <w:r>
              <w:rPr>
                <w:rFonts w:ascii="Arial" w:hAnsi="Arial"/>
                <w:sz w:val="18"/>
              </w:rPr>
              <w:t>$499/mo</w:t>
            </w:r>
          </w:p>
        </w:tc>
        <w:tc>
          <w:tcPr>
            <w:tcW w:type="dxa" w:w="1584"/>
            <w:shd w:val="clear" w:color="auto" w:fill="E8F0F8"/>
          </w:tcPr>
          <w:p>
            <w:r/>
            <w:r>
              <w:rPr>
                <w:rFonts w:ascii="Arial" w:hAnsi="Arial"/>
                <w:sz w:val="18"/>
              </w:rPr>
              <w:t>$15K+/mo</w:t>
            </w:r>
          </w:p>
        </w:tc>
      </w:tr>
    </w:tbl>
    <w:p>
      <w:r>
        <w:br w:type="page"/>
      </w:r>
    </w:p>
    <w:p>
      <w:pPr>
        <w:pStyle w:val="Heading1"/>
      </w:pPr>
      <w:r>
        <w:t>WorldPulse’s Competitive Position</w:t>
      </w:r>
    </w:p>
    <w:p>
      <w:pPr>
        <w:pStyle w:val="Heading2"/>
      </w:pPr>
      <w:r>
        <w:t>What No One Else Does</w:t>
      </w:r>
    </w:p>
    <w:p>
      <w:r>
        <w:rPr>
          <w:rFonts w:ascii="Arial" w:hAnsi="Arial"/>
          <w:b/>
        </w:rPr>
        <w:t xml:space="preserve">Open source + professional-grade intelligence. </w:t>
      </w:r>
      <w:r>
        <w:rPr>
          <w:rFonts w:ascii="Arial" w:hAnsi="Arial"/>
        </w:rPr>
        <w:t>Every competitor is closed-source SaaS. WorldPulse is the only platform where users can inspect scoring algorithms, contribute sources, and self-host. This builds trust the OSINT community values above all else.</w:t>
      </w:r>
    </w:p>
    <w:p>
      <w:r>
        <w:rPr>
          <w:rFonts w:ascii="Arial" w:hAnsi="Arial"/>
          <w:b/>
        </w:rPr>
        <w:t xml:space="preserve">Multi-domain at indie pricing. </w:t>
      </w:r>
      <w:r>
        <w:rPr>
          <w:rFonts w:ascii="Arial" w:hAnsi="Arial"/>
        </w:rPr>
        <w:t>Competitors either cover everything at enterprise prices (Dataminr) or cover one domain at mid-market prices (Feedly TI = cyber only). WorldPulse covers conflict, climate, disaster, health, economy, governance, cyber, and more — at $29/month.</w:t>
      </w:r>
    </w:p>
    <w:p>
      <w:r>
        <w:rPr>
          <w:rFonts w:ascii="Arial" w:hAnsi="Arial"/>
          <w:b/>
        </w:rPr>
        <w:t xml:space="preserve">Bloomberg Terminal aesthetics for OSINT. </w:t>
      </w:r>
      <w:r>
        <w:rPr>
          <w:rFonts w:ascii="Arial" w:hAnsi="Arial"/>
        </w:rPr>
        <w:t>No competitor has invested in a reading experience designed for daily habitual use. Feedly is an RSS reader. Dataminr is an alert console. WorldPulse is designed to be the first thing you open at 7am.</w:t>
      </w:r>
    </w:p>
    <w:p>
      <w:r>
        <w:rPr>
          <w:rFonts w:ascii="Arial" w:hAnsi="Arial"/>
          <w:b/>
        </w:rPr>
        <w:t xml:space="preserve">AI-generated editorial content (PULSE). </w:t>
      </w:r>
      <w:r>
        <w:rPr>
          <w:rFonts w:ascii="Arial" w:hAnsi="Arial"/>
        </w:rPr>
        <w:t>WorldPulse doesn’t just aggregate — it synthesizes. The PULSE engine generates briefings, analysis, and flash briefs that read like analyst reports. No competitor generates original editorial content from signals.</w:t>
      </w:r>
    </w:p>
    <w:p>
      <w:pPr>
        <w:pStyle w:val="Heading2"/>
      </w:pPr>
      <w:r>
        <w:t>Where Competitors Are Stronger</w:t>
      </w:r>
    </w:p>
    <w:p>
      <w:pPr>
        <w:pStyle w:val="ListBullet"/>
      </w:pPr>
      <w:r>
        <w:rPr>
          <w:rFonts w:ascii="Arial" w:hAnsi="Arial"/>
          <w:b/>
        </w:rPr>
        <w:t xml:space="preserve">Dark web coverage: </w:t>
      </w:r>
      <w:r>
        <w:rPr>
          <w:rFonts w:ascii="Arial" w:hAnsi="Arial"/>
        </w:rPr>
        <w:t>Recorded Future, Flashpoint, and DigitalStakeout all monitor dark web forums. WorldPulse has no dark web sources and shouldn’t add them — it’s outside the open-source mandate.</w:t>
      </w:r>
    </w:p>
    <w:p>
      <w:pPr>
        <w:pStyle w:val="ListBullet"/>
      </w:pPr>
      <w:r>
        <w:rPr>
          <w:rFonts w:ascii="Arial" w:hAnsi="Arial"/>
          <w:b/>
        </w:rPr>
        <w:t xml:space="preserve">Social media firehose: </w:t>
      </w:r>
      <w:r>
        <w:rPr>
          <w:rFonts w:ascii="Arial" w:hAnsi="Arial"/>
        </w:rPr>
        <w:t>Dataminr has privileged API access to X/Twitter, Facebook, and Reddit. WorldPulse processes RSS feeds and OSINT APIs, not raw social streams.</w:t>
      </w:r>
    </w:p>
    <w:p>
      <w:pPr>
        <w:pStyle w:val="ListBullet"/>
      </w:pPr>
      <w:r>
        <w:rPr>
          <w:rFonts w:ascii="Arial" w:hAnsi="Arial"/>
          <w:b/>
        </w:rPr>
        <w:t xml:space="preserve">Integrations ecosystem: </w:t>
      </w:r>
      <w:r>
        <w:rPr>
          <w:rFonts w:ascii="Arial" w:hAnsi="Arial"/>
        </w:rPr>
        <w:t>Enterprise vendors integrate with SIEM, SOAR, and incident response platforms. WorldPulse currently has no third-party integrations beyond email.</w:t>
      </w:r>
    </w:p>
    <w:p>
      <w:pPr>
        <w:pStyle w:val="ListBullet"/>
      </w:pPr>
      <w:r>
        <w:rPr>
          <w:rFonts w:ascii="Arial" w:hAnsi="Arial"/>
          <w:b/>
        </w:rPr>
        <w:t xml:space="preserve">Analyst verification: </w:t>
      </w:r>
      <w:r>
        <w:rPr>
          <w:rFonts w:ascii="Arial" w:hAnsi="Arial"/>
        </w:rPr>
        <w:t>Janes employs 500K+ analyst hours/year for human verification. Recorded Future has the Insikt Group. WorldPulse relies on algorithmic scoring — transparent but lacks human-in-the-loop.</w:t>
      </w:r>
    </w:p>
    <w:p>
      <w:r>
        <w:br w:type="page"/>
      </w:r>
    </w:p>
    <w:p>
      <w:pPr>
        <w:pStyle w:val="Heading1"/>
      </w:pPr>
      <w:r>
        <w:t>Pricing Strategy Implications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C"/>
          </w:tcPr>
          <w:p>
            <w:r/>
            <w:r>
              <w:rPr>
                <w:rFonts w:ascii="Arial" w:hAnsi="Arial"/>
                <w:b/>
                <w:color w:val="FFFFFF"/>
                <w:sz w:val="18"/>
              </w:rPr>
              <w:t>Tier</w:t>
            </w:r>
          </w:p>
        </w:tc>
        <w:tc>
          <w:tcPr>
            <w:tcW w:type="dxa" w:w="2880"/>
            <w:shd w:val="clear" w:color="auto" w:fill="1B3A5C"/>
          </w:tcPr>
          <w:p>
            <w:r/>
            <w:r>
              <w:rPr>
                <w:rFonts w:ascii="Arial" w:hAnsi="Arial"/>
                <w:b/>
                <w:color w:val="FFFFFF"/>
                <w:sz w:val="18"/>
              </w:rPr>
              <w:t>Price Range</w:t>
            </w:r>
          </w:p>
        </w:tc>
        <w:tc>
          <w:tcPr>
            <w:tcW w:type="dxa" w:w="5040"/>
            <w:shd w:val="clear" w:color="auto" w:fill="1B3A5C"/>
          </w:tcPr>
          <w:p>
            <w:r/>
            <w:r>
              <w:rPr>
                <w:rFonts w:ascii="Arial" w:hAnsi="Arial"/>
                <w:b/>
                <w:color w:val="FFFFFF"/>
                <w:sz w:val="18"/>
              </w:rPr>
              <w:t>Players</w:t>
            </w:r>
          </w:p>
        </w:tc>
      </w:tr>
      <w:tr>
        <w:tc>
          <w:tcPr>
            <w:tcW w:type="dxa" w:w="2880"/>
            <w:shd w:val="clear" w:color="auto" w:fill="E8F0F8"/>
          </w:tcPr>
          <w:p>
            <w:r/>
            <w:r>
              <w:rPr>
                <w:rFonts w:ascii="Arial" w:hAnsi="Arial"/>
                <w:b/>
                <w:sz w:val="18"/>
              </w:rPr>
              <w:t>Enterprise</w:t>
            </w:r>
          </w:p>
        </w:tc>
        <w:tc>
          <w:tcPr>
            <w:tcW w:type="dxa" w:w="2880"/>
            <w:shd w:val="clear" w:color="auto" w:fill="E8F0F8"/>
          </w:tcPr>
          <w:p>
            <w:r/>
            <w:r>
              <w:rPr>
                <w:rFonts w:ascii="Arial" w:hAnsi="Arial"/>
                <w:sz w:val="18"/>
              </w:rPr>
              <w:t>$50K–$500K+/yr</w:t>
            </w:r>
          </w:p>
        </w:tc>
        <w:tc>
          <w:tcPr>
            <w:tcW w:type="dxa" w:w="5040"/>
            <w:shd w:val="clear" w:color="auto" w:fill="E8F0F8"/>
          </w:tcPr>
          <w:p>
            <w:r/>
            <w:r>
              <w:rPr>
                <w:rFonts w:ascii="Arial" w:hAnsi="Arial"/>
                <w:sz w:val="18"/>
              </w:rPr>
              <w:t>Dataminr, Recorded Future, Flashpoint, Janes, Seerist</w:t>
            </w:r>
          </w:p>
        </w:tc>
      </w:tr>
      <w:tr>
        <w:tc>
          <w:tcPr>
            <w:tcW w:type="dxa" w:w="2880"/>
          </w:tcPr>
          <w:p>
            <w:r/>
            <w:r>
              <w:rPr>
                <w:rFonts w:ascii="Arial" w:hAnsi="Arial"/>
                <w:b/>
                <w:sz w:val="18"/>
              </w:rPr>
              <w:t>Mid-Market</w:t>
            </w:r>
          </w:p>
        </w:tc>
        <w:tc>
          <w:tcPr>
            <w:tcW w:type="dxa" w:w="2880"/>
          </w:tcPr>
          <w:p>
            <w:r/>
            <w:r>
              <w:rPr>
                <w:rFonts w:ascii="Arial" w:hAnsi="Arial"/>
                <w:sz w:val="18"/>
              </w:rPr>
              <w:t>$499–$3,200/mo</w:t>
            </w:r>
          </w:p>
        </w:tc>
        <w:tc>
          <w:tcPr>
            <w:tcW w:type="dxa" w:w="5040"/>
          </w:tcPr>
          <w:p>
            <w:r/>
            <w:r>
              <w:rPr>
                <w:rFonts w:ascii="Arial" w:hAnsi="Arial"/>
                <w:sz w:val="18"/>
              </w:rPr>
              <w:t>Feedly TI, DigitalStakeout, Intel 471</w:t>
            </w:r>
          </w:p>
        </w:tc>
      </w:tr>
      <w:tr>
        <w:tc>
          <w:tcPr>
            <w:tcW w:type="dxa" w:w="2880"/>
            <w:shd w:val="clear" w:color="auto" w:fill="E8F0F8"/>
            <w:shd w:val="clear" w:color="auto" w:fill="FFF3CD"/>
          </w:tcPr>
          <w:p>
            <w:r/>
            <w:r>
              <w:rPr>
                <w:rFonts w:ascii="Arial" w:hAnsi="Arial"/>
                <w:b/>
                <w:sz w:val="18"/>
              </w:rPr>
              <w:t>THE GAP</w:t>
            </w:r>
          </w:p>
        </w:tc>
        <w:tc>
          <w:tcPr>
            <w:tcW w:type="dxa" w:w="2880"/>
            <w:shd w:val="clear" w:color="auto" w:fill="E8F0F8"/>
            <w:shd w:val="clear" w:color="auto" w:fill="FFF3CD"/>
          </w:tcPr>
          <w:p>
            <w:r/>
            <w:r>
              <w:rPr>
                <w:rFonts w:ascii="Arial" w:hAnsi="Arial"/>
                <w:sz w:val="18"/>
              </w:rPr>
              <w:t>$30–$499/mo</w:t>
            </w:r>
          </w:p>
        </w:tc>
        <w:tc>
          <w:tcPr>
            <w:tcW w:type="dxa" w:w="5040"/>
            <w:shd w:val="clear" w:color="auto" w:fill="E8F0F8"/>
            <w:shd w:val="clear" w:color="auto" w:fill="FFF3CD"/>
          </w:tcPr>
          <w:p>
            <w:r/>
            <w:r>
              <w:rPr>
                <w:rFonts w:ascii="Arial" w:hAnsi="Arial"/>
                <w:sz w:val="18"/>
              </w:rPr>
              <w:t>Nobody (WorldPulse’s opportunity)</w:t>
            </w:r>
          </w:p>
        </w:tc>
      </w:tr>
      <w:tr>
        <w:tc>
          <w:tcPr>
            <w:tcW w:type="dxa" w:w="2880"/>
          </w:tcPr>
          <w:p>
            <w:r/>
            <w:r>
              <w:rPr>
                <w:rFonts w:ascii="Arial" w:hAnsi="Arial"/>
                <w:b/>
                <w:sz w:val="18"/>
              </w:rPr>
              <w:t>Consumer / Free</w:t>
            </w:r>
          </w:p>
        </w:tc>
        <w:tc>
          <w:tcPr>
            <w:tcW w:type="dxa" w:w="2880"/>
          </w:tcPr>
          <w:p>
            <w:r/>
            <w:r>
              <w:rPr>
                <w:rFonts w:ascii="Arial" w:hAnsi="Arial"/>
                <w:sz w:val="18"/>
              </w:rPr>
              <w:t>$0–$12/mo</w:t>
            </w:r>
          </w:p>
        </w:tc>
        <w:tc>
          <w:tcPr>
            <w:tcW w:type="dxa" w:w="5040"/>
          </w:tcPr>
          <w:p>
            <w:r/>
            <w:r>
              <w:rPr>
                <w:rFonts w:ascii="Arial" w:hAnsi="Arial"/>
                <w:sz w:val="18"/>
              </w:rPr>
              <w:t>Google Alerts, Feedly Free, Twitter lists</w:t>
            </w:r>
          </w:p>
        </w:tc>
      </w:tr>
    </w:tbl>
    <w:p/>
    <w:p>
      <w:pPr>
        <w:pStyle w:val="Heading2"/>
      </w:pPr>
      <w:r>
        <w:t>Pricing Recommendation</w:t>
      </w:r>
    </w:p>
    <w:p>
      <w:pPr>
        <w:pStyle w:val="ListBullet"/>
      </w:pPr>
      <w:r>
        <w:rPr>
          <w:rFonts w:ascii="Arial" w:hAnsi="Arial"/>
          <w:b/>
        </w:rPr>
        <w:t xml:space="preserve">Don’t raise the price yet. </w:t>
      </w:r>
      <w:r>
        <w:rPr>
          <w:rFonts w:ascii="Arial" w:hAnsi="Arial"/>
        </w:rPr>
        <w:t>The $29 price point is a growth lever, not revenue optimization. It signals accessibility and builds the user base needed for the API tier (Phase 3) which is the real revenue engine at $499–$5K+/month.</w:t>
      </w:r>
    </w:p>
    <w:p>
      <w:pPr>
        <w:pStyle w:val="ListBullet"/>
      </w:pPr>
      <w:r>
        <w:rPr>
          <w:rFonts w:ascii="Arial" w:hAnsi="Arial"/>
          <w:b/>
        </w:rPr>
        <w:t xml:space="preserve">The free tier must remain genuinely useful. </w:t>
      </w:r>
      <w:r>
        <w:rPr>
          <w:rFonts w:ascii="Arial" w:hAnsi="Arial"/>
        </w:rPr>
        <w:t>Open-source credibility depends on the free tier not being crippled. Full read access + 3 watchlists + basic alerts is the right balance.</w:t>
      </w:r>
    </w:p>
    <w:p>
      <w:pPr>
        <w:pStyle w:val="ListBullet"/>
      </w:pPr>
      <w:r>
        <w:rPr>
          <w:rFonts w:ascii="Arial" w:hAnsi="Arial"/>
          <w:b/>
        </w:rPr>
        <w:t xml:space="preserve">Enterprise API is where the money is. </w:t>
      </w:r>
      <w:r>
        <w:rPr>
          <w:rFonts w:ascii="Arial" w:hAnsi="Arial"/>
        </w:rPr>
        <w:t>Phase 3 API pricing at $499–$5K/month directly competes with mid-market tools but offers structured data they don’t. Hedge funds, newsrooms, and SOCs will pay for the data pipeline, not the reading experience.</w:t>
      </w:r>
    </w:p>
    <w:p>
      <w:r>
        <w:br w:type="page"/>
      </w:r>
    </w:p>
    <w:p>
      <w:pPr>
        <w:pStyle w:val="Heading1"/>
      </w:pPr>
      <w:r>
        <w:t>Phase 2 Feature Priorities (Informed by Competition)</w:t>
      </w:r>
    </w:p>
    <w:p>
      <w:pPr>
        <w:pStyle w:val="Heading2"/>
      </w:pPr>
      <w:r>
        <w:t>Must-Have (Table Stakes)</w:t>
      </w:r>
    </w:p>
    <w:p>
      <w:r>
        <w:t>Every competitor above $100/month has these. Without them, WorldPulse can’t credibly charge $29/month:</w:t>
      </w:r>
    </w:p>
    <w:p>
      <w:pPr>
        <w:pStyle w:val="ListBullet"/>
      </w:pPr>
      <w:r>
        <w:rPr>
          <w:rFonts w:ascii="Arial" w:hAnsi="Arial"/>
          <w:b/>
        </w:rPr>
        <w:t xml:space="preserve">Custom Watchlists (2.1) — </w:t>
      </w:r>
      <w:r>
        <w:rPr>
          <w:rFonts w:ascii="Arial" w:hAnsi="Arial"/>
        </w:rPr>
        <w:t>Named collections with dedicated feeds and alerts. The #1 feature analysts expect. Feedly, DigitalStakeout, Dataminr all have it.</w:t>
      </w:r>
    </w:p>
    <w:p>
      <w:pPr>
        <w:pStyle w:val="ListBullet"/>
      </w:pPr>
      <w:r>
        <w:rPr>
          <w:rFonts w:ascii="Arial" w:hAnsi="Arial"/>
          <w:b/>
        </w:rPr>
        <w:t xml:space="preserve">Advanced Search (2.2) — </w:t>
      </w:r>
      <w:r>
        <w:rPr>
          <w:rFonts w:ascii="Arial" w:hAnsi="Arial"/>
        </w:rPr>
        <w:t>Faceted filtering by date, category, severity, region, source. Search-to-watchlist conversion. Every competitor has this.</w:t>
      </w:r>
    </w:p>
    <w:p>
      <w:pPr>
        <w:pStyle w:val="ListBullet"/>
      </w:pPr>
      <w:r>
        <w:rPr>
          <w:rFonts w:ascii="Arial" w:hAnsi="Arial"/>
          <w:b/>
        </w:rPr>
        <w:t xml:space="preserve">Email Digests (2.3, partial) — </w:t>
      </w:r>
      <w:r>
        <w:rPr>
          <w:rFonts w:ascii="Arial" w:hAnsi="Arial"/>
        </w:rPr>
        <w:t>Configurable daily digest and weekly intelligence report. Feedly’s automated newsletters are a direct comp. PULSE makes this richer.</w:t>
      </w:r>
    </w:p>
    <w:p>
      <w:pPr>
        <w:pStyle w:val="Heading2"/>
      </w:pPr>
      <w:r>
        <w:t>Differentiator (Competitive Edge)</w:t>
      </w:r>
    </w:p>
    <w:p>
      <w:r>
        <w:t>Features that give WorldPulse an edge competitors don’t have at this price point:</w:t>
      </w:r>
    </w:p>
    <w:p>
      <w:pPr>
        <w:pStyle w:val="ListBullet"/>
      </w:pPr>
      <w:r>
        <w:rPr>
          <w:rFonts w:ascii="Arial" w:hAnsi="Arial"/>
          <w:b/>
        </w:rPr>
        <w:t xml:space="preserve">Watchlist Briefings — </w:t>
      </w:r>
      <w:r>
        <w:rPr>
          <w:rFonts w:ascii="Arial" w:hAnsi="Arial"/>
        </w:rPr>
        <w:t>Auto-generated daily summary per watchlist using PULSE. No competitor at any price generates per-topic AI briefings.</w:t>
      </w:r>
    </w:p>
    <w:p>
      <w:pPr>
        <w:pStyle w:val="ListBullet"/>
      </w:pPr>
      <w:r>
        <w:rPr>
          <w:rFonts w:ascii="Arial" w:hAnsi="Arial"/>
          <w:b/>
        </w:rPr>
        <w:t xml:space="preserve">Weekly Intelligence Report — </w:t>
      </w:r>
      <w:r>
        <w:rPr>
          <w:rFonts w:ascii="Arial" w:hAnsi="Arial"/>
        </w:rPr>
        <w:t>Auto-generated 1-page PDF with trends and developing stories. Mimics analyst deliverables that enterprises pay six figures for.</w:t>
      </w:r>
    </w:p>
    <w:p>
      <w:pPr>
        <w:pStyle w:val="ListBullet"/>
      </w:pPr>
      <w:r>
        <w:rPr>
          <w:rFonts w:ascii="Arial" w:hAnsi="Arial"/>
          <w:b/>
        </w:rPr>
        <w:t xml:space="preserve">Shareable Watchlists — </w:t>
      </w:r>
      <w:r>
        <w:rPr>
          <w:rFonts w:ascii="Arial" w:hAnsi="Arial"/>
        </w:rPr>
        <w:t>Public watchlist URLs create viral growth loops. Analyst shares "Taiwan Strait" watchlist → colleague discovers WorldPulse.</w:t>
      </w:r>
    </w:p>
    <w:p>
      <w:pPr>
        <w:pStyle w:val="Heading2"/>
      </w:pPr>
      <w:r>
        <w:t>Can Wait (Phase 3 or Later)</w:t>
      </w:r>
    </w:p>
    <w:p>
      <w:pPr>
        <w:pStyle w:val="ListBullet"/>
      </w:pPr>
      <w:r>
        <w:rPr>
          <w:rFonts w:ascii="Arial" w:hAnsi="Arial"/>
          <w:b/>
        </w:rPr>
        <w:t xml:space="preserve">Slack/Teams Integration — </w:t>
      </w:r>
      <w:r>
        <w:rPr>
          <w:rFonts w:ascii="Arial" w:hAnsi="Arial"/>
        </w:rPr>
        <w:t>Nice for teams but not blocking individual analyst adoption. Defer to late Phase 2 or Phase 3.</w:t>
      </w:r>
    </w:p>
    <w:p>
      <w:pPr>
        <w:pStyle w:val="ListBullet"/>
      </w:pPr>
      <w:r>
        <w:rPr>
          <w:rFonts w:ascii="Arial" w:hAnsi="Arial"/>
          <w:b/>
        </w:rPr>
        <w:t xml:space="preserve">Team Workspaces (2.4) — </w:t>
      </w:r>
      <w:r>
        <w:rPr>
          <w:rFonts w:ascii="Arial" w:hAnsi="Arial"/>
        </w:rPr>
        <w:t>Required for enterprise but not for first Pro subscribers. Build after Pro tier proves PMF.</w:t>
      </w:r>
    </w:p>
    <w:p>
      <w:pPr>
        <w:pStyle w:val="ListBullet"/>
      </w:pPr>
      <w:r>
        <w:rPr>
          <w:rFonts w:ascii="Arial" w:hAnsi="Arial"/>
          <w:b/>
        </w:rPr>
        <w:t xml:space="preserve">Real-time Push Alerts — </w:t>
      </w:r>
      <w:r>
        <w:rPr>
          <w:rFonts w:ascii="Arial" w:hAnsi="Arial"/>
        </w:rPr>
        <w:t>Mobile push requires native app or complex PWA push infra. Email alerts sufficient for launch.</w:t>
      </w:r>
    </w:p>
    <w:p>
      <w:r>
        <w:br w:type="page"/>
      </w:r>
    </w:p>
    <w:p>
      <w:pPr>
        <w:pStyle w:val="Heading1"/>
      </w:pPr>
      <w:r>
        <w:t>Strategic Recommendations</w:t>
      </w:r>
    </w:p>
    <w:p>
      <w:pPr>
        <w:pStyle w:val="Heading2"/>
      </w:pPr>
      <w:r>
        <w:t>1. Own the “Intelligence for the 99%” narrative</w:t>
      </w:r>
    </w:p>
    <w:p>
      <w:r>
        <w:t>The marketing message writes itself: WorldPulse gives every analyst access to capabilities that used to require a six-figure budget. Open-source transparency, AI-scored reliability, multi-source corroboration, personalized briefings — all for less than the cost of a Netflix subscription. This narrative resonates with journalists, researchers, NGO analysts, and independent consultants.</w:t>
      </w:r>
    </w:p>
    <w:p>
      <w:pPr>
        <w:pStyle w:val="Heading2"/>
      </w:pPr>
      <w:r>
        <w:t>2. Don’t compete on dark web or social media firehose</w:t>
      </w:r>
    </w:p>
    <w:p>
      <w:r>
        <w:t>WorldPulse’s mandate is open-source intelligence. Dark web monitoring and privileged social media API access are moats for Recorded Future and Dataminr respectively. Instead, go deeper on open-source: more government data feeds, more academic sources, more NGO reporting.</w:t>
      </w:r>
    </w:p>
    <w:p>
      <w:pPr>
        <w:pStyle w:val="Heading2"/>
      </w:pPr>
      <w:r>
        <w:t>3. The PULSE engine is the secret weapon</w:t>
      </w:r>
    </w:p>
    <w:p>
      <w:r>
        <w:t>No competitor generates original editorial content from structured signal data. Feedly summarizes articles. Dataminr delivers raw alerts. PULSE produces analyst-quality briefings, trend analysis, and flash reports. Every Phase 2 feature should leverage PULSE: watchlist briefings, weekly reports, digest emails.</w:t>
      </w:r>
    </w:p>
    <w:p>
      <w:pPr>
        <w:pStyle w:val="Heading2"/>
      </w:pPr>
      <w:r>
        <w:t>4. Shareable watchlists are the growth hack</w:t>
      </w:r>
    </w:p>
    <w:p>
      <w:r>
        <w:t>Enterprise tools are walled gardens. WorldPulse can create public intelligence streams anyone can bookmark. Analyst shares “Ukraine Conflict” watchlist → bookmarked by 50 people → 10 sign up → 3 upgrade to Pro. Growth loop enterprise vendors structurally cannot replicate.</w:t>
      </w:r>
    </w:p>
    <w:p>
      <w:pPr>
        <w:pStyle w:val="Heading2"/>
      </w:pPr>
      <w:r>
        <w:t>5. Phase 3 API is the revenue play</w:t>
      </w:r>
    </w:p>
    <w:p>
      <w:r>
        <w:t>Pro tier ($29/month) builds the user base. API tier ($499–$5K/month) is where the business becomes sustainable. Hedge funds want structured data in risk models. Newsrooms want story leads in CMS. SOC teams want WorldPulse alongside existing feeds. Phase 1–2 proves data quality. Phase 3 monetizes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