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6"/>
        </w:rPr>
        <w:t>AURA: A Complete Cyber-Physical Prototype for Inventory-Aware Circuit Creation and Physical Component Retrieval</w:t>
      </w:r>
    </w:p>
    <w:p>
      <w:pPr>
        <w:spacing w:after="0"/>
        <w:jc w:val="center"/>
      </w:pPr>
      <w:r>
        <w:rPr>
          <w:rFonts w:ascii="Times New Roman" w:hAnsi="Times New Roman"/>
          <w:b w:val="0"/>
          <w:i w:val="0"/>
          <w:sz w:val="20"/>
        </w:rPr>
        <w:t>Santosh Kumar</w:t>
      </w:r>
    </w:p>
    <w:p>
      <w:pPr>
        <w:spacing w:after="0"/>
        <w:jc w:val="center"/>
      </w:pPr>
      <w:r>
        <w:rPr>
          <w:rFonts w:ascii="Times New Roman" w:hAnsi="Times New Roman"/>
          <w:b w:val="0"/>
          <w:i w:val="0"/>
          <w:sz w:val="20"/>
        </w:rPr>
        <w:t>Department of Computer Science and Engineering</w:t>
      </w:r>
    </w:p>
    <w:p>
      <w:pPr>
        <w:spacing w:after="0"/>
        <w:jc w:val="center"/>
      </w:pPr>
      <w:r>
        <w:rPr>
          <w:rFonts w:ascii="Times New Roman" w:hAnsi="Times New Roman"/>
          <w:b w:val="0"/>
          <w:i w:val="0"/>
          <w:sz w:val="20"/>
        </w:rPr>
        <w:t>HMR Institute of Technology and Management, New Delhi, India</w:t>
      </w:r>
    </w:p>
    <w:p>
      <w:pPr>
        <w:spacing w:after="0"/>
        <w:jc w:val="center"/>
      </w:pPr>
      <w:r>
        <w:rPr>
          <w:rFonts w:ascii="Times New Roman" w:hAnsi="Times New Roman"/>
          <w:b w:val="0"/>
          <w:i w:val="0"/>
          <w:sz w:val="20"/>
        </w:rPr>
        <w:t>Academic guidance: Dr. Naveen Sharma, Professor</w:t>
      </w:r>
    </w:p>
    <w:p>
      <w:pPr>
        <w:spacing w:after="0"/>
        <w:jc w:val="center"/>
      </w:pPr>
      <w:r>
        <w:rPr>
          <w:rFonts w:ascii="Times New Roman" w:hAnsi="Times New Roman"/>
          <w:b w:val="0"/>
          <w:i w:val="0"/>
          <w:sz w:val="20"/>
        </w:rPr>
        <w:t>Supervisor: Dr. Naveen Sharma, Professor</w:t>
      </w:r>
    </w:p>
    <w:p/>
    <w:p>
      <w:pPr>
        <w:spacing w:after="0" w:line="240" w:lineRule="auto"/>
        <w:jc w:val="both"/>
      </w:pPr>
      <w:r>
        <w:rPr>
          <w:rFonts w:ascii="Times New Roman" w:hAnsi="Times New Roman"/>
          <w:b/>
          <w:i/>
          <w:sz w:val="18"/>
        </w:rPr>
        <w:t>Abstract—</w:t>
      </w:r>
      <w:r>
        <w:rPr>
          <w:rFonts w:ascii="Times New Roman" w:hAnsi="Times New Roman"/>
          <w:b w:val="0"/>
          <w:i w:val="0"/>
          <w:sz w:val="18"/>
        </w:rPr>
        <w:t>Electronics workbench software and physical storage systems are usually disconnected. When a user wants to build a circuit, two bottlenecks appear immediately: determining what can be created from the exact parts already owned, and physically retrieving those parts from drawers, bins, or racks once the design has been chosen. This paper presents AURA, a complete cyber-physical prototype that addresses both bottlenecks within one inventory-aware system. AURA combines structured AI-assisted circuit creation, exact-part inventory records, an ESP32-based host with a compact screen and joystick interface, and distributed locator nodes built around the ATtiny404, nRF24L01, and WS2812-based indication. On the design side, AURA grounds candidate circuits in owned-stock awareness and structured review rather than unconstrained chat output. On the physical side, the host resolves exact storage locations and activates addressed nodes to highlight stored components for retrieval. The current prototype direction supports inventory-constrained circuit assistance, single-part lookup, host-side stock review, node-addressed localization, and compact local control without requiring a phone during retrieval. The goal of AURA is to reduce both design-side uncertainty and search-side friction, so that a user can move more directly from build intent to physically assembled hardware. The paper frames AURA as a complete prototype and argues that its core practical contribution lies in unifying circuit creation, inventory fit, and real-world component retrieval within one inspectable workflow.</w:t>
      </w:r>
    </w:p>
    <w:p>
      <w:pPr>
        <w:spacing w:after="0" w:line="240" w:lineRule="auto"/>
        <w:jc w:val="both"/>
      </w:pPr>
      <w:r>
        <w:rPr>
          <w:rFonts w:ascii="Times New Roman" w:hAnsi="Times New Roman"/>
          <w:b/>
          <w:i/>
          <w:sz w:val="18"/>
        </w:rPr>
        <w:t>Index Terms—</w:t>
      </w:r>
      <w:r>
        <w:rPr>
          <w:rFonts w:ascii="Times New Roman" w:hAnsi="Times New Roman"/>
          <w:b w:val="0"/>
          <w:i w:val="0"/>
          <w:sz w:val="18"/>
        </w:rPr>
        <w:t>cyber-physical systems, electronics inventory, AI-assisted circuit creation, component retrieval, distributed locator nodes, inventory-aware workflow</w:t>
      </w:r>
    </w:p>
    <w:p>
      <w:pPr>
        <w:sectPr>
          <w:pgSz w:w="12240" w:h="15840"/>
          <w:pgMar w:top="720" w:right="648" w:bottom="907" w:left="648" w:header="720" w:footer="720" w:gutter="0"/>
          <w:cols w:space="720"/>
          <w:docGrid w:linePitch="360"/>
        </w:sectPr>
      </w:pPr>
    </w:p>
    <w:p>
      <w:pPr>
        <w:spacing w:before="120" w:after="80"/>
        <w:jc w:val="center"/>
      </w:pPr>
      <w:r>
        <w:rPr>
          <w:rFonts w:ascii="Times New Roman" w:hAnsi="Times New Roman"/>
          <w:b/>
          <w:i w:val="0"/>
          <w:sz w:val="20"/>
        </w:rPr>
        <w:t>I. INTRODUCTION</w:t>
      </w:r>
    </w:p>
    <w:p>
      <w:pPr>
        <w:spacing w:after="0" w:before="0" w:line="240" w:lineRule="auto"/>
        <w:ind w:firstLine="230"/>
        <w:jc w:val="both"/>
      </w:pPr>
      <w:r>
        <w:rPr>
          <w:rFonts w:ascii="Times New Roman" w:hAnsi="Times New Roman"/>
          <w:b w:val="0"/>
          <w:i w:val="0"/>
          <w:sz w:val="20"/>
        </w:rPr>
        <w:t>Electronics assistance usually breaks down exactly where real work begins. A user may know the function they want, such as a timer, a flasher, a motor driver, or a simple control circuit, but still face two immediate barriers. First, it is unclear what can be built from the exact parts already owned. Second, even after the required parts are identified, it is still unclear where those parts are physically stored and how quickly they can be gathered for assembly.</w:t>
      </w:r>
    </w:p>
    <w:p>
      <w:pPr>
        <w:spacing w:after="0" w:before="0" w:line="240" w:lineRule="auto"/>
        <w:ind w:firstLine="230"/>
        <w:jc w:val="both"/>
      </w:pPr>
      <w:r>
        <w:rPr>
          <w:rFonts w:ascii="Times New Roman" w:hAnsi="Times New Roman"/>
          <w:b w:val="0"/>
          <w:i w:val="0"/>
          <w:sz w:val="20"/>
        </w:rPr>
        <w:t>This double bottleneck is more serious than it first appears. Circuit tools often assume ideal availability. Inventory tools often stop at record keeping. General-purpose AI may produce plausible circuit ideas, but usually does not remain grounded in exact stock, exact quantities, and physical storage reality. As a result, users are forced to jump between design thinking, stock checking, and manual search inside the real storage environment.</w:t>
      </w:r>
    </w:p>
    <w:p>
      <w:pPr>
        <w:spacing w:after="0" w:before="0" w:line="240" w:lineRule="auto"/>
        <w:ind w:firstLine="230"/>
        <w:jc w:val="both"/>
      </w:pPr>
      <w:r>
        <w:rPr>
          <w:rFonts w:ascii="Times New Roman" w:hAnsi="Times New Roman"/>
          <w:b w:val="0"/>
          <w:i w:val="0"/>
          <w:sz w:val="20"/>
        </w:rPr>
        <w:t>AURA is proposed as a direct answer to this fragmentation. Its goal is not only to help the user think about a circuit, and not only to help the user find a part. Its goal is to connect both tasks through one inventory-aware cyber-physical workflow so that build intent can become a reviewable circuit direction, an accepted part set, and finally a successful real-world retrieval path.</w:t>
      </w:r>
    </w:p>
    <w:p>
      <w:pPr>
        <w:spacing w:before="60" w:after="0"/>
        <w:jc w:val="center"/>
      </w:pPr>
      <w:r>
        <w:drawing>
          <wp:inline xmlns:a="http://schemas.openxmlformats.org/drawingml/2006/main" xmlns:pic="http://schemas.openxmlformats.org/drawingml/2006/picture">
            <wp:extent cx="2926080" cy="1828800"/>
            <wp:docPr id="1" name="Picture 1"/>
            <wp:cNvGraphicFramePr>
              <a:graphicFrameLocks noChangeAspect="1"/>
            </wp:cNvGraphicFramePr>
            <a:graphic>
              <a:graphicData uri="http://schemas.openxmlformats.org/drawingml/2006/picture">
                <pic:pic>
                  <pic:nvPicPr>
                    <pic:cNvPr id="0" name="generated_aura_problem_goal.png"/>
                    <pic:cNvPicPr/>
                  </pic:nvPicPr>
                  <pic:blipFill>
                    <a:blip r:embed="rId9"/>
                    <a:stretch>
                      <a:fillRect/>
                    </a:stretch>
                  </pic:blipFill>
                  <pic:spPr>
                    <a:xfrm>
                      <a:off x="0" y="0"/>
                      <a:ext cx="2926080" cy="1828800"/>
                    </a:xfrm>
                    <a:prstGeom prst="rect"/>
                  </pic:spPr>
                </pic:pic>
              </a:graphicData>
            </a:graphic>
          </wp:inline>
        </w:drawing>
      </w:r>
    </w:p>
    <w:p>
      <w:pPr>
        <w:spacing w:before="0" w:after="60"/>
        <w:jc w:val="center"/>
      </w:pPr>
      <w:r>
        <w:rPr>
          <w:rFonts w:ascii="Times New Roman" w:hAnsi="Times New Roman"/>
          <w:b w:val="0"/>
          <w:i/>
          <w:sz w:val="16"/>
        </w:rPr>
        <w:t>Fig. 1. AURA targets two linked bottlenecks at once: inventory-aware circuit creation and physical component retrieval.</w:t>
      </w:r>
    </w:p>
    <w:p>
      <w:pPr>
        <w:spacing w:before="80" w:after="40"/>
        <w:jc w:val="left"/>
      </w:pPr>
      <w:r>
        <w:rPr>
          <w:rFonts w:ascii="Times New Roman" w:hAnsi="Times New Roman"/>
          <w:b/>
          <w:i w:val="0"/>
          <w:sz w:val="20"/>
        </w:rPr>
        <w:t>A. Paper Goal</w:t>
      </w:r>
    </w:p>
    <w:p>
      <w:pPr>
        <w:spacing w:after="0" w:before="0" w:line="240" w:lineRule="auto"/>
        <w:ind w:firstLine="230"/>
        <w:jc w:val="both"/>
      </w:pPr>
      <w:r>
        <w:rPr>
          <w:rFonts w:ascii="Times New Roman" w:hAnsi="Times New Roman"/>
          <w:b w:val="0"/>
          <w:i w:val="0"/>
          <w:sz w:val="20"/>
        </w:rPr>
        <w:t>The central goal of the paper is to make the reader understand AURA's purpose without ambiguity. AURA is a hardware-first electronics assistance system that helps users 1) decide what can be built from owned stock, 2) verify whether enough quantity exists, 3) map accepted needs to exact storage locations, and 4) retrieve those parts through a host-and-node localization system.</w:t>
      </w:r>
    </w:p>
    <w:p>
      <w:pPr>
        <w:spacing w:before="80" w:after="40"/>
        <w:jc w:val="left"/>
      </w:pPr>
      <w:r>
        <w:rPr>
          <w:rFonts w:ascii="Times New Roman" w:hAnsi="Times New Roman"/>
          <w:b/>
          <w:i w:val="0"/>
          <w:sz w:val="20"/>
        </w:rPr>
        <w:t>B. Main Contributions</w:t>
      </w:r>
    </w:p>
    <w:p>
      <w:pPr>
        <w:spacing w:after="0" w:before="0" w:line="240" w:lineRule="auto"/>
        <w:ind w:firstLine="230"/>
        <w:jc w:val="both"/>
      </w:pPr>
      <w:r>
        <w:rPr>
          <w:rFonts w:ascii="Times New Roman" w:hAnsi="Times New Roman"/>
          <w:b w:val="0"/>
          <w:i w:val="0"/>
          <w:sz w:val="20"/>
        </w:rPr>
        <w:t>The main contribution of AURA is the integration itself. The system brings together an inventory-aware circuit-creation path, a compact embedded host, distributed locator nodes, and exact-part storage mapping within one complete prototype direction. More specifically, the paper contributes 1) a structured circuit-assistance layer grounded in owned inventory, 2) a physical retrieval layer that highlights exact storage positions through addressed nodes, 3) a shared inventory model for exact values, quantities, and locations, and 4) an end-to-end workflow from build intent to physically retrieved parts.</w:t>
      </w:r>
    </w:p>
    <w:p>
      <w:pPr>
        <w:spacing w:before="120" w:after="80"/>
        <w:jc w:val="center"/>
      </w:pPr>
      <w:r>
        <w:rPr>
          <w:rFonts w:ascii="Times New Roman" w:hAnsi="Times New Roman"/>
          <w:b/>
          <w:i w:val="0"/>
          <w:sz w:val="20"/>
        </w:rPr>
        <w:t>II. SYSTEM GOALS AND OVERVIEW</w:t>
      </w:r>
    </w:p>
    <w:p>
      <w:pPr>
        <w:spacing w:after="0" w:before="0" w:line="240" w:lineRule="auto"/>
        <w:ind w:firstLine="230"/>
        <w:jc w:val="both"/>
      </w:pPr>
      <w:r>
        <w:rPr>
          <w:rFonts w:ascii="Times New Roman" w:hAnsi="Times New Roman"/>
          <w:b w:val="0"/>
          <w:i w:val="0"/>
          <w:sz w:val="20"/>
        </w:rPr>
        <w:t>AURA should be understood as a system with clearly bounded goals. It must reduce design-side uncertainty, reduce search-side friction, keep AI assistance grounded in structured inventory knowledge, and preserve a practical host-first retrieval experience. These goals define the product more accurately than labels such as editor, simulator, or inventory app.</w:t>
      </w:r>
    </w:p>
    <w:p>
      <w:pPr>
        <w:spacing w:after="0" w:before="0" w:line="240" w:lineRule="auto"/>
        <w:ind w:firstLine="230"/>
        <w:jc w:val="both"/>
      </w:pPr>
      <w:r>
        <w:rPr>
          <w:rFonts w:ascii="Times New Roman" w:hAnsi="Times New Roman"/>
          <w:b w:val="0"/>
          <w:i w:val="0"/>
          <w:sz w:val="20"/>
        </w:rPr>
        <w:t>The system is built around one shared inventory substrate. That inventory layer holds exact component identity, value or variant, quantity, storage address, and node-output mapping. From that common substrate, one branch supports circuit-oriented assistance and another branch supports host-guided localization. This shared base is what keeps AURA from becoming two disconnected tools.</w:t>
      </w:r>
    </w:p>
    <w:p>
      <w:pPr>
        <w:spacing w:before="60" w:after="0"/>
        <w:jc w:val="center"/>
      </w:pPr>
      <w:r>
        <w:drawing>
          <wp:inline xmlns:a="http://schemas.openxmlformats.org/drawingml/2006/main" xmlns:pic="http://schemas.openxmlformats.org/drawingml/2006/picture">
            <wp:extent cx="2926080" cy="1807285"/>
            <wp:docPr id="2" name="Picture 2"/>
            <wp:cNvGraphicFramePr>
              <a:graphicFrameLocks noChangeAspect="1"/>
            </wp:cNvGraphicFramePr>
            <a:graphic>
              <a:graphicData uri="http://schemas.openxmlformats.org/drawingml/2006/picture">
                <pic:pic>
                  <pic:nvPicPr>
                    <pic:cNvPr id="0" name="generated_aura_system_overview.png"/>
                    <pic:cNvPicPr/>
                  </pic:nvPicPr>
                  <pic:blipFill>
                    <a:blip r:embed="rId10"/>
                    <a:stretch>
                      <a:fillRect/>
                    </a:stretch>
                  </pic:blipFill>
                  <pic:spPr>
                    <a:xfrm>
                      <a:off x="0" y="0"/>
                      <a:ext cx="2926080" cy="1807285"/>
                    </a:xfrm>
                    <a:prstGeom prst="rect"/>
                  </pic:spPr>
                </pic:pic>
              </a:graphicData>
            </a:graphic>
          </wp:inline>
        </w:drawing>
      </w:r>
    </w:p>
    <w:p>
      <w:pPr>
        <w:spacing w:before="0" w:after="60"/>
        <w:jc w:val="center"/>
      </w:pPr>
      <w:r>
        <w:rPr>
          <w:rFonts w:ascii="Times New Roman" w:hAnsi="Times New Roman"/>
          <w:b w:val="0"/>
          <w:i/>
          <w:sz w:val="16"/>
        </w:rPr>
        <w:t>Fig. 2. Professional overview of the current AURA system direction, showing how shared inventory supports both circuit creation and physical retrieval.</w:t>
      </w:r>
    </w:p>
    <w:p>
      <w:pPr>
        <w:spacing w:before="80" w:after="40"/>
        <w:jc w:val="left"/>
      </w:pPr>
      <w:r>
        <w:rPr>
          <w:rFonts w:ascii="Times New Roman" w:hAnsi="Times New Roman"/>
          <w:b/>
          <w:i w:val="0"/>
          <w:sz w:val="20"/>
        </w:rPr>
        <w:t>A. Circuit-Creation Goal</w:t>
      </w:r>
    </w:p>
    <w:p>
      <w:pPr>
        <w:spacing w:after="0" w:before="0" w:line="240" w:lineRule="auto"/>
        <w:ind w:firstLine="230"/>
        <w:jc w:val="both"/>
      </w:pPr>
      <w:r>
        <w:rPr>
          <w:rFonts w:ascii="Times New Roman" w:hAnsi="Times New Roman"/>
          <w:b w:val="0"/>
          <w:i w:val="0"/>
          <w:sz w:val="20"/>
        </w:rPr>
        <w:t>On the design side, AURA should help the user move from intent toward a candidate circuit that is not only plausible, but grounded in the parts actually available. This means the system must reason over exact values and quantities rather than abstract families alone. AURA is not intended to replace engineering judgment or claim universal electrical correctness. Instead, it should provide structured assistance that keeps the design state inspectable and constrained.</w:t>
      </w:r>
    </w:p>
    <w:p>
      <w:pPr>
        <w:spacing w:before="80" w:after="40"/>
        <w:jc w:val="left"/>
      </w:pPr>
      <w:r>
        <w:rPr>
          <w:rFonts w:ascii="Times New Roman" w:hAnsi="Times New Roman"/>
          <w:b/>
          <w:i w:val="0"/>
          <w:sz w:val="20"/>
        </w:rPr>
        <w:t>B. Retrieval Goal</w:t>
      </w:r>
    </w:p>
    <w:p>
      <w:pPr>
        <w:spacing w:after="0" w:before="0" w:line="240" w:lineRule="auto"/>
        <w:ind w:firstLine="230"/>
        <w:jc w:val="both"/>
      </w:pPr>
      <w:r>
        <w:rPr>
          <w:rFonts w:ascii="Times New Roman" w:hAnsi="Times New Roman"/>
          <w:b w:val="0"/>
          <w:i w:val="0"/>
          <w:sz w:val="20"/>
        </w:rPr>
        <w:t>On the physical side, AURA should do more than report that a part is owned somewhere. It should resolve the exact storage location and activate an addressed output that guides the user to the correct drawer, strip, or storage zone. This makes retrieval a first-class system function instead of an external manual step.</w:t>
      </w:r>
    </w:p>
    <w:p>
      <w:pPr>
        <w:spacing w:before="80" w:after="40"/>
        <w:jc w:val="left"/>
      </w:pPr>
      <w:r>
        <w:rPr>
          <w:rFonts w:ascii="Times New Roman" w:hAnsi="Times New Roman"/>
          <w:b/>
          <w:i w:val="0"/>
          <w:sz w:val="20"/>
        </w:rPr>
        <w:t>C. Host-First Goal with Software Support</w:t>
      </w:r>
    </w:p>
    <w:p>
      <w:pPr>
        <w:spacing w:after="0" w:before="0" w:line="240" w:lineRule="auto"/>
        <w:ind w:firstLine="230"/>
        <w:jc w:val="both"/>
      </w:pPr>
      <w:r>
        <w:rPr>
          <w:rFonts w:ascii="Times New Roman" w:hAnsi="Times New Roman"/>
          <w:b w:val="0"/>
          <w:i w:val="0"/>
          <w:sz w:val="20"/>
        </w:rPr>
        <w:t>AURA does include phone and software support, but these remain support surfaces rather than the primary product identity. The host device must remain sufficient for local lookup, stock review, and locate actions. Richer software may assist with bulk input, project organization, and broader search, but the system should still function as a real hardware product even when the user is standing near storage with only the host in hand.</w:t>
      </w:r>
    </w:p>
    <w:p>
      <w:pPr>
        <w:spacing w:before="120" w:after="80"/>
        <w:jc w:val="center"/>
      </w:pPr>
      <w:r>
        <w:rPr>
          <w:rFonts w:ascii="Times New Roman" w:hAnsi="Times New Roman"/>
          <w:b/>
          <w:i w:val="0"/>
          <w:sz w:val="20"/>
        </w:rPr>
        <w:t>III. COMPLETE PROTOTYPE ARCHITECTURE</w:t>
      </w:r>
    </w:p>
    <w:p>
      <w:pPr>
        <w:spacing w:before="80" w:after="40"/>
        <w:jc w:val="left"/>
      </w:pPr>
      <w:r>
        <w:rPr>
          <w:rFonts w:ascii="Times New Roman" w:hAnsi="Times New Roman"/>
          <w:b/>
          <w:i w:val="0"/>
          <w:sz w:val="20"/>
        </w:rPr>
        <w:t>A. Inventory-Aware Circuit Assistance Layer</w:t>
      </w:r>
    </w:p>
    <w:p>
      <w:pPr>
        <w:spacing w:after="0" w:before="0" w:line="240" w:lineRule="auto"/>
        <w:ind w:firstLine="230"/>
        <w:jc w:val="both"/>
      </w:pPr>
      <w:r>
        <w:rPr>
          <w:rFonts w:ascii="Times New Roman" w:hAnsi="Times New Roman"/>
          <w:b w:val="0"/>
          <w:i w:val="0"/>
          <w:sz w:val="20"/>
        </w:rPr>
        <w:t>The circuit-assistance layer accepts build intent and inventory context and returns structured candidate results rather than opaque free-form responses. Its purpose is not to present AI as unquestionable authority, but to keep proposals reviewable, comparable, and tied to owned stock. This is the design-side half of AURA's contribution.</w:t>
      </w:r>
    </w:p>
    <w:p>
      <w:pPr>
        <w:spacing w:before="80" w:after="40"/>
        <w:jc w:val="left"/>
      </w:pPr>
      <w:r>
        <w:rPr>
          <w:rFonts w:ascii="Times New Roman" w:hAnsi="Times New Roman"/>
          <w:b/>
          <w:i w:val="0"/>
          <w:sz w:val="20"/>
        </w:rPr>
        <w:t>B. Host Device Layer</w:t>
      </w:r>
    </w:p>
    <w:p>
      <w:pPr>
        <w:spacing w:after="0" w:before="0" w:line="240" w:lineRule="auto"/>
        <w:ind w:firstLine="230"/>
        <w:jc w:val="both"/>
      </w:pPr>
      <w:r>
        <w:rPr>
          <w:rFonts w:ascii="Times New Roman" w:hAnsi="Times New Roman"/>
          <w:b w:val="0"/>
          <w:i w:val="0"/>
          <w:sz w:val="20"/>
        </w:rPr>
        <w:t>The host prototype is based on an ESP32-class controller with a 1.8 inch local display and joystick-driven input. It acts as the embedded control surface for part lookup, stock review, node test, setup actions, and live locate sessions. The host should remain understandable and useful without long text entry or complex on-device editing.</w:t>
      </w:r>
    </w:p>
    <w:p>
      <w:pPr>
        <w:spacing w:before="60" w:after="0"/>
        <w:jc w:val="center"/>
      </w:pPr>
      <w:r>
        <w:drawing>
          <wp:inline xmlns:a="http://schemas.openxmlformats.org/drawingml/2006/main" xmlns:pic="http://schemas.openxmlformats.org/drawingml/2006/picture">
            <wp:extent cx="2743200" cy="2001795"/>
            <wp:docPr id="3" name="Picture 3"/>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2743200" cy="2001795"/>
                    </a:xfrm>
                    <a:prstGeom prst="rect"/>
                  </pic:spPr>
                </pic:pic>
              </a:graphicData>
            </a:graphic>
          </wp:inline>
        </w:drawing>
      </w:r>
    </w:p>
    <w:p>
      <w:pPr>
        <w:spacing w:before="0" w:after="60"/>
        <w:jc w:val="center"/>
      </w:pPr>
      <w:r>
        <w:rPr>
          <w:rFonts w:ascii="Times New Roman" w:hAnsi="Times New Roman"/>
          <w:b w:val="0"/>
          <w:i/>
          <w:sz w:val="16"/>
        </w:rPr>
        <w:t>Fig. 3. Current AURA host prototype with compact display and joystick-driven local interaction.</w:t>
      </w:r>
    </w:p>
    <w:p>
      <w:pPr>
        <w:spacing w:before="80" w:after="40"/>
        <w:jc w:val="left"/>
      </w:pPr>
      <w:r>
        <w:rPr>
          <w:rFonts w:ascii="Times New Roman" w:hAnsi="Times New Roman"/>
          <w:b/>
          <w:i w:val="0"/>
          <w:sz w:val="20"/>
        </w:rPr>
        <w:t>C. Distributed Locator Node Layer</w:t>
      </w:r>
    </w:p>
    <w:p>
      <w:pPr>
        <w:spacing w:after="0" w:before="0" w:line="240" w:lineRule="auto"/>
        <w:ind w:firstLine="230"/>
        <w:jc w:val="both"/>
      </w:pPr>
      <w:r>
        <w:rPr>
          <w:rFonts w:ascii="Times New Roman" w:hAnsi="Times New Roman"/>
          <w:b w:val="0"/>
          <w:i w:val="0"/>
          <w:sz w:val="20"/>
        </w:rPr>
        <w:t>The node layer uses compact low-power units built around the ATtiny404 and nRF24L01, combined with WS2812-based visual indication. A node can cover one dense row, one rack segment, or another mapped physical zone. This layer provides the actuation path that turns storage metadata into visible retrieval guidance.</w:t>
      </w:r>
    </w:p>
    <w:p>
      <w:pPr>
        <w:spacing w:before="60" w:after="0"/>
        <w:jc w:val="center"/>
      </w:pPr>
      <w:r>
        <w:drawing>
          <wp:inline xmlns:a="http://schemas.openxmlformats.org/drawingml/2006/main" xmlns:pic="http://schemas.openxmlformats.org/drawingml/2006/picture">
            <wp:extent cx="2377440" cy="3259828"/>
            <wp:docPr id="4" name="Picture 4"/>
            <wp:cNvGraphicFramePr>
              <a:graphicFrameLocks noChangeAspect="1"/>
            </wp:cNvGraphicFramePr>
            <a:graphic>
              <a:graphicData uri="http://schemas.openxmlformats.org/drawingml/2006/picture">
                <pic:pic>
                  <pic:nvPicPr>
                    <pic:cNvPr id="0" name="image14.png"/>
                    <pic:cNvPicPr/>
                  </pic:nvPicPr>
                  <pic:blipFill>
                    <a:blip r:embed="rId12"/>
                    <a:stretch>
                      <a:fillRect/>
                    </a:stretch>
                  </pic:blipFill>
                  <pic:spPr>
                    <a:xfrm>
                      <a:off x="0" y="0"/>
                      <a:ext cx="2377440" cy="3259828"/>
                    </a:xfrm>
                    <a:prstGeom prst="rect"/>
                  </pic:spPr>
                </pic:pic>
              </a:graphicData>
            </a:graphic>
          </wp:inline>
        </w:drawing>
      </w:r>
    </w:p>
    <w:p>
      <w:pPr>
        <w:spacing w:before="0" w:after="60"/>
        <w:jc w:val="center"/>
      </w:pPr>
      <w:r>
        <w:rPr>
          <w:rFonts w:ascii="Times New Roman" w:hAnsi="Times New Roman"/>
          <w:b w:val="0"/>
          <w:i/>
          <w:sz w:val="16"/>
        </w:rPr>
        <w:t>Fig. 4. Current locator node prototype for addressed visual highlighting of stored components.</w:t>
      </w:r>
    </w:p>
    <w:p>
      <w:pPr>
        <w:spacing w:before="80" w:after="40"/>
        <w:jc w:val="left"/>
      </w:pPr>
      <w:r>
        <w:rPr>
          <w:rFonts w:ascii="Times New Roman" w:hAnsi="Times New Roman"/>
          <w:b/>
          <w:i w:val="0"/>
          <w:sz w:val="20"/>
        </w:rPr>
        <w:t>D. Current Interaction Surfaces</w:t>
      </w:r>
    </w:p>
    <w:p>
      <w:pPr>
        <w:spacing w:after="0" w:before="0" w:line="240" w:lineRule="auto"/>
        <w:ind w:firstLine="230"/>
        <w:jc w:val="both"/>
      </w:pPr>
      <w:r>
        <w:rPr>
          <w:rFonts w:ascii="Times New Roman" w:hAnsi="Times New Roman"/>
          <w:b w:val="0"/>
          <w:i w:val="0"/>
          <w:sz w:val="20"/>
        </w:rPr>
        <w:t>The current AURA direction intentionally separates rich support surfaces from compact retrieval surfaces. The phone or support app handles deeper search, inventory intake, project grouping, and richer review tasks. The host focuses on fast local control. This split is important because it lets the paper present a realistic cyber-physical system instead of pretending that all tasks belong equally on the same tiny display.</w:t>
      </w:r>
    </w:p>
    <w:p>
      <w:pPr>
        <w:spacing w:before="60" w:after="0"/>
        <w:jc w:val="center"/>
      </w:pPr>
      <w:r>
        <w:drawing>
          <wp:inline xmlns:a="http://schemas.openxmlformats.org/drawingml/2006/main" xmlns:pic="http://schemas.openxmlformats.org/drawingml/2006/picture">
            <wp:extent cx="2926080" cy="1807285"/>
            <wp:docPr id="5" name="Picture 5"/>
            <wp:cNvGraphicFramePr>
              <a:graphicFrameLocks noChangeAspect="1"/>
            </wp:cNvGraphicFramePr>
            <a:graphic>
              <a:graphicData uri="http://schemas.openxmlformats.org/drawingml/2006/picture">
                <pic:pic>
                  <pic:nvPicPr>
                    <pic:cNvPr id="0" name="generated_aura_surfaces.png"/>
                    <pic:cNvPicPr/>
                  </pic:nvPicPr>
                  <pic:blipFill>
                    <a:blip r:embed="rId13"/>
                    <a:stretch>
                      <a:fillRect/>
                    </a:stretch>
                  </pic:blipFill>
                  <pic:spPr>
                    <a:xfrm>
                      <a:off x="0" y="0"/>
                      <a:ext cx="2926080" cy="1807285"/>
                    </a:xfrm>
                    <a:prstGeom prst="rect"/>
                  </pic:spPr>
                </pic:pic>
              </a:graphicData>
            </a:graphic>
          </wp:inline>
        </w:drawing>
      </w:r>
    </w:p>
    <w:p>
      <w:pPr>
        <w:spacing w:before="0" w:after="60"/>
        <w:jc w:val="center"/>
      </w:pPr>
      <w:r>
        <w:rPr>
          <w:rFonts w:ascii="Times New Roman" w:hAnsi="Times New Roman"/>
          <w:b w:val="0"/>
          <w:i/>
          <w:sz w:val="16"/>
        </w:rPr>
        <w:t>Fig. 5. Conceptual support surfaces aligned to the current AURA restart: phone-side deep workflows and host-side retrieval control.</w:t>
      </w:r>
    </w:p>
    <w:p>
      <w:pPr>
        <w:spacing w:before="120" w:after="80"/>
        <w:jc w:val="center"/>
      </w:pPr>
      <w:r>
        <w:rPr>
          <w:rFonts w:ascii="Times New Roman" w:hAnsi="Times New Roman"/>
          <w:b/>
          <w:i w:val="0"/>
          <w:sz w:val="20"/>
        </w:rPr>
        <w:t>IV. END-TO-END WORKFLOW AND EFFECT</w:t>
      </w:r>
    </w:p>
    <w:p>
      <w:pPr>
        <w:spacing w:after="0" w:before="0" w:line="240" w:lineRule="auto"/>
        <w:ind w:firstLine="230"/>
        <w:jc w:val="both"/>
      </w:pPr>
      <w:r>
        <w:rPr>
          <w:rFonts w:ascii="Times New Roman" w:hAnsi="Times New Roman"/>
          <w:b w:val="0"/>
          <w:i w:val="0"/>
          <w:sz w:val="20"/>
        </w:rPr>
        <w:t>AURA is most meaningful when read as one continuous operational flow. The user begins with build intent or with a known part need. The system then moves through inventory-aware circuit assistance, exact-part resolution, stock fit, accepted part selection, and finally physical retrieval through addressed highlighting.</w:t>
      </w:r>
    </w:p>
    <w:p>
      <w:pPr>
        <w:spacing w:before="60" w:after="0"/>
        <w:jc w:val="center"/>
      </w:pPr>
      <w:r>
        <w:drawing>
          <wp:inline xmlns:a="http://schemas.openxmlformats.org/drawingml/2006/main" xmlns:pic="http://schemas.openxmlformats.org/drawingml/2006/picture">
            <wp:extent cx="2926080" cy="1235456"/>
            <wp:docPr id="6" name="Picture 6"/>
            <wp:cNvGraphicFramePr>
              <a:graphicFrameLocks noChangeAspect="1"/>
            </wp:cNvGraphicFramePr>
            <a:graphic>
              <a:graphicData uri="http://schemas.openxmlformats.org/drawingml/2006/picture">
                <pic:pic>
                  <pic:nvPicPr>
                    <pic:cNvPr id="0" name="generated_aura_workflow.png"/>
                    <pic:cNvPicPr/>
                  </pic:nvPicPr>
                  <pic:blipFill>
                    <a:blip r:embed="rId14"/>
                    <a:stretch>
                      <a:fillRect/>
                    </a:stretch>
                  </pic:blipFill>
                  <pic:spPr>
                    <a:xfrm>
                      <a:off x="0" y="0"/>
                      <a:ext cx="2926080" cy="1235456"/>
                    </a:xfrm>
                    <a:prstGeom prst="rect"/>
                  </pic:spPr>
                </pic:pic>
              </a:graphicData>
            </a:graphic>
          </wp:inline>
        </w:drawing>
      </w:r>
    </w:p>
    <w:p>
      <w:pPr>
        <w:spacing w:before="0" w:after="60"/>
        <w:jc w:val="center"/>
      </w:pPr>
      <w:r>
        <w:rPr>
          <w:rFonts w:ascii="Times New Roman" w:hAnsi="Times New Roman"/>
          <w:b w:val="0"/>
          <w:i/>
          <w:sz w:val="16"/>
        </w:rPr>
        <w:t>Fig. 6. End-to-end AURA workflow from build intent to inventory-aware decision and finally to physical retrieval.</w:t>
      </w:r>
    </w:p>
    <w:p>
      <w:pPr>
        <w:spacing w:before="80" w:after="40"/>
        <w:jc w:val="left"/>
      </w:pPr>
      <w:r>
        <w:rPr>
          <w:rFonts w:ascii="Times New Roman" w:hAnsi="Times New Roman"/>
          <w:b/>
          <w:i w:val="0"/>
          <w:sz w:val="20"/>
        </w:rPr>
        <w:t>A. Build Intent to Candidate Circuit</w:t>
      </w:r>
    </w:p>
    <w:p>
      <w:pPr>
        <w:spacing w:after="0" w:before="0" w:line="240" w:lineRule="auto"/>
        <w:ind w:firstLine="230"/>
        <w:jc w:val="both"/>
      </w:pPr>
      <w:r>
        <w:rPr>
          <w:rFonts w:ascii="Times New Roman" w:hAnsi="Times New Roman"/>
          <w:b w:val="0"/>
          <w:i w:val="0"/>
          <w:sz w:val="20"/>
        </w:rPr>
        <w:t>The first effect of AURA is that it shortens the path from vague intent to a concrete candidate circuit. Instead of forcing the user to start with a theoretically ideal design and then discover missing parts later, AURA keeps the early design process linked to what is actually available.</w:t>
      </w:r>
    </w:p>
    <w:p>
      <w:pPr>
        <w:spacing w:before="80" w:after="40"/>
        <w:jc w:val="left"/>
      </w:pPr>
      <w:r>
        <w:rPr>
          <w:rFonts w:ascii="Times New Roman" w:hAnsi="Times New Roman"/>
          <w:b/>
          <w:i w:val="0"/>
          <w:sz w:val="20"/>
        </w:rPr>
        <w:t>B. Candidate Circuit to Exact Part Set</w:t>
      </w:r>
    </w:p>
    <w:p>
      <w:pPr>
        <w:spacing w:after="0" w:before="0" w:line="240" w:lineRule="auto"/>
        <w:ind w:firstLine="230"/>
        <w:jc w:val="both"/>
      </w:pPr>
      <w:r>
        <w:rPr>
          <w:rFonts w:ascii="Times New Roman" w:hAnsi="Times New Roman"/>
          <w:b w:val="0"/>
          <w:i w:val="0"/>
          <w:sz w:val="20"/>
        </w:rPr>
        <w:t>Once a candidate circuit is accepted, AURA turns that structured result into a required part set grounded in exact values and quantities. This stage is critical because it bridges the software-side decision with the physical-side action. Without this step, design assistance and retrieval would remain disconnected.</w:t>
      </w:r>
    </w:p>
    <w:p>
      <w:pPr>
        <w:spacing w:before="80" w:after="40"/>
        <w:jc w:val="left"/>
      </w:pPr>
      <w:r>
        <w:rPr>
          <w:rFonts w:ascii="Times New Roman" w:hAnsi="Times New Roman"/>
          <w:b/>
          <w:i w:val="0"/>
          <w:sz w:val="20"/>
        </w:rPr>
        <w:t>C. Exact Part Set to Physical Retrieval</w:t>
      </w:r>
    </w:p>
    <w:p>
      <w:pPr>
        <w:spacing w:after="0" w:before="0" w:line="240" w:lineRule="auto"/>
        <w:ind w:firstLine="230"/>
        <w:jc w:val="both"/>
      </w:pPr>
      <w:r>
        <w:rPr>
          <w:rFonts w:ascii="Times New Roman" w:hAnsi="Times New Roman"/>
          <w:b w:val="0"/>
          <w:i w:val="0"/>
          <w:sz w:val="20"/>
        </w:rPr>
        <w:t>After the required part set is known, the host resolves storage addresses and activates the mapped locator outputs. The user is then guided toward the correct storage position rather than performing a manual room-scale search. This is where AURA's cyber-physical nature becomes most visible.</w:t>
      </w:r>
    </w:p>
    <w:p>
      <w:pPr>
        <w:spacing w:before="80" w:after="40"/>
        <w:jc w:val="left"/>
      </w:pPr>
      <w:r>
        <w:rPr>
          <w:rFonts w:ascii="Times New Roman" w:hAnsi="Times New Roman"/>
          <w:b/>
          <w:i w:val="0"/>
          <w:sz w:val="20"/>
        </w:rPr>
        <w:t>D. Practical User Effect</w:t>
      </w:r>
    </w:p>
    <w:p>
      <w:pPr>
        <w:spacing w:after="0" w:before="0" w:line="240" w:lineRule="auto"/>
        <w:ind w:firstLine="230"/>
        <w:jc w:val="both"/>
      </w:pPr>
      <w:r>
        <w:rPr>
          <w:rFonts w:ascii="Times New Roman" w:hAnsi="Times New Roman"/>
          <w:b w:val="0"/>
          <w:i w:val="0"/>
          <w:sz w:val="20"/>
        </w:rPr>
        <w:t>The practical effect is that AURA reduces two forms of friction at once. It reduces design-side uncertainty by grounding circuit assistance in owned stock, and it reduces search-side friction by making physical retrieval explicit and guided. This dual reduction is the strongest reader-facing argument for why the system matters.</w:t>
      </w:r>
    </w:p>
    <w:p>
      <w:pPr>
        <w:spacing w:before="120" w:after="80"/>
        <w:jc w:val="center"/>
      </w:pPr>
      <w:r>
        <w:rPr>
          <w:rFonts w:ascii="Times New Roman" w:hAnsi="Times New Roman"/>
          <w:b/>
          <w:i w:val="0"/>
          <w:sz w:val="20"/>
        </w:rPr>
        <w:t>V. CURRENT PROTOTYPE STATUS AND VALIDATION DIRECTION</w:t>
      </w:r>
    </w:p>
    <w:p>
      <w:pPr>
        <w:spacing w:after="0" w:before="0" w:line="240" w:lineRule="auto"/>
        <w:ind w:firstLine="230"/>
        <w:jc w:val="both"/>
      </w:pPr>
      <w:r>
        <w:rPr>
          <w:rFonts w:ascii="Times New Roman" w:hAnsi="Times New Roman"/>
          <w:b w:val="0"/>
          <w:i w:val="0"/>
          <w:sz w:val="20"/>
        </w:rPr>
        <w:t>The paper frames AURA as a complete prototype direction because the system is defined as one integrated product rather than as disconnected ideas. The host, locator node concept, inventory model, workflow, and interaction surfaces already form one coherent operational target. In that sense, the work is not positioned as an isolated algorithm or a detached UI concept, but as a prototype system whose remaining effort is primarily refinement, implementation completion, and validation.</w:t>
      </w:r>
    </w:p>
    <w:p>
      <w:pPr>
        <w:spacing w:before="80" w:after="40"/>
        <w:jc w:val="left"/>
      </w:pPr>
      <w:r>
        <w:rPr>
          <w:rFonts w:ascii="Times New Roman" w:hAnsi="Times New Roman"/>
          <w:b/>
          <w:i w:val="0"/>
          <w:sz w:val="20"/>
        </w:rPr>
        <w:t>A. Current Prototype Scope</w:t>
      </w:r>
    </w:p>
    <w:p>
      <w:pPr>
        <w:spacing w:after="0" w:before="0" w:line="240" w:lineRule="auto"/>
        <w:ind w:firstLine="230"/>
        <w:jc w:val="both"/>
      </w:pPr>
      <w:r>
        <w:rPr>
          <w:rFonts w:ascii="Times New Roman" w:hAnsi="Times New Roman"/>
          <w:b w:val="0"/>
          <w:i w:val="0"/>
          <w:sz w:val="20"/>
        </w:rPr>
        <w:t>The current scope includes host-guided part lookup, stock-aware reasoning, mapped node-based localization, compact local UI design, and support-surface planning for richer workflows. It also includes a clear contract that circuit assistance should remain inventory-aware and physically actionable rather than floating as a separate virtual tool.</w:t>
      </w:r>
    </w:p>
    <w:p>
      <w:pPr>
        <w:spacing w:before="80" w:after="40"/>
        <w:jc w:val="left"/>
      </w:pPr>
      <w:r>
        <w:rPr>
          <w:rFonts w:ascii="Times New Roman" w:hAnsi="Times New Roman"/>
          <w:b/>
          <w:i w:val="0"/>
          <w:sz w:val="20"/>
        </w:rPr>
        <w:t>B. Validation Direction</w:t>
      </w:r>
    </w:p>
    <w:p>
      <w:pPr>
        <w:spacing w:after="0" w:before="0" w:line="240" w:lineRule="auto"/>
        <w:ind w:firstLine="230"/>
        <w:jc w:val="both"/>
      </w:pPr>
      <w:r>
        <w:rPr>
          <w:rFonts w:ascii="Times New Roman" w:hAnsi="Times New Roman"/>
          <w:b w:val="0"/>
          <w:i w:val="0"/>
          <w:sz w:val="20"/>
        </w:rPr>
        <w:t>Prototype validation should focus on realistic operational scenarios: single-part retrieval, inventory-constrained candidate-circuit review, accepted-part-list to locate transition, host-only operation near storage, and node mapping or remapping tasks. These validation paths matter more to AURA than traditional software-only benchmark claims because the system's value is inherently cyber-physical.</w:t>
      </w:r>
    </w:p>
    <w:p>
      <w:pPr>
        <w:spacing w:before="80" w:after="40"/>
        <w:jc w:val="left"/>
      </w:pPr>
      <w:r>
        <w:rPr>
          <w:rFonts w:ascii="Times New Roman" w:hAnsi="Times New Roman"/>
          <w:b/>
          <w:i w:val="0"/>
          <w:sz w:val="20"/>
        </w:rPr>
        <w:t>C. Claim Discipline</w:t>
      </w:r>
    </w:p>
    <w:p>
      <w:pPr>
        <w:spacing w:after="0" w:before="0" w:line="240" w:lineRule="auto"/>
        <w:ind w:firstLine="230"/>
        <w:jc w:val="both"/>
      </w:pPr>
      <w:r>
        <w:rPr>
          <w:rFonts w:ascii="Times New Roman" w:hAnsi="Times New Roman"/>
          <w:b w:val="0"/>
          <w:i w:val="0"/>
          <w:sz w:val="20"/>
        </w:rPr>
        <w:t>The paper should speak confidently about the integration and the product goal, but it should avoid casual global claims such as 'first in the world' unless they are explicitly defended through prior-art analysis. The safer and stronger position is that AURA offers a rare and highly practical unification of inventory-aware circuit creation and physical component retrieval.</w:t>
      </w:r>
    </w:p>
    <w:p>
      <w:pPr>
        <w:spacing w:before="120" w:after="80"/>
        <w:jc w:val="center"/>
      </w:pPr>
      <w:r>
        <w:rPr>
          <w:rFonts w:ascii="Times New Roman" w:hAnsi="Times New Roman"/>
          <w:b/>
          <w:i w:val="0"/>
          <w:sz w:val="20"/>
        </w:rPr>
        <w:t>VI. CONCLUSION</w:t>
      </w:r>
    </w:p>
    <w:p>
      <w:pPr>
        <w:spacing w:after="0" w:before="0" w:line="240" w:lineRule="auto"/>
        <w:ind w:firstLine="230"/>
        <w:jc w:val="both"/>
      </w:pPr>
      <w:r>
        <w:rPr>
          <w:rFonts w:ascii="Times New Roman" w:hAnsi="Times New Roman"/>
          <w:b w:val="0"/>
          <w:i w:val="0"/>
          <w:sz w:val="20"/>
        </w:rPr>
        <w:t>AURA is best understood as a complete cyber-physical prototype whose problem statement is simple and practical: help the user decide what can be built from owned parts and then help the user retrieve those parts in physical space. By joining structured circuit assistance, inventory awareness, host-guided lookup, and node-based highlighting, the system turns what are normally separate activities into one inspectable workflow.</w:t>
      </w:r>
    </w:p>
    <w:p>
      <w:pPr>
        <w:spacing w:after="0" w:before="0" w:line="240" w:lineRule="auto"/>
        <w:ind w:firstLine="230"/>
        <w:jc w:val="both"/>
      </w:pPr>
      <w:r>
        <w:rPr>
          <w:rFonts w:ascii="Times New Roman" w:hAnsi="Times New Roman"/>
          <w:b w:val="0"/>
          <w:i w:val="0"/>
          <w:sz w:val="20"/>
        </w:rPr>
        <w:t>This is the paper's central message and should remain visible from the title through the conclusion. AURA is not merely a circuit editor, not merely an inventory tool, and not merely a locator network. It is a unified electronics assistance system that connects design intent, inventory reality, and physical retrieval.</w:t>
      </w:r>
    </w:p>
    <w:p>
      <w:pPr>
        <w:spacing w:before="120" w:after="80"/>
        <w:jc w:val="center"/>
      </w:pPr>
      <w:r>
        <w:rPr>
          <w:rFonts w:ascii="Times New Roman" w:hAnsi="Times New Roman"/>
          <w:b/>
          <w:i w:val="0"/>
          <w:sz w:val="20"/>
        </w:rPr>
        <w:t>REFERENCES</w:t>
      </w:r>
    </w:p>
    <w:p>
      <w:pPr>
        <w:spacing w:after="0" w:line="240" w:lineRule="auto"/>
        <w:ind w:left="173" w:hanging="173"/>
        <w:jc w:val="left"/>
      </w:pPr>
      <w:r>
        <w:rPr>
          <w:rFonts w:ascii="Times New Roman" w:hAnsi="Times New Roman"/>
          <w:b w:val="0"/>
          <w:i w:val="0"/>
          <w:sz w:val="16"/>
        </w:rPr>
        <w:t>[1] Espressif Systems, "ESP32 Technical Reference Manual," 2023.</w:t>
      </w:r>
    </w:p>
    <w:p>
      <w:pPr>
        <w:spacing w:after="0" w:line="240" w:lineRule="auto"/>
        <w:ind w:left="173" w:hanging="173"/>
        <w:jc w:val="left"/>
      </w:pPr>
      <w:r>
        <w:rPr>
          <w:rFonts w:ascii="Times New Roman" w:hAnsi="Times New Roman"/>
          <w:b w:val="0"/>
          <w:i w:val="0"/>
          <w:sz w:val="16"/>
        </w:rPr>
        <w:t>[2] Microchip Technology Inc., "tinyAVR 0-series Family Data Sheet," 2024.</w:t>
      </w:r>
    </w:p>
    <w:p>
      <w:pPr>
        <w:spacing w:after="0" w:line="240" w:lineRule="auto"/>
        <w:ind w:left="173" w:hanging="173"/>
        <w:jc w:val="left"/>
      </w:pPr>
      <w:r>
        <w:rPr>
          <w:rFonts w:ascii="Times New Roman" w:hAnsi="Times New Roman"/>
          <w:b w:val="0"/>
          <w:i w:val="0"/>
          <w:sz w:val="16"/>
        </w:rPr>
        <w:t>[3] Nordic Semiconductor, "nRF24L01+ Single Chip 2.4 GHz Transceiver Product Specification," 2019.</w:t>
      </w:r>
    </w:p>
    <w:p>
      <w:pPr>
        <w:spacing w:after="0" w:line="240" w:lineRule="auto"/>
        <w:ind w:left="173" w:hanging="173"/>
        <w:jc w:val="left"/>
      </w:pPr>
      <w:r>
        <w:rPr>
          <w:rFonts w:ascii="Times New Roman" w:hAnsi="Times New Roman"/>
          <w:b w:val="0"/>
          <w:i w:val="0"/>
          <w:sz w:val="16"/>
        </w:rPr>
        <w:t>[4] Worldsemi, "WS2812B Intelligent Control LED Integrated Light Source Data Sheet," 2020.</w:t>
      </w:r>
    </w:p>
    <w:p>
      <w:pPr>
        <w:spacing w:after="0" w:line="240" w:lineRule="auto"/>
        <w:ind w:left="173" w:hanging="173"/>
        <w:jc w:val="left"/>
      </w:pPr>
      <w:r>
        <w:rPr>
          <w:rFonts w:ascii="Times New Roman" w:hAnsi="Times New Roman"/>
          <w:b w:val="0"/>
          <w:i w:val="0"/>
          <w:sz w:val="16"/>
        </w:rPr>
        <w:t>[5] Bluetooth SIG, "Bluetooth Core Specification," Version 5.x.</w:t>
      </w:r>
    </w:p>
    <w:p>
      <w:pPr>
        <w:spacing w:after="0" w:line="240" w:lineRule="auto"/>
        <w:ind w:left="173" w:hanging="173"/>
        <w:jc w:val="left"/>
      </w:pPr>
      <w:r>
        <w:rPr>
          <w:rFonts w:ascii="Times New Roman" w:hAnsi="Times New Roman"/>
          <w:b w:val="0"/>
          <w:i w:val="0"/>
          <w:sz w:val="16"/>
        </w:rPr>
        <w:t>[6] Arduino, "SPI Communication," Arduino Documentation.</w:t>
      </w:r>
    </w:p>
    <w:p>
      <w:pPr>
        <w:spacing w:after="0" w:line="240" w:lineRule="auto"/>
        <w:ind w:left="173" w:hanging="173"/>
        <w:jc w:val="left"/>
      </w:pPr>
      <w:r>
        <w:rPr>
          <w:rFonts w:ascii="Times New Roman" w:hAnsi="Times New Roman"/>
          <w:b w:val="0"/>
          <w:i w:val="0"/>
          <w:sz w:val="16"/>
        </w:rPr>
        <w:t>[7] SQLite, "SQLite Documentation," Documentation.</w:t>
      </w:r>
    </w:p>
    <w:p>
      <w:pPr>
        <w:spacing w:after="0" w:line="240" w:lineRule="auto"/>
        <w:ind w:left="173" w:hanging="173"/>
        <w:jc w:val="left"/>
      </w:pPr>
      <w:r>
        <w:rPr>
          <w:rFonts w:ascii="Times New Roman" w:hAnsi="Times New Roman"/>
          <w:b w:val="0"/>
          <w:i w:val="0"/>
          <w:sz w:val="16"/>
        </w:rPr>
        <w:t>[8] P. Horowitz and W. Hill, The Art of Electronics, 3rd ed. Cambridge, U.K.: Cambridge Univ. Press, 2015.</w:t>
      </w:r>
    </w:p>
    <w:p>
      <w:pPr>
        <w:spacing w:after="0" w:line="240" w:lineRule="auto"/>
        <w:ind w:left="173" w:hanging="173"/>
        <w:jc w:val="left"/>
      </w:pPr>
      <w:r>
        <w:rPr>
          <w:rFonts w:ascii="Times New Roman" w:hAnsi="Times New Roman"/>
          <w:b w:val="0"/>
          <w:i w:val="0"/>
          <w:sz w:val="16"/>
        </w:rPr>
        <w:t>[9] IETF, "JavaScript Object Notation (JSON) Patch," RFC 6902, 2013.</w:t>
      </w:r>
    </w:p>
    <w:sectPr w:rsidR="00FC693F" w:rsidRPr="0006063C" w:rsidSect="00034616">
      <w:type w:val="continuous"/>
      <w:pgSz w:w="12240" w:h="15840"/>
      <w:pgMar w:top="720" w:right="648" w:bottom="907" w:left="64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