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3C87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149DE096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07BD904B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6/2/2026 - 13/2/2026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4</w:t>
      </w:r>
    </w:p>
    <w:p w14:paraId="0E5550C3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7A07EF33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1D7077BB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7EAE12AD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770F7D91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2851144B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49845B62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75B2AC25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6282F6B5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Start shaping the workspace flow for circuit viewing, editing, and review.</w:t>
      </w:r>
    </w:p>
    <w:p w14:paraId="553F73EA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Plan the analysis panel and inventory-linked explanation surfaces.</w:t>
      </w:r>
    </w:p>
    <w:p w14:paraId="7E4EC300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Define how compare, revise, and apply actions should behave in the prototype.</w:t>
      </w:r>
    </w:p>
    <w:p w14:paraId="2E9BE5E4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 the boundary between deterministic logic and AI assistance.</w:t>
      </w:r>
    </w:p>
    <w:p w14:paraId="2DCF1E4A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Organize the early backend responsibilities for persistence and validation.</w:t>
      </w:r>
    </w:p>
    <w:p w14:paraId="7DC9DB24" w14:textId="77777777" w:rsidR="003A0549" w:rsidRDefault="003A0549" w:rsidP="00C56894">
      <w:pPr>
        <w:spacing w:after="0" w:line="360" w:lineRule="auto"/>
        <w:ind w:left="-5" w:hanging="10"/>
      </w:pPr>
    </w:p>
    <w:p w14:paraId="43E8E140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581620C0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Prepared the initial workspace flow for displaying structured circuit data and editing actions.</w:t>
      </w:r>
    </w:p>
    <w:p w14:paraId="63F3510C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Outlined how local analysis and inventory-linked explanation panels should be presented.</w:t>
      </w:r>
    </w:p>
    <w:p w14:paraId="08791766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Defined the intended compare and apply behavior for structured revision proposals.</w:t>
      </w:r>
    </w:p>
    <w:p w14:paraId="288355F5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Clarified the trust boundary between local deterministic checks and AI-assisted suggestions.</w:t>
      </w:r>
    </w:p>
    <w:p w14:paraId="518570CB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Documented the backend role in persistence, validation, and proposal handling.</w:t>
      </w:r>
    </w:p>
    <w:p w14:paraId="0744FEF4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7CF59CFF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7594D1FA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69486106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18BF111A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Move from architectural planning into prototype implementation tasks.</w:t>
      </w:r>
    </w:p>
    <w:p w14:paraId="74FFD7D3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Begin assembling the host-side hardware path and node-level signaling plan.</w:t>
      </w:r>
    </w:p>
    <w:p w14:paraId="1607C180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Refine the workspace interaction model for local-first editing.</w:t>
      </w:r>
    </w:p>
    <w:p w14:paraId="42970B1D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Continue capturing diagrams and notes for later synopsis and report use.</w:t>
      </w:r>
    </w:p>
    <w:p w14:paraId="3792398B" w14:textId="77777777" w:rsidR="0052369A" w:rsidRDefault="0052369A" w:rsidP="00C56894">
      <w:pPr>
        <w:spacing w:after="0" w:line="360" w:lineRule="auto"/>
        <w:ind w:left="-5" w:hanging="10"/>
      </w:pPr>
    </w:p>
    <w:p w14:paraId="7FB65372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7F0DB108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0AC4756" w14:textId="77777777" w:rsidR="003A0D40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C3958BA" w14:textId="77777777" w:rsidR="003A0D40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191C0983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B4D7B76" w14:textId="77777777" w:rsidR="003A0D40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6864BEF" w14:textId="77777777" w:rsidR="003A0D40" w:rsidRDefault="00000000">
            <w:pPr>
              <w:rPr>
                <w:sz w:val="24"/>
              </w:rPr>
            </w:pPr>
            <w:r>
              <w:rPr>
                <w:sz w:val="24"/>
              </w:rPr>
              <w:t>Planned the core workspace flow for structured circuit editing and review.</w:t>
            </w:r>
          </w:p>
        </w:tc>
      </w:tr>
      <w:tr w:rsidR="003A0549" w14:paraId="2B14C219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A59977" w14:textId="77777777" w:rsidR="003A0D40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2FD50E1" w14:textId="77777777" w:rsidR="003A0D40" w:rsidRDefault="00000000">
            <w:pPr>
              <w:rPr>
                <w:sz w:val="24"/>
              </w:rPr>
            </w:pPr>
            <w:r>
              <w:rPr>
                <w:sz w:val="24"/>
              </w:rPr>
              <w:t>Outlined analysis-panel behavior and inventory-linked explanation surfaces.</w:t>
            </w:r>
          </w:p>
        </w:tc>
      </w:tr>
      <w:tr w:rsidR="003A0549" w14:paraId="002BFB7F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667044F" w14:textId="77777777" w:rsidR="003A0D40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91D32A0" w14:textId="77777777" w:rsidR="003A0D40" w:rsidRDefault="00000000">
            <w:pPr>
              <w:rPr>
                <w:sz w:val="24"/>
              </w:rPr>
            </w:pPr>
            <w:r>
              <w:rPr>
                <w:sz w:val="24"/>
              </w:rPr>
              <w:t>Defined the compare, revise, and apply logic for structured proposals.</w:t>
            </w:r>
          </w:p>
        </w:tc>
      </w:tr>
      <w:tr w:rsidR="003A0549" w14:paraId="2F30E11F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25BE2AC" w14:textId="77777777" w:rsidR="003A0D40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A13A86C" w14:textId="77777777" w:rsidR="003A0D40" w:rsidRDefault="00000000">
            <w:pPr>
              <w:rPr>
                <w:sz w:val="24"/>
              </w:rPr>
            </w:pPr>
            <w:r>
              <w:rPr>
                <w:sz w:val="24"/>
              </w:rPr>
              <w:t>Clarified the boundary between deterministic checks and AI-assisted reasoning.</w:t>
            </w:r>
          </w:p>
        </w:tc>
      </w:tr>
      <w:tr w:rsidR="003A0549" w14:paraId="4F59E734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392A59" w14:textId="77777777" w:rsidR="003A0D40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A41C5" w14:textId="77777777" w:rsidR="003A0D40" w:rsidRDefault="00000000">
            <w:pPr>
              <w:rPr>
                <w:sz w:val="24"/>
              </w:rPr>
            </w:pPr>
            <w:r>
              <w:rPr>
                <w:sz w:val="24"/>
              </w:rPr>
              <w:t>Assigned backend responsibilities for persistence, validation, and proposal support.</w:t>
            </w:r>
          </w:p>
        </w:tc>
      </w:tr>
    </w:tbl>
    <w:p w14:paraId="4707838E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064EAFAA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Core problem framing and proposed-system notes were drafted using the now stabilized architecture direction. Estimated overall project completion by the end of this week: 37%.</w:t>
      </w:r>
    </w:p>
    <w:p w14:paraId="13B5AE67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B35E29B" w14:textId="77777777" w:rsidR="00B559CD" w:rsidRDefault="00B559CD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625CFC7" w14:textId="77777777" w:rsidR="00B559CD" w:rsidRDefault="00B559CD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4D38518D" w14:textId="77777777" w:rsidR="00B559CD" w:rsidRDefault="00B559CD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3BF06E40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11C25602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914A" w14:textId="77777777" w:rsidR="0072728C" w:rsidRDefault="0072728C" w:rsidP="00986B8E">
      <w:pPr>
        <w:spacing w:after="0" w:line="240" w:lineRule="auto"/>
      </w:pPr>
      <w:r>
        <w:separator/>
      </w:r>
    </w:p>
  </w:endnote>
  <w:endnote w:type="continuationSeparator" w:id="0">
    <w:p w14:paraId="7CE6C378" w14:textId="77777777" w:rsidR="0072728C" w:rsidRDefault="0072728C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D662" w14:textId="77777777" w:rsidR="0072728C" w:rsidRDefault="0072728C" w:rsidP="00986B8E">
      <w:pPr>
        <w:spacing w:after="0" w:line="240" w:lineRule="auto"/>
      </w:pPr>
      <w:r>
        <w:separator/>
      </w:r>
    </w:p>
  </w:footnote>
  <w:footnote w:type="continuationSeparator" w:id="0">
    <w:p w14:paraId="58AE1AB9" w14:textId="77777777" w:rsidR="0072728C" w:rsidRDefault="0072728C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7312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011269B6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3A6E1B72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2D1FC453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36BB7646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B5126"/>
    <w:rsid w:val="001E6106"/>
    <w:rsid w:val="003334E5"/>
    <w:rsid w:val="003A0549"/>
    <w:rsid w:val="003A0D40"/>
    <w:rsid w:val="004322F1"/>
    <w:rsid w:val="0052369A"/>
    <w:rsid w:val="005E4EB2"/>
    <w:rsid w:val="0072728C"/>
    <w:rsid w:val="00986B8E"/>
    <w:rsid w:val="00A36994"/>
    <w:rsid w:val="00AF2AE4"/>
    <w:rsid w:val="00B559CD"/>
    <w:rsid w:val="00B63D89"/>
    <w:rsid w:val="00C56894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0B60F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2026-03-12T18:41:00Z</dcterms:modified>
</cp:coreProperties>
</file>