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32"/>
        </w:rPr>
        <w:t>Title page</w:t>
      </w:r>
    </w:p>
    <w:p>
      <w:r>
        <w:rPr>
          <w:b/>
        </w:rPr>
        <w:t>Article type:</w:t>
      </w:r>
      <w:r>
        <w:t xml:space="preserve"> Research Article, Patterns</w:t>
      </w:r>
    </w:p>
    <w:p>
      <w:r>
        <w:rPr>
          <w:b/>
        </w:rPr>
        <w:t>Title:</w:t>
      </w:r>
      <w:r>
        <w:t xml:space="preserve"> Auditing label dependence and sibling-unit inflation in group-structured representations</w:t>
      </w:r>
    </w:p>
    <w:p>
      <w:r>
        <w:rPr>
          <w:b/>
        </w:rPr>
        <w:t>Authors:</w:t>
      </w:r>
      <w:r>
        <w:t xml:space="preserve"> Mingwei Bai¹, Zhengmin Gu², Ye Zhang², Zhiping Ni¹, Lang Guo³</w:t>
      </w:r>
    </w:p>
    <w:p>
      <w:r>
        <w:rPr>
          <w:b/>
        </w:rPr>
        <w:t>Affiliations:</w:t>
      </w:r>
      <w:r>
        <w:t xml:space="preserve"> ¹JiMei Technology Group Co., Ltd., Shenyang 110002, China; ²Medical Record Management Center, The First Hospital of China Medical University, Shenyang 110002, China; ³School of Pharmacy, Shenyang Medical College, Shenyang 110034, China</w:t>
      </w:r>
    </w:p>
    <w:p>
      <w:r>
        <w:rPr>
          <w:b/>
        </w:rPr>
        <w:t>Corresponding author and lead contact:</w:t>
      </w:r>
      <w:r>
        <w:t xml:space="preserve"> Lang Guo, School of Pharmacy, Shenyang Medical College, 146 Huanghe North Avenue, Shenyang 110034, China. guolang1016@symc.edu.cn; +86 13555707001</w:t>
      </w:r>
    </w:p>
    <w:p>
      <w:r>
        <w:rPr>
          <w:b/>
        </w:rPr>
        <w:t>Contents:</w:t>
      </w:r>
      <w:r>
        <w:t xml:space="preserve"> Four highlights; In brief (48 words); Summary (131 words); Bigger picture; five main figures supplied separately; seven main tables including the key resources table; nineteen numbered supplemental tables (some contain multiple Word table objects); 43 references.</w:t>
      </w:r>
    </w:p>
    <w:p>
      <w:r>
        <w:rPr>
          <w:b/>
        </w:rPr>
        <w:t>Keywords:</w:t>
      </w:r>
      <w:r>
        <w:t xml:space="preserve"> grouped data; evaluation leakage; permutation inference; representation auditing; adversarial training; spatial transcriptomics</w:t>
      </w:r>
    </w:p>
    <w:p>
      <w:r>
        <w:rPr>
          <w:b/>
        </w:rPr>
        <w:t>Declarations:</w:t>
      </w:r>
      <w:r>
        <w:t xml:space="preserve"> See the manuscript for author contributions, competing interests, and AI-assisted editorial preparation.</w:t>
      </w:r>
    </w:p>
    <w:p>
      <w:r>
        <w:rPr>
          <w:b/>
        </w:rPr>
        <w:t>Graphical abstract file:</w:t>
      </w:r>
      <w:r>
        <w:t xml:space="preserve"> figures/graphical_abstract_v27.tif (1200 × 1200 pixels). Older graphical abstracts are superseded for this review version.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