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2"/>
        </w:rPr>
        <w:t>UNITED STATES PATENT APPLICATION</w:t>
      </w:r>
    </w:p>
    <w:p/>
    <w:p>
      <w:pPr>
        <w:spacing w:line="360" w:lineRule="auto"/>
        <w:jc w:val="center"/>
      </w:pPr>
      <w:r>
        <w:rPr>
          <w:rFonts w:ascii="Times New Roman" w:hAnsi="Times New Roman"/>
          <w:b/>
          <w:sz w:val="28"/>
        </w:rPr>
        <w:t>SYSTEM AND METHOD FOR SEMANTIC KEY-VALUE</w:t>
        <w:br/>
        <w:t>CACHE ROUTING IN LANGUAGE MODEL INFERENCE</w:t>
      </w:r>
    </w:p>
    <w:p/>
    <w:p/>
    <w:p>
      <w:pPr>
        <w:spacing w:line="360" w:lineRule="auto"/>
        <w:jc w:val="center"/>
      </w:pPr>
      <w:r>
        <w:rPr>
          <w:rFonts w:ascii="Times New Roman" w:hAnsi="Times New Roman"/>
          <w:b/>
          <w:sz w:val="24"/>
        </w:rPr>
        <w:t xml:space="preserve">Applicant: </w:t>
      </w:r>
      <w:r>
        <w:rPr>
          <w:rFonts w:ascii="Times New Roman" w:hAnsi="Times New Roman"/>
          <w:sz w:val="24"/>
        </w:rPr>
        <w:t>WorldFlow AI, Inc.</w:t>
      </w:r>
    </w:p>
    <w:p>
      <w:pPr>
        <w:spacing w:line="360" w:lineRule="auto"/>
        <w:jc w:val="center"/>
      </w:pPr>
      <w:r>
        <w:rPr>
          <w:rFonts w:ascii="Times New Roman" w:hAnsi="Times New Roman"/>
          <w:b/>
          <w:sz w:val="24"/>
        </w:rPr>
        <w:t xml:space="preserve">Inventors: </w:t>
      </w:r>
      <w:r>
        <w:rPr>
          <w:rFonts w:ascii="Times New Roman" w:hAnsi="Times New Roman"/>
          <w:sz w:val="24"/>
        </w:rPr>
        <w:t>Zachary Bennett, Coby Litvinsky</w:t>
      </w:r>
    </w:p>
    <w:p>
      <w:pPr>
        <w:spacing w:line="360" w:lineRule="auto"/>
        <w:jc w:val="center"/>
      </w:pPr>
      <w:r>
        <w:rPr>
          <w:rFonts w:ascii="Times New Roman" w:hAnsi="Times New Roman"/>
          <w:b/>
          <w:sz w:val="24"/>
        </w:rPr>
        <w:t xml:space="preserve">Date: </w:t>
      </w:r>
      <w:r>
        <w:rPr>
          <w:rFonts w:ascii="Times New Roman" w:hAnsi="Times New Roman"/>
          <w:sz w:val="24"/>
        </w:rPr>
        <w:t>March 2026</w:t>
      </w:r>
    </w:p>
    <w:p>
      <w:pPr>
        <w:spacing w:line="360" w:lineRule="auto"/>
        <w:jc w:val="center"/>
      </w:pPr>
      <w:r>
        <w:rPr>
          <w:rFonts w:ascii="Times New Roman" w:hAnsi="Times New Roman"/>
          <w:b/>
          <w:sz w:val="24"/>
        </w:rPr>
        <w:t xml:space="preserve">Filing Type: </w:t>
      </w:r>
      <w:r>
        <w:rPr>
          <w:rFonts w:ascii="Times New Roman" w:hAnsi="Times New Roman"/>
          <w:sz w:val="24"/>
        </w:rPr>
        <w:t>Continuation-in-Part of Filing 1 and Filing 3</w:t>
      </w:r>
    </w:p>
    <w:p>
      <w:pPr>
        <w:spacing w:line="360" w:lineRule="auto"/>
        <w:jc w:val="center"/>
      </w:pPr>
      <w:r>
        <w:rPr>
          <w:rFonts w:ascii="Times New Roman" w:hAnsi="Times New Roman"/>
          <w:b/>
          <w:sz w:val="24"/>
        </w:rPr>
        <w:t xml:space="preserve">Version: </w:t>
      </w:r>
      <w:r>
        <w:rPr>
          <w:rFonts w:ascii="Times New Roman" w:hAnsi="Times New Roman"/>
          <w:sz w:val="24"/>
        </w:rPr>
        <w:t>5.0</w:t>
      </w:r>
    </w:p>
    <w:p/>
    <w:p/>
    <w:p>
      <w:pPr>
        <w:jc w:val="center"/>
      </w:pPr>
      <w:r>
        <w:rPr>
          <w:rFonts w:ascii="Times New Roman" w:hAnsi="Times New Roman"/>
          <w:i/>
          <w:sz w:val="22"/>
        </w:rPr>
        <w:t>Prepared for: David Connaughton, Lambert Patent Law</w:t>
      </w:r>
    </w:p>
    <w:p/>
    <w:p>
      <w:pPr>
        <w:jc w:val="center"/>
      </w:pPr>
      <w:r>
        <w:rPr>
          <w:rFonts w:ascii="Times New Roman" w:hAnsi="Times New Roman"/>
          <w:b/>
          <w:color w:val="B40000"/>
          <w:sz w:val="22"/>
        </w:rPr>
        <w:t>CONFIDENTIAL — ATTORNEY-CLIENT PRIVILEGED</w:t>
      </w:r>
    </w:p>
    <w:p>
      <w:r>
        <w:br w:type="page"/>
      </w:r>
    </w:p>
    <w:p>
      <w:pPr>
        <w:pStyle w:val="Heading1"/>
      </w:pPr>
      <w:r>
        <w:t>CROSS-REFERENCE TO RELATED APPLICATIONS</w:t>
      </w:r>
    </w:p>
    <w:p>
      <w:pPr>
        <w:spacing w:line="480" w:lineRule="auto"/>
        <w:ind w:firstLine="720"/>
      </w:pPr>
      <w:r>
        <w:rPr>
          <w:rFonts w:ascii="Times New Roman" w:hAnsi="Times New Roman"/>
          <w:b/>
          <w:sz w:val="24"/>
        </w:rPr>
        <w:t xml:space="preserve">[0001] </w:t>
      </w:r>
      <w:r>
        <w:rPr>
          <w:rFonts w:ascii="Times New Roman" w:hAnsi="Times New Roman"/>
          <w:sz w:val="24"/>
        </w:rPr>
        <w:t>This application is a continuation-in-part of U.S. Patent Application Serial No. [TO BE ASSIGNED], titled "Multi-Model Semantic Caching Architecture for AI Applications" (Filing 1), originally filed under COTI LLC, assignment transfer to WorldFlow AI, Inc. pending. Priority is claimed under 35 U.S.C. § 120 for all commonly disclosed subject matter, including the multi-tier semantic cache hierarchy, semantic similarity scoring for AI inference query deduplication, and the configurable similarity threshold mechanism.</w:t>
      </w:r>
    </w:p>
    <w:p>
      <w:pPr>
        <w:spacing w:line="480" w:lineRule="auto"/>
        <w:ind w:firstLine="720"/>
      </w:pPr>
      <w:r>
        <w:rPr>
          <w:rFonts w:ascii="Times New Roman" w:hAnsi="Times New Roman"/>
          <w:b/>
          <w:sz w:val="24"/>
        </w:rPr>
        <w:t xml:space="preserve">[0002] </w:t>
      </w:r>
      <w:r>
        <w:rPr>
          <w:rFonts w:ascii="Times New Roman" w:hAnsi="Times New Roman"/>
          <w:sz w:val="24"/>
        </w:rPr>
        <w:t>This application is related to U.S. Patent Application Serial No. [TO BE ASSIGNED], titled "Personalization Contamination Detection System for Cross-User Cache Management" (Filing 2), filed December 19, 2025. No priority is claimed from Filing 2.</w:t>
      </w:r>
    </w:p>
    <w:p>
      <w:pPr>
        <w:spacing w:line="480" w:lineRule="auto"/>
        <w:ind w:firstLine="720"/>
      </w:pPr>
      <w:r>
        <w:rPr>
          <w:rFonts w:ascii="Times New Roman" w:hAnsi="Times New Roman"/>
          <w:b/>
          <w:sz w:val="24"/>
        </w:rPr>
        <w:t xml:space="preserve">[0003] </w:t>
      </w:r>
      <w:r>
        <w:rPr>
          <w:rFonts w:ascii="Times New Roman" w:hAnsi="Times New Roman"/>
          <w:sz w:val="24"/>
        </w:rPr>
        <w:t>This application is a continuation-in-part of U.S. Patent Application Serial No. [TO BE ASSIGNED], titled "Semantic Compositional Caching System for AI-Powered Visual Content Generation" (Filing 3), filed February 4, 2026. Priority is claimed under 35 U.S.C. § 120 for commonly disclosed subject matter including the dual-GPU execution architecture, three-tier memory hierarchy, and GPU-resident vector indexing.</w:t>
      </w:r>
    </w:p>
    <w:p>
      <w:pPr>
        <w:spacing w:line="480" w:lineRule="auto"/>
        <w:ind w:firstLine="720"/>
      </w:pPr>
      <w:r>
        <w:rPr>
          <w:rFonts w:ascii="Times New Roman" w:hAnsi="Times New Roman"/>
          <w:b/>
          <w:sz w:val="24"/>
        </w:rPr>
        <w:t xml:space="preserve">[0004] </w:t>
      </w:r>
      <w:r>
        <w:rPr>
          <w:rFonts w:ascii="Times New Roman" w:hAnsi="Times New Roman"/>
          <w:sz w:val="24"/>
        </w:rPr>
        <w:t>New matter introduced herein: (a) semantic fleet router that dispatches inference queries to GPU workers based on semantic similarity between the query and each worker’s cached key-value tensor states, with event-driven cache state synchronization; (b) cascade discovery architecture combining exact hash lookup with semantic approximate nearest neighbor search in a strictly additive pipeline; (c) multi-region prompt sampling for representative embedding of long-context inputs; (d) position-invariant text representation for reorder-tolerant cache matching; (e) tenant affinity scoring in semantic cache routing; (f) architecture-specific layer divergence profiling as applied to per-model selective recomputation; (g) end-of-sequence collapse prevention via minimum fresh token guarantee.</w:t>
      </w:r>
    </w:p>
    <w:p>
      <w:pPr>
        <w:spacing w:line="480" w:lineRule="auto"/>
        <w:ind w:firstLine="720"/>
      </w:pPr>
      <w:r>
        <w:rPr>
          <w:rFonts w:ascii="Times New Roman" w:hAnsi="Times New Roman"/>
          <w:b/>
          <w:sz w:val="24"/>
        </w:rPr>
        <w:t xml:space="preserve">[0005] </w:t>
      </w:r>
      <w:r>
        <w:rPr>
          <w:rFonts w:ascii="Times New Roman" w:hAnsi="Times New Roman"/>
          <w:sz w:val="24"/>
        </w:rPr>
        <w:t>CRITICAL NOTE FOR COUNSEL: The COTI LLC to WorldFlow AI assignment transfer for Filing 1 must be recorded at the USPTO before this CIP establishes its priority chain. This is a blocking item.</w:t>
      </w:r>
    </w:p>
    <w:p>
      <w:pPr>
        <w:pStyle w:val="Heading1"/>
      </w:pPr>
      <w:r>
        <w:t>NOTE ON PRIOR ART INCORPORATED BY REFERENCE</w:t>
      </w:r>
    </w:p>
    <w:p>
      <w:pPr>
        <w:spacing w:line="480" w:lineRule="auto"/>
        <w:ind w:firstLine="720"/>
      </w:pPr>
      <w:r>
        <w:rPr>
          <w:rFonts w:ascii="Times New Roman" w:hAnsi="Times New Roman"/>
          <w:b/>
          <w:sz w:val="24"/>
        </w:rPr>
        <w:t xml:space="preserve">[0006] </w:t>
      </w:r>
      <w:r>
        <w:rPr>
          <w:rFonts w:ascii="Times New Roman" w:hAnsi="Times New Roman"/>
          <w:sz w:val="24"/>
        </w:rPr>
        <w:t>The system described herein incorporates several known techniques as building blocks within the preferred embodiment: rotary position embedding correction for non-contiguous key-value reuse (as described in MEPIC, arxiv 2512.16822, December 2025; EPIC, arxiv 2410.15332, October 2024); selective layer recomputation for cached key-value fusion (as described in CacheBlend, EuroSys 2025); token-level edit alignment for donor-query matching (as described in KVShare, arxiv 2503.16525, March 2025); and semantic similarity matching for cache lookup (as described in GPTCache, NLP-OSS 2023; SemShareKV, arxiv 2509.24832, September 2025). These known techniques are not independently claimed herein. The present invention’s novelty resides in the specific combination, system architecture, and novel methods described in the claims below.</w:t>
      </w:r>
    </w:p>
    <w:p>
      <w:pPr>
        <w:pStyle w:val="Heading1"/>
      </w:pPr>
      <w:r>
        <w:t>ABSTRACT OF THE DISCLOSURE</w:t>
      </w:r>
    </w:p>
    <w:p>
      <w:pPr>
        <w:spacing w:line="480" w:lineRule="auto"/>
        <w:ind w:firstLine="720"/>
      </w:pPr>
      <w:r>
        <w:rPr>
          <w:rFonts w:ascii="Times New Roman" w:hAnsi="Times New Roman"/>
          <w:b/>
          <w:sz w:val="24"/>
        </w:rPr>
        <w:t xml:space="preserve">[0007] </w:t>
      </w:r>
      <w:r>
        <w:rPr>
          <w:rFonts w:ascii="Times New Roman" w:hAnsi="Times New Roman"/>
          <w:sz w:val="24"/>
        </w:rPr>
        <w:t>A computer-implemented system and method for routing artificial intelligence inference queries across a plurality of GPU workers based on semantic similarity between incoming queries and cached key-value tensor states maintained on each worker. A semantic fleet router maintains a fleet-level vector index synchronized in real time via a distributed event plane, enabling cache-affinity-aware routing without direct worker polling. A cascade discovery architecture combines exact hash lookup with semantic approximate nearest neighbor search in a strictly additive pipeline that only activates semantic search upon exact-match miss. A multi-region prompt sampling method generates representative embeddings of long-context inputs by extracting text from head, middle, and tail regions rather than prefix-only truncation. A position-invariant text encoding method sorts constituent segments prior to embedding, enabling cache matching across semantically equivalent but differently-ordered inputs. Tenant affinity scoring boosts same-tenant matches in routing decisions based on empirical observation of higher intra-tenant semantic overlap. The system integrates with known partial key-value reuse and position correction techniques to reduce prefill computation on cache hits while preserving output quality.</w:t>
      </w:r>
    </w:p>
    <w:p>
      <w:pPr>
        <w:pStyle w:val="Heading1"/>
      </w:pPr>
      <w:r>
        <w:t>BACKGROUND OF THE INVENTION</w:t>
      </w:r>
    </w:p>
    <w:p>
      <w:pPr>
        <w:pStyle w:val="Heading2"/>
      </w:pPr>
      <w:r>
        <w:t>Technical Field</w:t>
      </w:r>
    </w:p>
    <w:p>
      <w:pPr>
        <w:spacing w:line="480" w:lineRule="auto"/>
        <w:ind w:firstLine="720"/>
      </w:pPr>
      <w:r>
        <w:rPr>
          <w:rFonts w:ascii="Times New Roman" w:hAnsi="Times New Roman"/>
          <w:b/>
          <w:sz w:val="24"/>
        </w:rPr>
        <w:t xml:space="preserve">[0008] </w:t>
      </w:r>
      <w:r>
        <w:rPr>
          <w:rFonts w:ascii="Times New Roman" w:hAnsi="Times New Roman"/>
          <w:sz w:val="24"/>
        </w:rPr>
        <w:t>The present invention relates to computer-implemented systems and methods for routing artificial intelligence inference queries across GPU-equipped compute infrastructure based on semantic cache affinity. More specifically, the invention relates to fleet-level routing of inference queries to GPU workers based on the semantic content of each worker’s cached key-value tensor states, and to methods for generating representative embeddings of long-context inputs for use in semantic cache matching.</w:t>
      </w:r>
    </w:p>
    <w:p>
      <w:pPr>
        <w:pStyle w:val="Heading2"/>
      </w:pPr>
      <w:r>
        <w:t>Description of Related Art</w:t>
      </w:r>
    </w:p>
    <w:p>
      <w:pPr>
        <w:spacing w:line="480" w:lineRule="auto"/>
        <w:ind w:firstLine="720"/>
      </w:pPr>
      <w:r>
        <w:rPr>
          <w:rFonts w:ascii="Times New Roman" w:hAnsi="Times New Roman"/>
          <w:b/>
          <w:sz w:val="24"/>
        </w:rPr>
        <w:t xml:space="preserve">[0009] </w:t>
      </w:r>
      <w:r>
        <w:rPr>
          <w:rFonts w:ascii="Times New Roman" w:hAnsi="Times New Roman"/>
          <w:sz w:val="24"/>
        </w:rPr>
        <w:t>Modern AI inference systems face escalating costs driven by increasing model sizes, longer context windows, and growing query volumes. The inference prefill phase, which computes attention key-value (KV) tensor states for the input context, dominates time-to-first-token (TTFT) latency. For long-context inputs, prefill computation can exceed several seconds, creating a significant bottleneck for interactive applications.</w:t>
      </w:r>
    </w:p>
    <w:p>
      <w:pPr>
        <w:spacing w:line="480" w:lineRule="auto"/>
        <w:ind w:firstLine="720"/>
      </w:pPr>
      <w:r>
        <w:rPr>
          <w:rFonts w:ascii="Times New Roman" w:hAnsi="Times New Roman"/>
          <w:b/>
          <w:sz w:val="24"/>
        </w:rPr>
        <w:t xml:space="preserve">[0010] </w:t>
      </w:r>
      <w:r>
        <w:rPr>
          <w:rFonts w:ascii="Times New Roman" w:hAnsi="Times New Roman"/>
          <w:sz w:val="24"/>
        </w:rPr>
        <w:t>Several approaches exist for reducing redundant prefill computation. Exact prefix caching systems cache KV tensors and reuse them when an incoming query shares an identical token prefix with a cached entry. These systems achieve zero overhead on hits but have limited coverage: empirical analysis of large-scale conversational datasets shows that only a small fraction of consecutive queries share near-exact prefixes.</w:t>
      </w:r>
    </w:p>
    <w:p>
      <w:pPr>
        <w:spacing w:line="480" w:lineRule="auto"/>
        <w:ind w:firstLine="720"/>
      </w:pPr>
      <w:r>
        <w:rPr>
          <w:rFonts w:ascii="Times New Roman" w:hAnsi="Times New Roman"/>
          <w:b/>
          <w:sz w:val="24"/>
        </w:rPr>
        <w:t xml:space="preserve">[0011] </w:t>
      </w:r>
      <w:r>
        <w:rPr>
          <w:rFonts w:ascii="Times New Roman" w:hAnsi="Times New Roman"/>
          <w:sz w:val="24"/>
        </w:rPr>
        <w:t>Application-level semantic caches match complete prompts by semantic similarity and return cached responses, but have no visibility into KV tensor states and cannot enable partial reuse of attention computations.</w:t>
      </w:r>
    </w:p>
    <w:p>
      <w:pPr>
        <w:spacing w:line="480" w:lineRule="auto"/>
        <w:ind w:firstLine="720"/>
      </w:pPr>
      <w:r>
        <w:rPr>
          <w:rFonts w:ascii="Times New Roman" w:hAnsi="Times New Roman"/>
          <w:b/>
          <w:sz w:val="24"/>
        </w:rPr>
        <w:t xml:space="preserve">[0012] </w:t>
      </w:r>
      <w:r>
        <w:rPr>
          <w:rFonts w:ascii="Times New Roman" w:hAnsi="Times New Roman"/>
          <w:sz w:val="24"/>
        </w:rPr>
        <w:t>Semantic KV cache sharing systems enable reuse of cached KV tensors between semantically similar prompts on a single inference instance, using techniques such as token-level matching and selective recomputation. Position-independent caching systems decouple cached KV from absolute positions using rotary position embedding correction. Other systems enable fusion of pre-computed KV caches via selective layer recomputation.</w:t>
      </w:r>
    </w:p>
    <w:p>
      <w:pPr>
        <w:spacing w:line="480" w:lineRule="auto"/>
        <w:ind w:firstLine="720"/>
      </w:pPr>
      <w:r>
        <w:rPr>
          <w:rFonts w:ascii="Times New Roman" w:hAnsi="Times New Roman"/>
          <w:b/>
          <w:sz w:val="24"/>
        </w:rPr>
        <w:t xml:space="preserve">[0013] </w:t>
      </w:r>
      <w:r>
        <w:rPr>
          <w:rFonts w:ascii="Times New Roman" w:hAnsi="Times New Roman"/>
          <w:sz w:val="24"/>
        </w:rPr>
        <w:t>However, no prior system addresses the fleet-level routing problem: given a cluster of GPU workers each maintaining local KV caches, determining which worker to route an incoming query to based on the semantic content of that worker’s cached states. Prior KV-aware routers match on exact token prefixes only. Prior semantic routers route between different models, not between instances of the same model based on KV cache content.</w:t>
      </w:r>
    </w:p>
    <w:p>
      <w:pPr>
        <w:spacing w:line="480" w:lineRule="auto"/>
        <w:ind w:firstLine="720"/>
      </w:pPr>
      <w:r>
        <w:rPr>
          <w:rFonts w:ascii="Times New Roman" w:hAnsi="Times New Roman"/>
          <w:b/>
          <w:sz w:val="24"/>
        </w:rPr>
        <w:t xml:space="preserve">[0014] </w:t>
      </w:r>
      <w:r>
        <w:rPr>
          <w:rFonts w:ascii="Times New Roman" w:hAnsi="Times New Roman"/>
          <w:sz w:val="24"/>
        </w:rPr>
        <w:t>Additionally, no prior system addresses the embedding quality problem for long-context semantic cache matching. Existing embedding approaches truncate long inputs to a fixed-length prefix, which for long-context inputs captures only a small fraction of the content and produces non-representative embeddings that fail to match semantically similar cached entries.</w:t>
      </w:r>
    </w:p>
    <w:p>
      <w:pPr>
        <w:pStyle w:val="Heading1"/>
      </w:pPr>
      <w:r>
        <w:t>SUMMARY OF THE INVENTION</w:t>
      </w:r>
    </w:p>
    <w:p>
      <w:pPr>
        <w:spacing w:line="480" w:lineRule="auto"/>
        <w:ind w:firstLine="720"/>
      </w:pPr>
      <w:r>
        <w:rPr>
          <w:rFonts w:ascii="Times New Roman" w:hAnsi="Times New Roman"/>
          <w:b/>
          <w:sz w:val="24"/>
        </w:rPr>
        <w:t xml:space="preserve">[0015] </w:t>
      </w:r>
      <w:r>
        <w:rPr>
          <w:rFonts w:ascii="Times New Roman" w:hAnsi="Times New Roman"/>
          <w:sz w:val="24"/>
        </w:rPr>
        <w:t>In accordance with the present invention, a system and method are provided for fleet-level semantic routing of inference queries based on KV cache affinity, cascade discovery combining exact and semantic matching, multi-region prompt sampling for long-context embedding, and position-invariant text encoding for reorder-tolerant matching. The system integrates with known partial KV reuse and position correction techniques to achieve significant TTFT speedup on cache hits while preserving output quality. The system is strictly additive to existing exact-prefix routing—it activates only when exact matching fails, never replacing or degrading existing cache paths.</w:t>
      </w:r>
    </w:p>
    <w:p>
      <w:pPr>
        <w:pStyle w:val="Heading1"/>
      </w:pPr>
      <w:r>
        <w:t>DETAILED DESCRIPTION OF PREFERRED EMBODIMENTS</w:t>
      </w:r>
    </w:p>
    <w:p>
      <w:pPr>
        <w:pStyle w:val="Heading2"/>
      </w:pPr>
      <w:r>
        <w:t>4.1 System Architecture Overview (FIG. 50)</w:t>
      </w:r>
    </w:p>
    <w:p>
      <w:pPr>
        <w:spacing w:line="480" w:lineRule="auto"/>
        <w:ind w:firstLine="720"/>
      </w:pPr>
      <w:r>
        <w:rPr>
          <w:rFonts w:ascii="Times New Roman" w:hAnsi="Times New Roman"/>
          <w:b/>
          <w:sz w:val="24"/>
        </w:rPr>
        <w:t xml:space="preserve">[0016] </w:t>
      </w:r>
      <w:r>
        <w:rPr>
          <w:rFonts w:ascii="Times New Roman" w:hAnsi="Times New Roman"/>
          <w:sz w:val="24"/>
        </w:rPr>
        <w:t>Referring now to FIG. 50, a fleet-level semantic inference routing system is illustrated. The system comprises a plurality of GPU workers, each maintaining a local key-value tensor cache, and a semantic fleet router that routes incoming inference queries to workers based on cache affinity. In the preferred embodiment, the system is deployed on GPU infrastructure within a container orchestration platform with a plurality of GPU worker pods, a fleet router pod, and a distributed message bus for real-time cache state synchronization.</w:t>
      </w:r>
    </w:p>
    <w:p>
      <w:pPr>
        <w:spacing w:line="480" w:lineRule="auto"/>
        <w:ind w:firstLine="720"/>
      </w:pPr>
      <w:r>
        <w:rPr>
          <w:rFonts w:ascii="Times New Roman" w:hAnsi="Times New Roman"/>
          <w:b/>
          <w:sz w:val="24"/>
        </w:rPr>
        <w:t xml:space="preserve">[0017] </w:t>
      </w:r>
      <w:r>
        <w:rPr>
          <w:rFonts w:ascii="Times New Roman" w:hAnsi="Times New Roman"/>
          <w:sz w:val="24"/>
        </w:rPr>
        <w:t>Each GPU worker maintains a local vector similarity index over its cached entries. In the preferred embodiment, the index auto-selects backend by entry count: exact search for small populations, graph-based approximate nearest neighbor search for large populations, with CPU fallback when GPU acceleration is unavailable. Cache entries comprise cached KV tensor states indexed by dense vector embeddings generated by a lightweight embedding model.</w:t>
      </w:r>
    </w:p>
    <w:p>
      <w:pPr>
        <w:pStyle w:val="Heading2"/>
      </w:pPr>
      <w:r>
        <w:t>4.2 Cascade Discovery Engine (FIG. 51)</w:t>
      </w:r>
    </w:p>
    <w:p>
      <w:pPr>
        <w:spacing w:line="480" w:lineRule="auto"/>
        <w:ind w:firstLine="720"/>
      </w:pPr>
      <w:r>
        <w:rPr>
          <w:rFonts w:ascii="Times New Roman" w:hAnsi="Times New Roman"/>
          <w:b/>
          <w:sz w:val="24"/>
        </w:rPr>
        <w:t xml:space="preserve">[0018] </w:t>
      </w:r>
      <w:r>
        <w:rPr>
          <w:rFonts w:ascii="Times New Roman" w:hAnsi="Times New Roman"/>
          <w:sz w:val="24"/>
        </w:rPr>
        <w:t>Referring now to FIG. 51, the cascade discovery engine implements a strictly additive two-stage pipeline. Stage 1 performs exact chunk-hash lookup: the token-level cache computes hashes over fixed-size token chunks and compares against cached chunk identifiers. When Stage 1 finds a match, the cached result is returned immediately without any embedding computation—zero overhead. When Stage 1 misses, and only then, Stage 2 activates: the semantic pipeline embeds the prompt using the position-invariant encoding method described in Section 4.6, then performs approximate nearest neighbor search against a fleet-level vector index. Results exceeding a configurable similarity threshold are classified as semantic cache hits. The semantic stage never replaces or degrades the exact-match path.</w:t>
      </w:r>
    </w:p>
    <w:p>
      <w:pPr>
        <w:spacing w:line="480" w:lineRule="auto"/>
        <w:ind w:firstLine="720"/>
      </w:pPr>
      <w:r>
        <w:rPr>
          <w:rFonts w:ascii="Times New Roman" w:hAnsi="Times New Roman"/>
          <w:b/>
          <w:sz w:val="24"/>
        </w:rPr>
        <w:t xml:space="preserve">[0019] </w:t>
      </w:r>
      <w:r>
        <w:rPr>
          <w:rFonts w:ascii="Times New Roman" w:hAnsi="Times New Roman"/>
          <w:sz w:val="24"/>
        </w:rPr>
        <w:t>This strictly additive architecture is a key differentiator: the system adds semantic matching capability to any existing exact-match cache system without modifying or degrading the existing system’s behavior.</w:t>
      </w:r>
    </w:p>
    <w:p>
      <w:pPr>
        <w:pStyle w:val="Heading2"/>
      </w:pPr>
      <w:r>
        <w:t>4.3 Semantic Fleet Router (FIG. 52)</w:t>
      </w:r>
    </w:p>
    <w:p>
      <w:pPr>
        <w:spacing w:line="480" w:lineRule="auto"/>
        <w:ind w:firstLine="720"/>
      </w:pPr>
      <w:r>
        <w:rPr>
          <w:rFonts w:ascii="Times New Roman" w:hAnsi="Times New Roman"/>
          <w:b/>
          <w:sz w:val="24"/>
        </w:rPr>
        <w:t xml:space="preserve">[0020] </w:t>
      </w:r>
      <w:r>
        <w:rPr>
          <w:rFonts w:ascii="Times New Roman" w:hAnsi="Times New Roman"/>
          <w:sz w:val="24"/>
        </w:rPr>
        <w:t>Referring now to FIG. 52, the semantic fleet router operates as a centralized routing plane. On each incoming inference query, the router:</w:t>
      </w:r>
    </w:p>
    <w:p>
      <w:pPr>
        <w:spacing w:line="480" w:lineRule="auto"/>
        <w:ind w:firstLine="720"/>
      </w:pPr>
      <w:r>
        <w:rPr>
          <w:rFonts w:ascii="Times New Roman" w:hAnsi="Times New Roman"/>
          <w:b/>
          <w:sz w:val="24"/>
        </w:rPr>
        <w:t xml:space="preserve">[0021] </w:t>
      </w:r>
      <w:r>
        <w:rPr>
          <w:rFonts w:ascii="Times New Roman" w:hAnsi="Times New Roman"/>
          <w:sz w:val="24"/>
        </w:rPr>
        <w:t>(1) Generates a dense vector embedding of the query using the multi-region sampling method (Section 4.5) and position-invariant encoding (Section 4.6);</w:t>
      </w:r>
    </w:p>
    <w:p>
      <w:pPr>
        <w:spacing w:line="480" w:lineRule="auto"/>
        <w:ind w:firstLine="720"/>
      </w:pPr>
      <w:r>
        <w:rPr>
          <w:rFonts w:ascii="Times New Roman" w:hAnsi="Times New Roman"/>
          <w:b/>
          <w:sz w:val="24"/>
        </w:rPr>
        <w:t xml:space="preserve">[0022] </w:t>
      </w:r>
      <w:r>
        <w:rPr>
          <w:rFonts w:ascii="Times New Roman" w:hAnsi="Times New Roman"/>
          <w:sz w:val="24"/>
        </w:rPr>
        <w:t>(2) Searches the fleet-level vector index for cached entries with highest cosine similarity to the query embedding;</w:t>
      </w:r>
    </w:p>
    <w:p>
      <w:pPr>
        <w:spacing w:line="480" w:lineRule="auto"/>
        <w:ind w:firstLine="720"/>
      </w:pPr>
      <w:r>
        <w:rPr>
          <w:rFonts w:ascii="Times New Roman" w:hAnsi="Times New Roman"/>
          <w:b/>
          <w:sz w:val="24"/>
        </w:rPr>
        <w:t xml:space="preserve">[0023] </w:t>
      </w:r>
      <w:r>
        <w:rPr>
          <w:rFonts w:ascii="Times New Roman" w:hAnsi="Times New Roman"/>
          <w:sz w:val="24"/>
        </w:rPr>
        <w:t>(3) Applies tenant affinity scoring (Section 4.7) to boost same-tenant matches;</w:t>
      </w:r>
    </w:p>
    <w:p>
      <w:pPr>
        <w:spacing w:line="480" w:lineRule="auto"/>
        <w:ind w:firstLine="720"/>
      </w:pPr>
      <w:r>
        <w:rPr>
          <w:rFonts w:ascii="Times New Roman" w:hAnsi="Times New Roman"/>
          <w:b/>
          <w:sz w:val="24"/>
        </w:rPr>
        <w:t xml:space="preserve">[0024] </w:t>
      </w:r>
      <w:r>
        <w:rPr>
          <w:rFonts w:ascii="Times New Roman" w:hAnsi="Times New Roman"/>
          <w:sz w:val="24"/>
        </w:rPr>
        <w:t>(4) If a match exceeds the configurable similarity threshold, dispatches the query to the worker holding the matched cached entry, including a donor hint identifying the specific cached entry;</w:t>
      </w:r>
    </w:p>
    <w:p>
      <w:pPr>
        <w:spacing w:line="480" w:lineRule="auto"/>
        <w:ind w:firstLine="720"/>
      </w:pPr>
      <w:r>
        <w:rPr>
          <w:rFonts w:ascii="Times New Roman" w:hAnsi="Times New Roman"/>
          <w:b/>
          <w:sz w:val="24"/>
        </w:rPr>
        <w:t xml:space="preserve">[0025] </w:t>
      </w:r>
      <w:r>
        <w:rPr>
          <w:rFonts w:ascii="Times New Roman" w:hAnsi="Times New Roman"/>
          <w:sz w:val="24"/>
        </w:rPr>
        <w:t>(5) If no match exceeds the threshold, falls back to least-loaded worker selection (cold fallback).</w:t>
      </w:r>
    </w:p>
    <w:p>
      <w:pPr>
        <w:spacing w:line="480" w:lineRule="auto"/>
        <w:ind w:firstLine="720"/>
      </w:pPr>
      <w:r>
        <w:rPr>
          <w:rFonts w:ascii="Times New Roman" w:hAnsi="Times New Roman"/>
          <w:b/>
          <w:sz w:val="24"/>
        </w:rPr>
        <w:t xml:space="preserve">[0026] </w:t>
      </w:r>
      <w:r>
        <w:rPr>
          <w:rFonts w:ascii="Times New Roman" w:hAnsi="Times New Roman"/>
          <w:sz w:val="24"/>
        </w:rPr>
        <w:t>The fleet-level vector index is maintained via event-driven synchronization: each GPU worker publishes cache registration events (when a new entry is cached) and cache removal events (when an entry is evicted) to a distributed message bus. The router’s event consumer processes these events to add or remove entries from the fleet index in real time. This eliminates the need for the router to poll individual workers, enabling constant-time routing decisions regardless of fleet size.</w:t>
      </w:r>
    </w:p>
    <w:p>
      <w:pPr>
        <w:spacing w:line="480" w:lineRule="auto"/>
        <w:ind w:firstLine="720"/>
      </w:pPr>
      <w:r>
        <w:rPr>
          <w:rFonts w:ascii="Times New Roman" w:hAnsi="Times New Roman"/>
          <w:b/>
          <w:sz w:val="24"/>
        </w:rPr>
        <w:t xml:space="preserve">[0027] </w:t>
      </w:r>
      <w:r>
        <w:rPr>
          <w:rFonts w:ascii="Times New Roman" w:hAnsi="Times New Roman"/>
          <w:sz w:val="24"/>
        </w:rPr>
        <w:t>In the preferred embodiment, the routing service is implemented as an HTTP API gateway, the message bus uses a lightweight publish-subscribe protocol, and the fleet-level vector index uses the same auto-adaptive backend selection as the per-worker indexes.</w:t>
      </w:r>
    </w:p>
    <w:p>
      <w:pPr>
        <w:pStyle w:val="Heading2"/>
      </w:pPr>
      <w:r>
        <w:t>4.4 Partial KV Reuse (Preferred Embodiment)</w:t>
      </w:r>
    </w:p>
    <w:p>
      <w:pPr>
        <w:spacing w:line="480" w:lineRule="auto"/>
        <w:ind w:firstLine="720"/>
      </w:pPr>
      <w:r>
        <w:rPr>
          <w:rFonts w:ascii="Times New Roman" w:hAnsi="Times New Roman"/>
          <w:b/>
          <w:sz w:val="24"/>
        </w:rPr>
        <w:t xml:space="preserve">[0028] </w:t>
      </w:r>
      <w:r>
        <w:rPr>
          <w:rFonts w:ascii="Times New Roman" w:hAnsi="Times New Roman"/>
          <w:sz w:val="24"/>
        </w:rPr>
        <w:t>On semantic cache hit, the selected GPU worker performs partial key-value tensor reuse using known techniques: the worker’s local semantic pipeline finds the best-matching local donor, computes token-level alignment between donor and query, injects aligned donor KV cache for matching tokens, and selectively recomputes divergent layers. In the preferred embodiment, rotary position embedding correction is applied to cached attention key matrices to handle position differences, and architecture-specific layer recomputation masks are applied to ensure quality preservation. End-of-sequence collapse is prevented by ensuring a minimum number of fresh tokens are computed from the current query before any donor KV injection.</w:t>
      </w:r>
    </w:p>
    <w:p>
      <w:pPr>
        <w:pStyle w:val="Heading2"/>
      </w:pPr>
      <w:r>
        <w:t>4.5 Multi-Region Prompt Sampling</w:t>
      </w:r>
    </w:p>
    <w:p>
      <w:pPr>
        <w:spacing w:line="480" w:lineRule="auto"/>
        <w:ind w:firstLine="720"/>
      </w:pPr>
      <w:r>
        <w:rPr>
          <w:rFonts w:ascii="Times New Roman" w:hAnsi="Times New Roman"/>
          <w:b/>
          <w:sz w:val="24"/>
        </w:rPr>
        <w:t xml:space="preserve">[0029] </w:t>
      </w:r>
      <w:r>
        <w:rPr>
          <w:rFonts w:ascii="Times New Roman" w:hAnsi="Times New Roman"/>
          <w:sz w:val="24"/>
        </w:rPr>
        <w:t>For long-context inputs where the token count substantially exceeds the embedding model’s effective window, a multi-region sampling method extracts text from multiple positions within the input token sequence. In the preferred embodiment, text is sampled from three regions—the head, middle, and tail of the input—at configurable proportions (e.g., 40%, 30%, 30%). This produces a more representative embedding than simple prefix truncation, which for long inputs may capture only a small fraction of the total content.</w:t>
      </w:r>
    </w:p>
    <w:p>
      <w:pPr>
        <w:spacing w:line="480" w:lineRule="auto"/>
        <w:ind w:firstLine="720"/>
      </w:pPr>
      <w:r>
        <w:rPr>
          <w:rFonts w:ascii="Times New Roman" w:hAnsi="Times New Roman"/>
          <w:b/>
          <w:sz w:val="24"/>
        </w:rPr>
        <w:t xml:space="preserve">[0030] </w:t>
      </w:r>
      <w:r>
        <w:rPr>
          <w:rFonts w:ascii="Times New Roman" w:hAnsi="Times New Roman"/>
          <w:sz w:val="24"/>
        </w:rPr>
        <w:t>This is a critical innovation: empirical validation shows that prefix-only truncation yields near-zero cache hit rates on cross-instruction workloads at context lengths exceeding a threshold number of tokens, because the prefix captures only the system prompt and initial context—not the document body that distinguishes one query from another. Multi-region sampling captures content from throughout the input, restoring full hit rates and corresponding speedups.</w:t>
      </w:r>
    </w:p>
    <w:p>
      <w:pPr>
        <w:pStyle w:val="Heading2"/>
      </w:pPr>
      <w:r>
        <w:t>4.6 Position-Invariant Text Encoding</w:t>
      </w:r>
    </w:p>
    <w:p>
      <w:pPr>
        <w:spacing w:line="480" w:lineRule="auto"/>
        <w:ind w:firstLine="720"/>
      </w:pPr>
      <w:r>
        <w:rPr>
          <w:rFonts w:ascii="Times New Roman" w:hAnsi="Times New Roman"/>
          <w:b/>
          <w:sz w:val="24"/>
        </w:rPr>
        <w:t xml:space="preserve">[0031] </w:t>
      </w:r>
      <w:r>
        <w:rPr>
          <w:rFonts w:ascii="Times New Roman" w:hAnsi="Times New Roman"/>
          <w:sz w:val="24"/>
        </w:rPr>
        <w:t>Before embedding, the input text is processed through a position-invariant encoding step: the text is segmented into constituent parts (e.g., sentences), the parts are sorted alphabetically, and the sorted text is concatenated to form the embedding input. This produces identical embeddings regardless of the ordering of segments in the original input.</w:t>
      </w:r>
    </w:p>
    <w:p>
      <w:pPr>
        <w:spacing w:line="480" w:lineRule="auto"/>
        <w:ind w:firstLine="720"/>
      </w:pPr>
      <w:r>
        <w:rPr>
          <w:rFonts w:ascii="Times New Roman" w:hAnsi="Times New Roman"/>
          <w:b/>
          <w:sz w:val="24"/>
        </w:rPr>
        <w:t xml:space="preserve">[0032] </w:t>
      </w:r>
      <w:r>
        <w:rPr>
          <w:rFonts w:ascii="Times New Roman" w:hAnsi="Times New Roman"/>
          <w:sz w:val="24"/>
        </w:rPr>
        <w:t>This is important for cache matching in scenarios where the same content appears in different orderings across queries—for example, when a retrieval-augmented generation system returns the same documents in different order for different queries, or when conversational context is assembled differently across turns.</w:t>
      </w:r>
    </w:p>
    <w:p>
      <w:pPr>
        <w:pStyle w:val="Heading2"/>
      </w:pPr>
      <w:r>
        <w:t>4.7 Tenant Affinity Scoring</w:t>
      </w:r>
    </w:p>
    <w:p>
      <w:pPr>
        <w:spacing w:line="480" w:lineRule="auto"/>
        <w:ind w:firstLine="720"/>
      </w:pPr>
      <w:r>
        <w:rPr>
          <w:rFonts w:ascii="Times New Roman" w:hAnsi="Times New Roman"/>
          <w:b/>
          <w:sz w:val="24"/>
        </w:rPr>
        <w:t xml:space="preserve">[0033] </w:t>
      </w:r>
      <w:r>
        <w:rPr>
          <w:rFonts w:ascii="Times New Roman" w:hAnsi="Times New Roman"/>
          <w:sz w:val="24"/>
        </w:rPr>
        <w:t>In multi-tenant deployments, the routing score for each candidate cached entry includes a configurable tenant affinity bonus added when the query’s tenant identifier matches the cached entry’s tenant identifier. This reflects the empirical finding from analysis of large-scale conversational data: same-user consecutive query pairs exhibit substantially higher semantic overlap than cross-user pairs. The affinity bonus is tunable per deployment to balance routing precision against cross-tenant cache utilization.</w:t>
      </w:r>
    </w:p>
    <w:p>
      <w:pPr>
        <w:pStyle w:val="Heading1"/>
      </w:pPr>
      <w:r>
        <w:t>BRIEF DESCRIPTION OF THE DRAWINGS</w:t>
      </w:r>
    </w:p>
    <w:p>
      <w:pPr>
        <w:spacing w:line="480" w:lineRule="auto"/>
        <w:ind w:firstLine="720"/>
      </w:pPr>
      <w:r>
        <w:rPr>
          <w:rFonts w:ascii="Times New Roman" w:hAnsi="Times New Roman"/>
          <w:b/>
          <w:sz w:val="24"/>
        </w:rPr>
        <w:t xml:space="preserve">[0034] </w:t>
      </w:r>
      <w:r>
        <w:rPr>
          <w:rFonts w:ascii="Times New Roman" w:hAnsi="Times New Roman"/>
          <w:sz w:val="24"/>
        </w:rPr>
        <w:t>FIG. 50 is a system architecture diagram illustrating the fleet-level semantic inference routing system with a plurality of GPU workers, a fleet router, and a distributed event plane.</w:t>
      </w:r>
    </w:p>
    <w:p>
      <w:pPr>
        <w:spacing w:line="480" w:lineRule="auto"/>
        <w:ind w:firstLine="720"/>
      </w:pPr>
      <w:r>
        <w:rPr>
          <w:rFonts w:ascii="Times New Roman" w:hAnsi="Times New Roman"/>
          <w:b/>
          <w:sz w:val="24"/>
        </w:rPr>
        <w:t xml:space="preserve">[0035] </w:t>
      </w:r>
      <w:r>
        <w:rPr>
          <w:rFonts w:ascii="Times New Roman" w:hAnsi="Times New Roman"/>
          <w:sz w:val="24"/>
        </w:rPr>
        <w:t>FIG. 51 is a system architecture diagram illustrating the cascade discovery engine with the two-stage strictly additive pipeline.</w:t>
      </w:r>
    </w:p>
    <w:p>
      <w:pPr>
        <w:spacing w:line="480" w:lineRule="auto"/>
        <w:ind w:firstLine="720"/>
      </w:pPr>
      <w:r>
        <w:rPr>
          <w:rFonts w:ascii="Times New Roman" w:hAnsi="Times New Roman"/>
          <w:b/>
          <w:sz w:val="24"/>
        </w:rPr>
        <w:t xml:space="preserve">[0036] </w:t>
      </w:r>
      <w:r>
        <w:rPr>
          <w:rFonts w:ascii="Times New Roman" w:hAnsi="Times New Roman"/>
          <w:sz w:val="24"/>
        </w:rPr>
        <w:t>FIG. 52 is a system architecture diagram illustrating the semantic fleet router with event-driven cache state synchronization and multi-path routing.</w:t>
      </w:r>
    </w:p>
    <w:p>
      <w:pPr>
        <w:pStyle w:val="Heading1"/>
      </w:pPr>
      <w:r>
        <w:t>CLAIMS</w:t>
      </w:r>
    </w:p>
    <w:p>
      <w:pPr>
        <w:spacing w:line="360" w:lineRule="auto" w:after="360"/>
      </w:pPr>
      <w:r>
        <w:rPr>
          <w:rFonts w:ascii="Times New Roman" w:hAnsi="Times New Roman"/>
          <w:i/>
          <w:sz w:val="24"/>
        </w:rPr>
        <w:t>What is claimed is:</w:t>
      </w:r>
    </w:p>
    <w:p>
      <w:pPr>
        <w:spacing w:before="240" w:after="120"/>
      </w:pPr>
      <w:r>
        <w:rPr>
          <w:rFonts w:ascii="Times New Roman" w:hAnsi="Times New Roman"/>
          <w:b/>
          <w:sz w:val="24"/>
          <w:u w:val="single"/>
        </w:rPr>
        <w:t>System Claims</w:t>
      </w:r>
    </w:p>
    <w:p>
      <w:pPr>
        <w:spacing w:line="360" w:lineRule="auto" w:after="240"/>
      </w:pPr>
      <w:r>
        <w:rPr>
          <w:rFonts w:ascii="Times New Roman" w:hAnsi="Times New Roman"/>
          <w:b/>
          <w:sz w:val="24"/>
        </w:rPr>
        <w:t xml:space="preserve">Claim 1. </w:t>
      </w:r>
      <w:r>
        <w:rPr>
          <w:rFonts w:ascii="Times New Roman" w:hAnsi="Times New Roman"/>
          <w:sz w:val="24"/>
        </w:rPr>
        <w:t>A computer-implemented system for routing artificial intelligence inference queries across a plurality of GPU workers based on semantic cache affinity, the system comprising:</w:t>
      </w:r>
    </w:p>
    <w:p>
      <w:pPr>
        <w:spacing w:line="360" w:lineRule="auto" w:after="120"/>
        <w:ind w:left="720"/>
      </w:pPr>
      <w:r>
        <w:rPr>
          <w:rFonts w:ascii="Times New Roman" w:hAnsi="Times New Roman"/>
          <w:sz w:val="24"/>
        </w:rPr>
        <w:t>(a) a plurality of GPU workers, each GPU worker maintaining a local cache of key-value tensor states computed during prior inference operations, and each GPU worker publishing cache state change events to a distributed message bus upon caching or evicting key-value tensor states;</w:t>
      </w:r>
    </w:p>
    <w:p>
      <w:pPr>
        <w:spacing w:line="360" w:lineRule="auto" w:after="120"/>
        <w:ind w:left="720"/>
      </w:pPr>
      <w:r>
        <w:rPr>
          <w:rFonts w:ascii="Times New Roman" w:hAnsi="Times New Roman"/>
          <w:sz w:val="24"/>
        </w:rPr>
        <w:t>(b) a semantic fleet router configured to receive inference queries from client applications and to maintain a fleet-level vector index of cached entries across all GPU workers, the fleet-level vector index being updated in real time from cache state change events received from the distributed message bus; and</w:t>
      </w:r>
    </w:p>
    <w:p>
      <w:pPr>
        <w:spacing w:line="360" w:lineRule="auto" w:after="120"/>
        <w:ind w:left="720"/>
      </w:pPr>
      <w:r>
        <w:rPr>
          <w:rFonts w:ascii="Times New Roman" w:hAnsi="Times New Roman"/>
          <w:sz w:val="24"/>
        </w:rPr>
        <w:t>(c) a cascade discovery engine within the semantic fleet router comprising an exact hash lookup stage and a semantic search stage, the semantic search stage activating only when the exact hash lookup stage yields no match, and the semantic search stage querying the fleet-level vector index to identify cached entries semantically similar to the inference query;</w:t>
      </w:r>
    </w:p>
    <w:p>
      <w:pPr>
        <w:spacing w:line="360" w:lineRule="auto" w:after="120"/>
        <w:ind w:left="720"/>
      </w:pPr>
      <w:r>
        <w:rPr>
          <w:rFonts w:ascii="Times New Roman" w:hAnsi="Times New Roman"/>
          <w:sz w:val="24"/>
        </w:rPr>
        <w:t>wherein the semantic fleet router dispatches each inference query to the GPU worker holding the highest-scoring cached entry when the similarity exceeds a configurable threshold, and dispatches to a least-loaded GPU worker when no cached entry exceeds the threshold.</w:t>
      </w:r>
    </w:p>
    <w:p>
      <w:pPr>
        <w:spacing w:line="360" w:lineRule="auto" w:after="240"/>
        <w:ind w:left="720"/>
      </w:pPr>
      <w:r>
        <w:rPr>
          <w:rFonts w:ascii="Times New Roman" w:hAnsi="Times New Roman"/>
          <w:b/>
          <w:sz w:val="24"/>
        </w:rPr>
        <w:t xml:space="preserve">Claim 2. </w:t>
      </w:r>
      <w:r>
        <w:rPr>
          <w:rFonts w:ascii="Times New Roman" w:hAnsi="Times New Roman"/>
          <w:sz w:val="24"/>
        </w:rPr>
        <w:t>The system of claim 1, wherein the fleet-level vector index is synchronized with the plurality of GPU workers exclusively via the distributed message bus, such that the semantic fleet router determines cache affinity for incoming queries without directly polling any GPU worker.</w:t>
      </w:r>
    </w:p>
    <w:p>
      <w:pPr>
        <w:spacing w:line="360" w:lineRule="auto" w:after="240"/>
        <w:ind w:left="720"/>
      </w:pPr>
      <w:r>
        <w:rPr>
          <w:rFonts w:ascii="Times New Roman" w:hAnsi="Times New Roman"/>
          <w:b/>
          <w:sz w:val="24"/>
        </w:rPr>
        <w:t xml:space="preserve">Claim 3. </w:t>
      </w:r>
      <w:r>
        <w:rPr>
          <w:rFonts w:ascii="Times New Roman" w:hAnsi="Times New Roman"/>
          <w:sz w:val="24"/>
        </w:rPr>
        <w:t>The system of claim 1, wherein the exact hash lookup stage of the cascade discovery engine computes chunk-level hashes of the incoming inference query using fixed-size token chunks and performs hash comparison against cached chunk identifiers, and upon identifying an exact match, bypasses the semantic search stage entirely, incurring zero embedding computation overhead.</w:t>
      </w:r>
    </w:p>
    <w:p>
      <w:pPr>
        <w:spacing w:line="360" w:lineRule="auto" w:after="240"/>
        <w:ind w:left="720"/>
      </w:pPr>
      <w:r>
        <w:rPr>
          <w:rFonts w:ascii="Times New Roman" w:hAnsi="Times New Roman"/>
          <w:b/>
          <w:sz w:val="24"/>
        </w:rPr>
        <w:t xml:space="preserve">Claim 4. </w:t>
      </w:r>
      <w:r>
        <w:rPr>
          <w:rFonts w:ascii="Times New Roman" w:hAnsi="Times New Roman"/>
          <w:sz w:val="24"/>
        </w:rPr>
        <w:t>The system of claim 1, wherein the semantic search stage generates a dense vector embedding of the inference query using position-invariant encoding in which text segments extracted from the query are sorted prior to encoding, producing identical embeddings regardless of segment ordering in the query.</w:t>
      </w:r>
    </w:p>
    <w:p>
      <w:pPr>
        <w:spacing w:line="360" w:lineRule="auto" w:after="240"/>
        <w:ind w:left="720"/>
      </w:pPr>
      <w:r>
        <w:rPr>
          <w:rFonts w:ascii="Times New Roman" w:hAnsi="Times New Roman"/>
          <w:b/>
          <w:sz w:val="24"/>
        </w:rPr>
        <w:t xml:space="preserve">Claim 5. </w:t>
      </w:r>
      <w:r>
        <w:rPr>
          <w:rFonts w:ascii="Times New Roman" w:hAnsi="Times New Roman"/>
          <w:sz w:val="24"/>
        </w:rPr>
        <w:t>The system of claim 1, wherein the semantic fleet router computes a routing score for each candidate cached entry by combining a cosine similarity score with a tenant affinity bonus added when the query’s tenant identifier matches the cached entry’s tenant identifier, the tenant affinity bonus being a configurable value.</w:t>
      </w:r>
    </w:p>
    <w:p>
      <w:pPr>
        <w:spacing w:line="360" w:lineRule="auto" w:after="240"/>
        <w:ind w:left="720"/>
      </w:pPr>
      <w:r>
        <w:rPr>
          <w:rFonts w:ascii="Times New Roman" w:hAnsi="Times New Roman"/>
          <w:b/>
          <w:sz w:val="24"/>
        </w:rPr>
        <w:t xml:space="preserve">Claim 6. </w:t>
      </w:r>
      <w:r>
        <w:rPr>
          <w:rFonts w:ascii="Times New Roman" w:hAnsi="Times New Roman"/>
          <w:sz w:val="24"/>
        </w:rPr>
        <w:t>The system of claim 1, wherein each cache state change event published by a GPU worker to the distributed message bus comprises a cache registration event including a dense vector embedding and a worker identifier, or a cache removal event including a cache entry identifier and a worker identifier.</w:t>
      </w:r>
    </w:p>
    <w:p>
      <w:pPr>
        <w:spacing w:line="360" w:lineRule="auto" w:after="240"/>
        <w:ind w:left="720"/>
      </w:pPr>
      <w:r>
        <w:rPr>
          <w:rFonts w:ascii="Times New Roman" w:hAnsi="Times New Roman"/>
          <w:b/>
          <w:sz w:val="24"/>
        </w:rPr>
        <w:t xml:space="preserve">Claim 7. </w:t>
      </w:r>
      <w:r>
        <w:rPr>
          <w:rFonts w:ascii="Times New Roman" w:hAnsi="Times New Roman"/>
          <w:sz w:val="24"/>
        </w:rPr>
        <w:t>The system of claim 1, wherein the semantic fleet router, upon dispatching an inference query to a selected GPU worker, transmits a donor hint identifying the specific cached entry to the selected GPU worker, enabling the worker to locate the cached entry without performing a local search.</w:t>
      </w:r>
    </w:p>
    <w:p>
      <w:pPr>
        <w:spacing w:line="360" w:lineRule="auto" w:after="240"/>
        <w:ind w:left="720"/>
      </w:pPr>
      <w:r>
        <w:rPr>
          <w:rFonts w:ascii="Times New Roman" w:hAnsi="Times New Roman"/>
          <w:b/>
          <w:sz w:val="24"/>
        </w:rPr>
        <w:t xml:space="preserve">Claim 8. </w:t>
      </w:r>
      <w:r>
        <w:rPr>
          <w:rFonts w:ascii="Times New Roman" w:hAnsi="Times New Roman"/>
          <w:sz w:val="24"/>
        </w:rPr>
        <w:t>The system of claim 1, wherein the fleet-level vector index auto-selects a search backend based on the number of indexed entries, using exact search for entry counts below a configurable threshold and graph-based approximate nearest neighbor search for entry counts at or above the threshold.</w:t>
      </w:r>
    </w:p>
    <w:p>
      <w:pPr>
        <w:spacing w:before="360" w:after="120"/>
      </w:pPr>
      <w:r>
        <w:rPr>
          <w:rFonts w:ascii="Times New Roman" w:hAnsi="Times New Roman"/>
          <w:b/>
          <w:sz w:val="24"/>
          <w:u w:val="single"/>
        </w:rPr>
        <w:t>Method Claims</w:t>
      </w:r>
    </w:p>
    <w:p>
      <w:pPr>
        <w:spacing w:line="360" w:lineRule="auto" w:after="240"/>
      </w:pPr>
      <w:r>
        <w:rPr>
          <w:rFonts w:ascii="Times New Roman" w:hAnsi="Times New Roman"/>
          <w:b/>
          <w:sz w:val="24"/>
        </w:rPr>
        <w:t xml:space="preserve">Claim 9. </w:t>
      </w:r>
      <w:r>
        <w:rPr>
          <w:rFonts w:ascii="Times New Roman" w:hAnsi="Times New Roman"/>
          <w:sz w:val="24"/>
        </w:rPr>
        <w:t>A computer-implemented method for routing inference queries across a plurality of GPU workers based on semantic similarity to cached key-value tensor states, the method comprising:</w:t>
      </w:r>
    </w:p>
    <w:p>
      <w:pPr>
        <w:spacing w:line="360" w:lineRule="auto" w:after="120"/>
        <w:ind w:left="720"/>
      </w:pPr>
      <w:r>
        <w:rPr>
          <w:rFonts w:ascii="Times New Roman" w:hAnsi="Times New Roman"/>
          <w:sz w:val="24"/>
        </w:rPr>
        <w:t>(a) maintaining, at a semantic fleet router, a fleet-level vector index of cached key-value tensor states across the plurality of GPU workers, the fleet-level vector index being updated by consuming cache registration events and cache removal events from a distributed message bus;</w:t>
      </w:r>
    </w:p>
    <w:p>
      <w:pPr>
        <w:spacing w:line="360" w:lineRule="auto" w:after="120"/>
        <w:ind w:left="720"/>
      </w:pPr>
      <w:r>
        <w:rPr>
          <w:rFonts w:ascii="Times New Roman" w:hAnsi="Times New Roman"/>
          <w:sz w:val="24"/>
        </w:rPr>
        <w:t>(b) upon receiving an inference query, generating a dense vector embedding of the inference query;</w:t>
      </w:r>
    </w:p>
    <w:p>
      <w:pPr>
        <w:spacing w:line="360" w:lineRule="auto" w:after="120"/>
        <w:ind w:left="720"/>
      </w:pPr>
      <w:r>
        <w:rPr>
          <w:rFonts w:ascii="Times New Roman" w:hAnsi="Times New Roman"/>
          <w:sz w:val="24"/>
        </w:rPr>
        <w:t>(c) performing a cascade discovery operation comprising first executing an exact hash lookup against cached query identifiers and, only when the exact hash lookup yields no match, executing a semantic search against the fleet-level vector index;</w:t>
      </w:r>
    </w:p>
    <w:p>
      <w:pPr>
        <w:spacing w:line="360" w:lineRule="auto" w:after="120"/>
        <w:ind w:left="720"/>
      </w:pPr>
      <w:r>
        <w:rPr>
          <w:rFonts w:ascii="Times New Roman" w:hAnsi="Times New Roman"/>
          <w:sz w:val="24"/>
        </w:rPr>
        <w:t>(d) when the semantic search identifies a cached entry with similarity exceeding a configurable threshold, dispatching the inference query to the GPU worker holding the cached entry along with a donor hint identifying the cached entry; and</w:t>
      </w:r>
    </w:p>
    <w:p>
      <w:pPr>
        <w:spacing w:line="360" w:lineRule="auto" w:after="120"/>
        <w:ind w:left="720"/>
      </w:pPr>
      <w:r>
        <w:rPr>
          <w:rFonts w:ascii="Times New Roman" w:hAnsi="Times New Roman"/>
          <w:sz w:val="24"/>
        </w:rPr>
        <w:t>(e) when no cached entry exceeds the threshold, dispatching the inference query to a least-loaded GPU worker;</w:t>
      </w:r>
    </w:p>
    <w:p>
      <w:pPr>
        <w:spacing w:line="360" w:lineRule="auto" w:after="120"/>
        <w:ind w:left="720"/>
      </w:pPr>
      <w:r>
        <w:rPr>
          <w:rFonts w:ascii="Times New Roman" w:hAnsi="Times New Roman"/>
          <w:sz w:val="24"/>
        </w:rPr>
        <w:t>wherein the cascade discovery operation ensures that the semantic search adds capability without degrading the performance of exact hash matching.</w:t>
      </w:r>
    </w:p>
    <w:p>
      <w:pPr>
        <w:spacing w:line="360" w:lineRule="auto" w:after="240"/>
        <w:ind w:left="720"/>
      </w:pPr>
      <w:r>
        <w:rPr>
          <w:rFonts w:ascii="Times New Roman" w:hAnsi="Times New Roman"/>
          <w:b/>
          <w:sz w:val="24"/>
        </w:rPr>
        <w:t xml:space="preserve">Claim 10. </w:t>
      </w:r>
      <w:r>
        <w:rPr>
          <w:rFonts w:ascii="Times New Roman" w:hAnsi="Times New Roman"/>
          <w:sz w:val="24"/>
        </w:rPr>
        <w:t>The method of claim 9, further comprising, upon completion of inference on a GPU worker, the GPU worker publishing a cache registration event to the distributed message bus, the event including a dense vector embedding of the completed query and the worker’s identifier, enabling the semantic fleet router to route subsequent semantically similar queries to that worker.</w:t>
      </w:r>
    </w:p>
    <w:p>
      <w:pPr>
        <w:spacing w:line="360" w:lineRule="auto" w:after="240"/>
        <w:ind w:left="720"/>
      </w:pPr>
      <w:r>
        <w:rPr>
          <w:rFonts w:ascii="Times New Roman" w:hAnsi="Times New Roman"/>
          <w:b/>
          <w:sz w:val="24"/>
        </w:rPr>
        <w:t xml:space="preserve">Claim 11. </w:t>
      </w:r>
      <w:r>
        <w:rPr>
          <w:rFonts w:ascii="Times New Roman" w:hAnsi="Times New Roman"/>
          <w:sz w:val="24"/>
        </w:rPr>
        <w:t>The method of claim 9, further comprising, upon eviction of a cached entry from a GPU worker, the GPU worker publishing a cache removal event to the distributed message bus, enabling the semantic fleet router to remove the entry from the fleet-level vector index and avoid routing queries to stale cached entries.</w:t>
      </w:r>
    </w:p>
    <w:p>
      <w:pPr>
        <w:spacing w:line="360" w:lineRule="auto" w:after="240"/>
        <w:ind w:left="720"/>
      </w:pPr>
      <w:r>
        <w:rPr>
          <w:rFonts w:ascii="Times New Roman" w:hAnsi="Times New Roman"/>
          <w:b/>
          <w:sz w:val="24"/>
        </w:rPr>
        <w:t xml:space="preserve">Claim 12. </w:t>
      </w:r>
      <w:r>
        <w:rPr>
          <w:rFonts w:ascii="Times New Roman" w:hAnsi="Times New Roman"/>
          <w:sz w:val="24"/>
        </w:rPr>
        <w:t>The method of claim 9, wherein generating the dense vector embedding comprises applying position-invariant encoding in which text segments of the query are sorted alphabetically prior to encoding by an embedding model.</w:t>
      </w:r>
    </w:p>
    <w:p>
      <w:pPr>
        <w:spacing w:line="360" w:lineRule="auto" w:after="240"/>
        <w:ind w:left="720"/>
      </w:pPr>
      <w:r>
        <w:rPr>
          <w:rFonts w:ascii="Times New Roman" w:hAnsi="Times New Roman"/>
          <w:b/>
          <w:sz w:val="24"/>
        </w:rPr>
        <w:t xml:space="preserve">Claim 13. </w:t>
      </w:r>
      <w:r>
        <w:rPr>
          <w:rFonts w:ascii="Times New Roman" w:hAnsi="Times New Roman"/>
          <w:sz w:val="24"/>
        </w:rPr>
        <w:t>The method of claim 9, wherein generating the dense vector embedding further comprises, when the inference query exceeds a predetermined length, extracting text from a plurality of regions within the query rather than truncating to a prefix, the regions including at least a head region, a middle region, and a tail region.</w:t>
      </w:r>
    </w:p>
    <w:p>
      <w:pPr>
        <w:spacing w:line="360" w:lineRule="auto" w:after="240"/>
        <w:ind w:left="720"/>
      </w:pPr>
      <w:r>
        <w:rPr>
          <w:rFonts w:ascii="Times New Roman" w:hAnsi="Times New Roman"/>
          <w:b/>
          <w:sz w:val="24"/>
        </w:rPr>
        <w:t xml:space="preserve">Claim 14. </w:t>
      </w:r>
      <w:r>
        <w:rPr>
          <w:rFonts w:ascii="Times New Roman" w:hAnsi="Times New Roman"/>
          <w:sz w:val="24"/>
        </w:rPr>
        <w:t>The method of claim 9, wherein dispatching the inference query to the GPU worker holding the cached entry further comprises applying a tenant affinity bonus to the similarity score when the query’s tenant identifier matches the cached entry’s tenant identifier, the bonus being a configurable value reflecting higher intra-tenant semantic overlap observed in production multi-tenant workloads.</w:t>
      </w:r>
    </w:p>
    <w:p>
      <w:pPr>
        <w:spacing w:line="360" w:lineRule="auto" w:after="240"/>
        <w:ind w:left="720"/>
      </w:pPr>
      <w:r>
        <w:rPr>
          <w:rFonts w:ascii="Times New Roman" w:hAnsi="Times New Roman"/>
          <w:b/>
          <w:sz w:val="24"/>
        </w:rPr>
        <w:t xml:space="preserve">Claim 15. </w:t>
      </w:r>
      <w:r>
        <w:rPr>
          <w:rFonts w:ascii="Times New Roman" w:hAnsi="Times New Roman"/>
          <w:sz w:val="24"/>
        </w:rPr>
        <w:t>The method of claim 9, wherein the cascade discovery operation is strictly additive to an existing exact-prefix cache system, such that the exact hash lookup stage operates identically to the existing system and the semantic search stage only handles queries that the existing system would have sent to cold fallback.</w:t>
      </w:r>
    </w:p>
    <w:p>
      <w:pPr>
        <w:spacing w:line="360" w:lineRule="auto" w:after="240"/>
        <w:ind w:left="720"/>
      </w:pPr>
      <w:r>
        <w:rPr>
          <w:rFonts w:ascii="Times New Roman" w:hAnsi="Times New Roman"/>
          <w:b/>
          <w:sz w:val="24"/>
        </w:rPr>
        <w:t xml:space="preserve">Claim 16. </w:t>
      </w:r>
      <w:r>
        <w:rPr>
          <w:rFonts w:ascii="Times New Roman" w:hAnsi="Times New Roman"/>
          <w:sz w:val="24"/>
        </w:rPr>
        <w:t>The method of claim 9, wherein the fleet-level vector index auto-selects a search backend based on entry count, using exact search for small populations and approximate nearest neighbor search for large populations.</w:t>
      </w:r>
    </w:p>
    <w:p>
      <w:pPr>
        <w:spacing w:before="360" w:after="120"/>
      </w:pPr>
      <w:r>
        <w:rPr>
          <w:rFonts w:ascii="Times New Roman" w:hAnsi="Times New Roman"/>
          <w:b/>
          <w:sz w:val="24"/>
          <w:u w:val="single"/>
        </w:rPr>
        <w:t>Multi-Region Sampling and Encoding Claims</w:t>
      </w:r>
    </w:p>
    <w:p>
      <w:pPr>
        <w:spacing w:line="360" w:lineRule="auto" w:after="240"/>
      </w:pPr>
      <w:r>
        <w:rPr>
          <w:rFonts w:ascii="Times New Roman" w:hAnsi="Times New Roman"/>
          <w:b/>
          <w:sz w:val="24"/>
        </w:rPr>
        <w:t xml:space="preserve">Claim 17. </w:t>
      </w:r>
      <w:r>
        <w:rPr>
          <w:rFonts w:ascii="Times New Roman" w:hAnsi="Times New Roman"/>
          <w:sz w:val="24"/>
        </w:rPr>
        <w:t>A computer-implemented method for generating representative dense vector embeddings of long-context inference queries for use in semantic cache matching, the method comprising:</w:t>
      </w:r>
    </w:p>
    <w:p>
      <w:pPr>
        <w:spacing w:line="360" w:lineRule="auto" w:after="120"/>
        <w:ind w:left="720"/>
      </w:pPr>
      <w:r>
        <w:rPr>
          <w:rFonts w:ascii="Times New Roman" w:hAnsi="Times New Roman"/>
          <w:sz w:val="24"/>
        </w:rPr>
        <w:t>(a) receiving an inference query comprising a token sequence exceeding a predetermined length threshold;</w:t>
      </w:r>
    </w:p>
    <w:p>
      <w:pPr>
        <w:spacing w:line="360" w:lineRule="auto" w:after="120"/>
        <w:ind w:left="720"/>
      </w:pPr>
      <w:r>
        <w:rPr>
          <w:rFonts w:ascii="Times New Roman" w:hAnsi="Times New Roman"/>
          <w:sz w:val="24"/>
        </w:rPr>
        <w:t>(b) extracting text from a plurality of non-overlapping regions within the token sequence, the regions including at least a head region beginning at the start of the sequence, a middle region centered within the sequence, and a tail region ending at the end of the sequence;</w:t>
      </w:r>
    </w:p>
    <w:p>
      <w:pPr>
        <w:spacing w:line="360" w:lineRule="auto" w:after="120"/>
        <w:ind w:left="720"/>
      </w:pPr>
      <w:r>
        <w:rPr>
          <w:rFonts w:ascii="Times New Roman" w:hAnsi="Times New Roman"/>
          <w:sz w:val="24"/>
        </w:rPr>
        <w:t>(c) concatenating the extracted text from the plurality of regions to form a composite text representation;</w:t>
      </w:r>
    </w:p>
    <w:p>
      <w:pPr>
        <w:spacing w:line="360" w:lineRule="auto" w:after="120"/>
        <w:ind w:left="720"/>
      </w:pPr>
      <w:r>
        <w:rPr>
          <w:rFonts w:ascii="Times New Roman" w:hAnsi="Times New Roman"/>
          <w:sz w:val="24"/>
        </w:rPr>
        <w:t>(d) sorting segments of the composite text representation to produce a position-invariant encoding; and</w:t>
      </w:r>
    </w:p>
    <w:p>
      <w:pPr>
        <w:spacing w:line="360" w:lineRule="auto" w:after="120"/>
        <w:ind w:left="720"/>
      </w:pPr>
      <w:r>
        <w:rPr>
          <w:rFonts w:ascii="Times New Roman" w:hAnsi="Times New Roman"/>
          <w:sz w:val="24"/>
        </w:rPr>
        <w:t>(e) generating a dense vector embedding from the position-invariant encoding using an embedding model;</w:t>
      </w:r>
    </w:p>
    <w:p>
      <w:pPr>
        <w:spacing w:line="360" w:lineRule="auto" w:after="120"/>
        <w:ind w:left="720"/>
      </w:pPr>
      <w:r>
        <w:rPr>
          <w:rFonts w:ascii="Times New Roman" w:hAnsi="Times New Roman"/>
          <w:sz w:val="24"/>
        </w:rPr>
        <w:t>wherein the multi-region extraction produces a more representative embedding than prefix-only truncation for long-context inputs, enabling semantic cache matching across queries that share content distributed throughout the input.</w:t>
      </w:r>
    </w:p>
    <w:p>
      <w:pPr>
        <w:spacing w:line="360" w:lineRule="auto" w:after="240"/>
        <w:ind w:left="720"/>
      </w:pPr>
      <w:r>
        <w:rPr>
          <w:rFonts w:ascii="Times New Roman" w:hAnsi="Times New Roman"/>
          <w:b/>
          <w:sz w:val="24"/>
        </w:rPr>
        <w:t xml:space="preserve">Claim 18. </w:t>
      </w:r>
      <w:r>
        <w:rPr>
          <w:rFonts w:ascii="Times New Roman" w:hAnsi="Times New Roman"/>
          <w:sz w:val="24"/>
        </w:rPr>
        <w:t>The method of claim 17, wherein the proportions of text extracted from each region are configurable per deployment.</w:t>
      </w:r>
    </w:p>
    <w:p>
      <w:pPr>
        <w:spacing w:line="360" w:lineRule="auto" w:after="240"/>
        <w:ind w:left="720"/>
      </w:pPr>
      <w:r>
        <w:rPr>
          <w:rFonts w:ascii="Times New Roman" w:hAnsi="Times New Roman"/>
          <w:b/>
          <w:sz w:val="24"/>
        </w:rPr>
        <w:t xml:space="preserve">Claim 19. </w:t>
      </w:r>
      <w:r>
        <w:rPr>
          <w:rFonts w:ascii="Times New Roman" w:hAnsi="Times New Roman"/>
          <w:sz w:val="24"/>
        </w:rPr>
        <w:t>The method of claim 17, wherein for inference queries below the predetermined length threshold, text is extracted from the full query without multi-region sampling, and the position-invariant encoding is applied to the full extracted text.</w:t>
      </w:r>
    </w:p>
    <w:p>
      <w:pPr>
        <w:spacing w:line="360" w:lineRule="auto" w:after="240"/>
        <w:ind w:left="720"/>
      </w:pPr>
      <w:r>
        <w:rPr>
          <w:rFonts w:ascii="Times New Roman" w:hAnsi="Times New Roman"/>
          <w:b/>
          <w:sz w:val="24"/>
        </w:rPr>
        <w:t xml:space="preserve">Claim 20. </w:t>
      </w:r>
      <w:r>
        <w:rPr>
          <w:rFonts w:ascii="Times New Roman" w:hAnsi="Times New Roman"/>
          <w:sz w:val="24"/>
        </w:rPr>
        <w:t>The method of claim 17, wherein the position-invariant encoding comprises segmenting the text into sentence-level units, sorting the units alphabetically, and concatenating the sorted units.</w:t>
      </w:r>
    </w:p>
    <w:p>
      <w:pPr>
        <w:spacing w:line="360" w:lineRule="auto" w:after="240"/>
        <w:ind w:left="720"/>
      </w:pPr>
      <w:r>
        <w:rPr>
          <w:rFonts w:ascii="Times New Roman" w:hAnsi="Times New Roman"/>
          <w:b/>
          <w:sz w:val="24"/>
        </w:rPr>
        <w:t xml:space="preserve">Claim 21. </w:t>
      </w:r>
      <w:r>
        <w:rPr>
          <w:rFonts w:ascii="Times New Roman" w:hAnsi="Times New Roman"/>
          <w:sz w:val="24"/>
        </w:rPr>
        <w:t>The method of claim 17, wherein the dense vector embedding is used by a semantic fleet router to search a fleet-level vector index for cached key-value tensor states across a plurality of GPU workers, enabling routing of the inference query to the GPU worker whose cached state is most semantically similar to the query.</w:t>
      </w:r>
    </w:p>
    <w:p>
      <w:pPr>
        <w:spacing w:line="360" w:lineRule="auto" w:after="240"/>
        <w:ind w:left="720"/>
      </w:pPr>
      <w:r>
        <w:rPr>
          <w:rFonts w:ascii="Times New Roman" w:hAnsi="Times New Roman"/>
          <w:b/>
          <w:sz w:val="24"/>
        </w:rPr>
        <w:t xml:space="preserve">Claim 22. </w:t>
      </w:r>
      <w:r>
        <w:rPr>
          <w:rFonts w:ascii="Times New Roman" w:hAnsi="Times New Roman"/>
          <w:sz w:val="24"/>
        </w:rPr>
        <w:t>The method of claim 17, wherein the predetermined length threshold is set based on the effective context window of the embedding model, such that multi-region sampling activates only when the query length would cause prefix-only truncation to capture less than a configurable fraction of the total input content.</w:t>
      </w:r>
    </w:p>
    <w:p>
      <w:pPr>
        <w:spacing w:line="360" w:lineRule="auto" w:after="240"/>
        <w:ind w:left="720"/>
      </w:pPr>
      <w:r>
        <w:rPr>
          <w:rFonts w:ascii="Times New Roman" w:hAnsi="Times New Roman"/>
          <w:b/>
          <w:sz w:val="24"/>
        </w:rPr>
        <w:t xml:space="preserve">Claim 23. </w:t>
      </w:r>
      <w:r>
        <w:rPr>
          <w:rFonts w:ascii="Times New Roman" w:hAnsi="Times New Roman"/>
          <w:sz w:val="24"/>
        </w:rPr>
        <w:t>The system of claim 1, wherein the system is strictly additive to an existing exact-prefix KV cache routing system, such that the cascade discovery engine’s exact hash lookup stage corresponds to the existing system’s matching behavior and the semantic search stage handles only queries that the existing system would route to cold fallback, ensuring zero performance regression on workloads served by the existing system.</w:t>
      </w:r>
    </w:p>
    <w:p>
      <w:pPr>
        <w:spacing w:line="360" w:lineRule="auto" w:after="240"/>
        <w:ind w:left="720"/>
      </w:pPr>
      <w:r>
        <w:rPr>
          <w:rFonts w:ascii="Times New Roman" w:hAnsi="Times New Roman"/>
          <w:b/>
          <w:sz w:val="24"/>
        </w:rPr>
        <w:t xml:space="preserve">Claim 24. </w:t>
      </w:r>
      <w:r>
        <w:rPr>
          <w:rFonts w:ascii="Times New Roman" w:hAnsi="Times New Roman"/>
          <w:sz w:val="24"/>
        </w:rPr>
        <w:t>The system of claim 1, wherein each GPU worker further maintains a local vector similarity index over its own cached entries, and upon receiving a dispatched query with a donor hint, the GPU worker uses the donor hint to locate the cached entry and perform partial key-value tensor reuse without re-searching its local index.</w:t>
      </w:r>
    </w:p>
    <w:p>
      <w:pPr>
        <w:pStyle w:val="Heading1"/>
      </w:pPr>
      <w:r>
        <w:t>GLOSSARY OF KEY TERMS</w:t>
      </w:r>
    </w:p>
    <w:p>
      <w:pPr>
        <w:spacing w:line="480" w:lineRule="auto"/>
        <w:ind w:firstLine="720"/>
      </w:pPr>
      <w:r>
        <w:rPr>
          <w:rFonts w:ascii="Times New Roman" w:hAnsi="Times New Roman"/>
          <w:b/>
          <w:sz w:val="24"/>
        </w:rPr>
        <w:t xml:space="preserve">[0037] </w:t>
      </w:r>
      <w:r>
        <w:rPr>
          <w:rFonts w:ascii="Times New Roman" w:hAnsi="Times New Roman"/>
          <w:b/>
          <w:sz w:val="24"/>
        </w:rPr>
        <w:t xml:space="preserve">Semantic Fleet Router. </w:t>
      </w:r>
      <w:r>
        <w:rPr>
          <w:rFonts w:ascii="Times New Roman" w:hAnsi="Times New Roman"/>
          <w:sz w:val="24"/>
        </w:rPr>
        <w:t>A routing service that dispatches inference queries to GPU workers based on semantic similarity between the query and each worker’s cached key-value tensor states. Maintains a fleet-level vector index synchronized via distributed event plane.</w:t>
      </w:r>
    </w:p>
    <w:p>
      <w:pPr>
        <w:spacing w:line="480" w:lineRule="auto"/>
        <w:ind w:firstLine="720"/>
      </w:pPr>
      <w:r>
        <w:rPr>
          <w:rFonts w:ascii="Times New Roman" w:hAnsi="Times New Roman"/>
          <w:b/>
          <w:sz w:val="24"/>
        </w:rPr>
        <w:t xml:space="preserve">[0038] </w:t>
      </w:r>
      <w:r>
        <w:rPr>
          <w:rFonts w:ascii="Times New Roman" w:hAnsi="Times New Roman"/>
          <w:b/>
          <w:sz w:val="24"/>
        </w:rPr>
        <w:t xml:space="preserve">Fleet-Level Vector Index. </w:t>
      </w:r>
      <w:r>
        <w:rPr>
          <w:rFonts w:ascii="Times New Roman" w:hAnsi="Times New Roman"/>
          <w:sz w:val="24"/>
        </w:rPr>
        <w:t>A centralized index of cached entry embeddings across all GPU workers, updated in real time via cache state change events. Enables cache-affinity routing without direct worker polling.</w:t>
      </w:r>
    </w:p>
    <w:p>
      <w:pPr>
        <w:spacing w:line="480" w:lineRule="auto"/>
        <w:ind w:firstLine="720"/>
      </w:pPr>
      <w:r>
        <w:rPr>
          <w:rFonts w:ascii="Times New Roman" w:hAnsi="Times New Roman"/>
          <w:b/>
          <w:sz w:val="24"/>
        </w:rPr>
        <w:t xml:space="preserve">[0039] </w:t>
      </w:r>
      <w:r>
        <w:rPr>
          <w:rFonts w:ascii="Times New Roman" w:hAnsi="Times New Roman"/>
          <w:b/>
          <w:sz w:val="24"/>
        </w:rPr>
        <w:t xml:space="preserve">Cascade Discovery Engine. </w:t>
      </w:r>
      <w:r>
        <w:rPr>
          <w:rFonts w:ascii="Times New Roman" w:hAnsi="Times New Roman"/>
          <w:sz w:val="24"/>
        </w:rPr>
        <w:t>A strictly additive two-stage pipeline: Stage 1 exact chunk-hash lookup; Stage 2 semantic approximate nearest neighbor search, activating only on Stage 1 miss. Adds semantic capability without degrading existing exact-match behavior.</w:t>
      </w:r>
    </w:p>
    <w:p>
      <w:pPr>
        <w:spacing w:line="480" w:lineRule="auto"/>
        <w:ind w:firstLine="720"/>
      </w:pPr>
      <w:r>
        <w:rPr>
          <w:rFonts w:ascii="Times New Roman" w:hAnsi="Times New Roman"/>
          <w:b/>
          <w:sz w:val="24"/>
        </w:rPr>
        <w:t xml:space="preserve">[0040] </w:t>
      </w:r>
      <w:r>
        <w:rPr>
          <w:rFonts w:ascii="Times New Roman" w:hAnsi="Times New Roman"/>
          <w:b/>
          <w:sz w:val="24"/>
        </w:rPr>
        <w:t xml:space="preserve">Cache Affinity Routing. </w:t>
      </w:r>
      <w:r>
        <w:rPr>
          <w:rFonts w:ascii="Times New Roman" w:hAnsi="Times New Roman"/>
          <w:sz w:val="24"/>
        </w:rPr>
        <w:t>Dispatching an inference query to the GPU worker whose cached key-value tensor states are most semantically similar to the query, rather than selecting a worker at random or by load alone.</w:t>
      </w:r>
    </w:p>
    <w:p>
      <w:pPr>
        <w:spacing w:line="480" w:lineRule="auto"/>
        <w:ind w:firstLine="720"/>
      </w:pPr>
      <w:r>
        <w:rPr>
          <w:rFonts w:ascii="Times New Roman" w:hAnsi="Times New Roman"/>
          <w:b/>
          <w:sz w:val="24"/>
        </w:rPr>
        <w:t xml:space="preserve">[0041] </w:t>
      </w:r>
      <w:r>
        <w:rPr>
          <w:rFonts w:ascii="Times New Roman" w:hAnsi="Times New Roman"/>
          <w:b/>
          <w:sz w:val="24"/>
        </w:rPr>
        <w:t xml:space="preserve">Distributed Event Plane. </w:t>
      </w:r>
      <w:r>
        <w:rPr>
          <w:rFonts w:ascii="Times New Roman" w:hAnsi="Times New Roman"/>
          <w:sz w:val="24"/>
        </w:rPr>
        <w:t>Message bus through which workers publish cache registration and removal events, enabling the fleet router to maintain the fleet-level vector index without polling.</w:t>
      </w:r>
    </w:p>
    <w:p>
      <w:pPr>
        <w:spacing w:line="480" w:lineRule="auto"/>
        <w:ind w:firstLine="720"/>
      </w:pPr>
      <w:r>
        <w:rPr>
          <w:rFonts w:ascii="Times New Roman" w:hAnsi="Times New Roman"/>
          <w:b/>
          <w:sz w:val="24"/>
        </w:rPr>
        <w:t xml:space="preserve">[0042] </w:t>
      </w:r>
      <w:r>
        <w:rPr>
          <w:rFonts w:ascii="Times New Roman" w:hAnsi="Times New Roman"/>
          <w:b/>
          <w:sz w:val="24"/>
        </w:rPr>
        <w:t xml:space="preserve">Tenant Affinity Scoring. </w:t>
      </w:r>
      <w:r>
        <w:rPr>
          <w:rFonts w:ascii="Times New Roman" w:hAnsi="Times New Roman"/>
          <w:sz w:val="24"/>
        </w:rPr>
        <w:t>A configurable bonus added to routing scores for same-tenant matches, reflecting higher intra-tenant semantic overlap in multi-tenant workloads.</w:t>
      </w:r>
    </w:p>
    <w:p>
      <w:pPr>
        <w:spacing w:line="480" w:lineRule="auto"/>
        <w:ind w:firstLine="720"/>
      </w:pPr>
      <w:r>
        <w:rPr>
          <w:rFonts w:ascii="Times New Roman" w:hAnsi="Times New Roman"/>
          <w:b/>
          <w:sz w:val="24"/>
        </w:rPr>
        <w:t xml:space="preserve">[0043] </w:t>
      </w:r>
      <w:r>
        <w:rPr>
          <w:rFonts w:ascii="Times New Roman" w:hAnsi="Times New Roman"/>
          <w:b/>
          <w:sz w:val="24"/>
        </w:rPr>
        <w:t xml:space="preserve">Multi-Region Prompt Sampling. </w:t>
      </w:r>
      <w:r>
        <w:rPr>
          <w:rFonts w:ascii="Times New Roman" w:hAnsi="Times New Roman"/>
          <w:sz w:val="24"/>
        </w:rPr>
        <w:t>Method for generating representative embeddings of long-context inputs by extracting text from head, middle, and tail regions rather than truncating to a prefix.</w:t>
      </w:r>
    </w:p>
    <w:p>
      <w:pPr>
        <w:spacing w:line="480" w:lineRule="auto"/>
        <w:ind w:firstLine="720"/>
      </w:pPr>
      <w:r>
        <w:rPr>
          <w:rFonts w:ascii="Times New Roman" w:hAnsi="Times New Roman"/>
          <w:b/>
          <w:sz w:val="24"/>
        </w:rPr>
        <w:t xml:space="preserve">[0044] </w:t>
      </w:r>
      <w:r>
        <w:rPr>
          <w:rFonts w:ascii="Times New Roman" w:hAnsi="Times New Roman"/>
          <w:b/>
          <w:sz w:val="24"/>
        </w:rPr>
        <w:t xml:space="preserve">Position-Invariant Encoding. </w:t>
      </w:r>
      <w:r>
        <w:rPr>
          <w:rFonts w:ascii="Times New Roman" w:hAnsi="Times New Roman"/>
          <w:sz w:val="24"/>
        </w:rPr>
        <w:t>Text representation method that sorts constituent segments prior to embedding, producing identical vectors regardless of segment ordering.</w:t>
      </w:r>
    </w:p>
    <w:p>
      <w:pPr>
        <w:spacing w:line="480" w:lineRule="auto"/>
        <w:ind w:firstLine="720"/>
      </w:pPr>
      <w:r>
        <w:rPr>
          <w:rFonts w:ascii="Times New Roman" w:hAnsi="Times New Roman"/>
          <w:b/>
          <w:sz w:val="24"/>
        </w:rPr>
        <w:t xml:space="preserve">[0045] </w:t>
      </w:r>
      <w:r>
        <w:rPr>
          <w:rFonts w:ascii="Times New Roman" w:hAnsi="Times New Roman"/>
          <w:b/>
          <w:sz w:val="24"/>
        </w:rPr>
        <w:t xml:space="preserve">Donor Hint. </w:t>
      </w:r>
      <w:r>
        <w:rPr>
          <w:rFonts w:ascii="Times New Roman" w:hAnsi="Times New Roman"/>
          <w:sz w:val="24"/>
        </w:rPr>
        <w:t>Metadata transmitted from the fleet router to a selected GPU worker identifying the specific cached entry to reuse, eliminating the need for the worker to perform a local search.</w:t>
      </w:r>
    </w:p>
    <w:p>
      <w:pPr>
        <w:spacing w:line="480" w:lineRule="auto"/>
        <w:ind w:firstLine="720"/>
      </w:pPr>
      <w:r>
        <w:rPr>
          <w:rFonts w:ascii="Times New Roman" w:hAnsi="Times New Roman"/>
          <w:b/>
          <w:sz w:val="24"/>
        </w:rPr>
        <w:t xml:space="preserve">[0046] </w:t>
      </w:r>
      <w:r>
        <w:rPr>
          <w:rFonts w:ascii="Times New Roman" w:hAnsi="Times New Roman"/>
          <w:b/>
          <w:sz w:val="24"/>
        </w:rPr>
        <w:t xml:space="preserve">Configurable Similarity Threshold. </w:t>
      </w:r>
      <w:r>
        <w:rPr>
          <w:rFonts w:ascii="Times New Roman" w:hAnsi="Times New Roman"/>
          <w:sz w:val="24"/>
        </w:rPr>
        <w:t>Cosine similarity value above which a cached entry is considered a semantic cache hit. Tunable per deployment to balance cache hit rate against match quality.</w:t>
      </w:r>
    </w:p>
    <w:p>
      <w:pPr>
        <w:pStyle w:val="Heading1"/>
      </w:pPr>
      <w:r>
        <w:t>PRIOR ART DIFFERENTIATION</w:t>
      </w:r>
    </w:p>
    <w:p>
      <w:pPr>
        <w:pStyle w:val="Heading2"/>
      </w:pPr>
      <w:r>
        <w:t>Prior Art Landscape</w:t>
      </w:r>
    </w:p>
    <w:p>
      <w:pPr>
        <w:spacing w:line="480" w:lineRule="auto"/>
        <w:ind w:firstLine="720"/>
      </w:pPr>
      <w:r>
        <w:rPr>
          <w:rFonts w:ascii="Times New Roman" w:hAnsi="Times New Roman"/>
          <w:b/>
          <w:sz w:val="24"/>
        </w:rPr>
        <w:t xml:space="preserve">[0047] </w:t>
      </w:r>
      <w:r>
        <w:rPr>
          <w:rFonts w:ascii="Times New Roman" w:hAnsi="Times New Roman"/>
          <w:sz w:val="24"/>
        </w:rPr>
        <w:t>The following prior art systems are relevant to this filing:</w:t>
      </w:r>
    </w:p>
    <w:p>
      <w:pPr>
        <w:spacing w:line="480" w:lineRule="auto"/>
        <w:ind w:firstLine="720"/>
      </w:pPr>
      <w:r>
        <w:rPr>
          <w:rFonts w:ascii="Times New Roman" w:hAnsi="Times New Roman"/>
          <w:b/>
          <w:sz w:val="24"/>
        </w:rPr>
        <w:t xml:space="preserve">[0048] </w:t>
      </w:r>
      <w:r>
        <w:rPr>
          <w:rFonts w:ascii="Times New Roman" w:hAnsi="Times New Roman"/>
          <w:b/>
          <w:sz w:val="24"/>
        </w:rPr>
        <w:t xml:space="preserve">Exact-prefix KV cache routing: These systems route queries to workers based on exact token prefix matches. </w:t>
      </w:r>
      <w:r>
        <w:rPr>
          <w:rFonts w:ascii="Times New Roman" w:hAnsi="Times New Roman"/>
          <w:sz w:val="24"/>
        </w:rPr>
        <w:t>They achieve zero overhead on hits but have limited coverage—empirically, only a small fraction of queries share exact prefixes with cached entries. The present invention extends coverage to all semantically similar queries above a configurable threshold while preserving the existing exact-match behavior unchanged.</w:t>
      </w:r>
    </w:p>
    <w:p>
      <w:pPr>
        <w:spacing w:line="480" w:lineRule="auto"/>
        <w:ind w:firstLine="720"/>
      </w:pPr>
      <w:r>
        <w:rPr>
          <w:rFonts w:ascii="Times New Roman" w:hAnsi="Times New Roman"/>
          <w:b/>
          <w:sz w:val="24"/>
        </w:rPr>
        <w:t xml:space="preserve">[0049] </w:t>
      </w:r>
      <w:r>
        <w:rPr>
          <w:rFonts w:ascii="Times New Roman" w:hAnsi="Times New Roman"/>
          <w:b/>
          <w:sz w:val="24"/>
        </w:rPr>
        <w:t xml:space="preserve">Semantic prompt caching (GPTCache, NLP-OSS 2023): Caches and returns complete LLM responses based on prompt-level semantic similarity. </w:t>
      </w:r>
      <w:r>
        <w:rPr>
          <w:rFonts w:ascii="Times New Roman" w:hAnsi="Times New Roman"/>
          <w:sz w:val="24"/>
        </w:rPr>
        <w:t>Operates at the application layer with no visibility into KV tensor states. Cannot enable partial reuse of attention computations. The present invention operates at the KV tensor level, enabling partial prefill reuse, not response-level caching.</w:t>
      </w:r>
    </w:p>
    <w:p>
      <w:pPr>
        <w:spacing w:line="480" w:lineRule="auto"/>
        <w:ind w:firstLine="720"/>
      </w:pPr>
      <w:r>
        <w:rPr>
          <w:rFonts w:ascii="Times New Roman" w:hAnsi="Times New Roman"/>
          <w:b/>
          <w:sz w:val="24"/>
        </w:rPr>
        <w:t xml:space="preserve">[0050] </w:t>
      </w:r>
      <w:r>
        <w:rPr>
          <w:rFonts w:ascii="Times New Roman" w:hAnsi="Times New Roman"/>
          <w:b/>
          <w:sz w:val="24"/>
        </w:rPr>
        <w:t xml:space="preserve">Semantic KV cache sharing (SemShareKV, 2025; KVShare, 2025): Enable reuse of cached KV tensors between semantically similar prompts on a SINGLE inference instance. </w:t>
      </w:r>
      <w:r>
        <w:rPr>
          <w:rFonts w:ascii="Times New Roman" w:hAnsi="Times New Roman"/>
          <w:sz w:val="24"/>
        </w:rPr>
        <w:t>Do not address fleet-level routing across multiple workers. The present invention solves the fleet routing problem: given N workers each with different cached states, route each query to the best worker.</w:t>
      </w:r>
    </w:p>
    <w:p>
      <w:pPr>
        <w:spacing w:line="480" w:lineRule="auto"/>
        <w:ind w:firstLine="720"/>
      </w:pPr>
      <w:r>
        <w:rPr>
          <w:rFonts w:ascii="Times New Roman" w:hAnsi="Times New Roman"/>
          <w:b/>
          <w:sz w:val="24"/>
        </w:rPr>
        <w:t xml:space="preserve">[0051] </w:t>
      </w:r>
      <w:r>
        <w:rPr>
          <w:rFonts w:ascii="Times New Roman" w:hAnsi="Times New Roman"/>
          <w:b/>
          <w:sz w:val="24"/>
        </w:rPr>
        <w:t xml:space="preserve">Position-independent caching (MEPIC, 2025; EPIC, 2024): Decouple cached KV from absolute positions via rotary position embedding correction. </w:t>
      </w:r>
      <w:r>
        <w:rPr>
          <w:rFonts w:ascii="Times New Roman" w:hAnsi="Times New Roman"/>
          <w:sz w:val="24"/>
        </w:rPr>
        <w:t>These techniques are incorporated as known building blocks in the preferred embodiment but are not independently claimed.</w:t>
      </w:r>
    </w:p>
    <w:p>
      <w:pPr>
        <w:spacing w:line="480" w:lineRule="auto"/>
        <w:ind w:firstLine="720"/>
      </w:pPr>
      <w:r>
        <w:rPr>
          <w:rFonts w:ascii="Times New Roman" w:hAnsi="Times New Roman"/>
          <w:b/>
          <w:sz w:val="24"/>
        </w:rPr>
        <w:t xml:space="preserve">[0052] </w:t>
      </w:r>
      <w:r>
        <w:rPr>
          <w:rFonts w:ascii="Times New Roman" w:hAnsi="Times New Roman"/>
          <w:b/>
          <w:sz w:val="24"/>
        </w:rPr>
        <w:t xml:space="preserve">Selective layer recomputation (CacheBlend, EuroSys 2025): Fuses pre-computed KV caches via selective recomputation of a fraction of tokens per layer. </w:t>
      </w:r>
      <w:r>
        <w:rPr>
          <w:rFonts w:ascii="Times New Roman" w:hAnsi="Times New Roman"/>
          <w:sz w:val="24"/>
        </w:rPr>
        <w:t>Incorporated as a known building block in the preferred embodiment but not independently claimed. The present invention extends this with per-architecture divergence profiling.</w:t>
      </w:r>
    </w:p>
    <w:p>
      <w:pPr>
        <w:spacing w:line="480" w:lineRule="auto"/>
        <w:ind w:firstLine="720"/>
      </w:pPr>
      <w:r>
        <w:rPr>
          <w:rFonts w:ascii="Times New Roman" w:hAnsi="Times New Roman"/>
          <w:b/>
          <w:sz w:val="24"/>
        </w:rPr>
        <w:t xml:space="preserve">[0053] </w:t>
      </w:r>
      <w:r>
        <w:rPr>
          <w:rFonts w:ascii="Times New Roman" w:hAnsi="Times New Roman"/>
          <w:b/>
          <w:sz w:val="24"/>
        </w:rPr>
        <w:t xml:space="preserve">Semantic model routing (vLLM Semantic Router, 2025–2026): Routes queries between DIFFERENT models based on query semantics (Mixture-of-Models). </w:t>
      </w:r>
      <w:r>
        <w:rPr>
          <w:rFonts w:ascii="Times New Roman" w:hAnsi="Times New Roman"/>
          <w:sz w:val="24"/>
        </w:rPr>
        <w:t>Does NOT route between instances of the same model based on KV cache content. The present invention solves a fundamentally different problem: routing to the best CACHE, not the best MODEL.</w:t>
      </w:r>
    </w:p>
    <w:p>
      <w:pPr>
        <w:pStyle w:val="Heading2"/>
      </w:pPr>
      <w:r>
        <w:t>Key Differentiators</w:t>
      </w:r>
    </w:p>
    <w:p>
      <w:pPr>
        <w:spacing w:line="480" w:lineRule="auto"/>
        <w:ind w:firstLine="720"/>
      </w:pPr>
      <w:r>
        <w:rPr>
          <w:rFonts w:ascii="Times New Roman" w:hAnsi="Times New Roman"/>
          <w:b/>
          <w:sz w:val="24"/>
        </w:rPr>
        <w:t xml:space="preserve">[0054] </w:t>
      </w:r>
      <w:r>
        <w:rPr>
          <w:rFonts w:ascii="Times New Roman" w:hAnsi="Times New Roman"/>
          <w:b/>
          <w:sz w:val="24"/>
        </w:rPr>
        <w:t xml:space="preserve">Fleet-Level Semantic KV Cache Routing (Claims 1–2, 5–7, 9–11, 14): No prior system routes inference queries across a fleet of GPU workers based on semantic similarity between the query and each worker’s cached KV tensor states, with event-driven fleet index synchronization. </w:t>
      </w:r>
      <w:r>
        <w:rPr>
          <w:rFonts w:ascii="Times New Roman" w:hAnsi="Times New Roman"/>
          <w:sz w:val="24"/>
        </w:rPr>
        <w:t>This is the core novel contribution.</w:t>
      </w:r>
    </w:p>
    <w:p>
      <w:pPr>
        <w:spacing w:line="480" w:lineRule="auto"/>
        <w:ind w:firstLine="720"/>
      </w:pPr>
      <w:r>
        <w:rPr>
          <w:rFonts w:ascii="Times New Roman" w:hAnsi="Times New Roman"/>
          <w:b/>
          <w:sz w:val="24"/>
        </w:rPr>
        <w:t xml:space="preserve">[0055] </w:t>
      </w:r>
      <w:r>
        <w:rPr>
          <w:rFonts w:ascii="Times New Roman" w:hAnsi="Times New Roman"/>
          <w:b/>
          <w:sz w:val="24"/>
        </w:rPr>
        <w:t xml:space="preserve">Cascade Discovery—Strictly Additive (Claims 1(c), 3, 9(c), 15, 23): No prior system combines exact chunk-hash lookup with semantic vector search in a strictly additive pipeline where semantic search activates only on exact miss. </w:t>
      </w:r>
      <w:r>
        <w:rPr>
          <w:rFonts w:ascii="Times New Roman" w:hAnsi="Times New Roman"/>
          <w:sz w:val="24"/>
        </w:rPr>
        <w:t>Existing systems are either exact-only or semantic-only.</w:t>
      </w:r>
    </w:p>
    <w:p>
      <w:pPr>
        <w:spacing w:line="480" w:lineRule="auto"/>
        <w:ind w:firstLine="720"/>
      </w:pPr>
      <w:r>
        <w:rPr>
          <w:rFonts w:ascii="Times New Roman" w:hAnsi="Times New Roman"/>
          <w:b/>
          <w:sz w:val="24"/>
        </w:rPr>
        <w:t xml:space="preserve">[0056] </w:t>
      </w:r>
      <w:r>
        <w:rPr>
          <w:rFonts w:ascii="Times New Roman" w:hAnsi="Times New Roman"/>
          <w:b/>
          <w:sz w:val="24"/>
        </w:rPr>
        <w:t xml:space="preserve">Multi-Region Prompt Sampling (Claims 13, 17–22): No prior system addresses the embedding truncation problem for long-context semantic cache matching by sampling from multiple regions (head, middle, tail) of the input. </w:t>
      </w:r>
      <w:r>
        <w:rPr>
          <w:rFonts w:ascii="Times New Roman" w:hAnsi="Times New Roman"/>
          <w:sz w:val="24"/>
        </w:rPr>
        <w:t>All prior embedding approaches truncate to a prefix, which fails at long context lengths.</w:t>
      </w:r>
    </w:p>
    <w:p>
      <w:pPr>
        <w:spacing w:line="480" w:lineRule="auto"/>
        <w:ind w:firstLine="720"/>
      </w:pPr>
      <w:r>
        <w:rPr>
          <w:rFonts w:ascii="Times New Roman" w:hAnsi="Times New Roman"/>
          <w:b/>
          <w:sz w:val="24"/>
        </w:rPr>
        <w:t xml:space="preserve">[0057] </w:t>
      </w:r>
      <w:r>
        <w:rPr>
          <w:rFonts w:ascii="Times New Roman" w:hAnsi="Times New Roman"/>
          <w:sz w:val="24"/>
        </w:rPr>
        <w:t>Position-Invariant Text Encoding for Cache Matching (Claims 4, 12, 17(d), 20): No prior system sorts text segments prior to embedding to achieve reorder-invariant semantic cache matching.</w:t>
      </w:r>
    </w:p>
    <w:p>
      <w:pPr>
        <w:spacing w:line="480" w:lineRule="auto"/>
        <w:ind w:firstLine="720"/>
      </w:pPr>
      <w:r>
        <w:rPr>
          <w:rFonts w:ascii="Times New Roman" w:hAnsi="Times New Roman"/>
          <w:b/>
          <w:sz w:val="24"/>
        </w:rPr>
        <w:t xml:space="preserve">[0058] </w:t>
      </w:r>
      <w:r>
        <w:rPr>
          <w:rFonts w:ascii="Times New Roman" w:hAnsi="Times New Roman"/>
          <w:sz w:val="24"/>
        </w:rPr>
        <w:t>Tenant Affinity in Semantic Cache Routing (Claims 5, 14): No prior system applies per-tenant scoring bonuses in semantic KV cache routing based on empirical intra-tenant overlap analysis.</w:t>
      </w:r>
    </w:p>
    <w:p>
      <w:pPr>
        <w:pStyle w:val="Heading1"/>
      </w:pPr>
      <w:r>
        <w:t>PRODUCTION EVIDENCE AND REDUCTION TO PRACTICE</w:t>
      </w:r>
    </w:p>
    <w:p>
      <w:pPr>
        <w:pStyle w:val="Heading2"/>
      </w:pPr>
      <w:r>
        <w:t>Implementation Status</w:t>
      </w:r>
    </w:p>
    <w:p>
      <w:pPr>
        <w:spacing w:line="480" w:lineRule="auto"/>
        <w:ind w:firstLine="720"/>
      </w:pPr>
      <w:r>
        <w:rPr>
          <w:rFonts w:ascii="Times New Roman" w:hAnsi="Times New Roman"/>
          <w:b/>
          <w:sz w:val="24"/>
        </w:rPr>
        <w:t xml:space="preserve">[0059] </w:t>
      </w:r>
      <w:r>
        <w:rPr>
          <w:rFonts w:ascii="Times New Roman" w:hAnsi="Times New Roman"/>
          <w:sz w:val="24"/>
        </w:rPr>
        <w:t>The system has been implemented in production-quality code and deployed on GPU infrastructure with a plurality of GPU workers, a fleet router, and a distributed message bus for event-driven cache state synchronization. The implementation includes the semantic fleet router, fleet-level vector index with auto-adaptive backend, cascade discovery pipeline, multi-region prompt sampling, position-invariant encoding, and tenant affinity scoring. Partial KV reuse on workers uses known techniques (rotary position correction, selective recomputation) with the addition of per-architecture divergence profiling.</w:t>
      </w:r>
    </w:p>
    <w:p>
      <w:pPr>
        <w:pStyle w:val="Heading2"/>
      </w:pPr>
      <w:r>
        <w:t>Empirical Validation</w:t>
      </w:r>
    </w:p>
    <w:p>
      <w:pPr>
        <w:spacing w:line="480" w:lineRule="auto"/>
        <w:ind w:firstLine="720"/>
      </w:pPr>
      <w:r>
        <w:rPr>
          <w:rFonts w:ascii="Times New Roman" w:hAnsi="Times New Roman"/>
          <w:b/>
          <w:sz w:val="24"/>
        </w:rPr>
        <w:t xml:space="preserve">[0060] </w:t>
      </w:r>
      <w:r>
        <w:rPr>
          <w:rFonts w:ascii="Times New Roman" w:hAnsi="Times New Roman"/>
          <w:sz w:val="24"/>
        </w:rPr>
        <w:t>The system has been validated across multiple model architectures, multiple NLP datasets (news summarization, dialogue, how-to articles, multi-document synthesis), and real-world conversational data comprising tens of thousands of query pairs from thousands of users. Key validated findings:</w:t>
      </w:r>
    </w:p>
    <w:p>
      <w:pPr>
        <w:spacing w:line="480" w:lineRule="auto"/>
        <w:ind w:firstLine="720"/>
      </w:pPr>
      <w:r>
        <w:rPr>
          <w:rFonts w:ascii="Times New Roman" w:hAnsi="Times New Roman"/>
          <w:b/>
          <w:sz w:val="24"/>
        </w:rPr>
        <w:t xml:space="preserve">[0061] </w:t>
      </w:r>
      <w:r>
        <w:rPr>
          <w:rFonts w:ascii="Times New Roman" w:hAnsi="Times New Roman"/>
          <w:sz w:val="24"/>
        </w:rPr>
        <w:t>Fleet semantic routing successfully directs queries to workers holding relevant cached states, achieving semantic cache hit rates substantially higher than exact-prefix-only routing.</w:t>
      </w:r>
    </w:p>
    <w:p>
      <w:pPr>
        <w:spacing w:line="480" w:lineRule="auto"/>
        <w:ind w:firstLine="720"/>
      </w:pPr>
      <w:r>
        <w:rPr>
          <w:rFonts w:ascii="Times New Roman" w:hAnsi="Times New Roman"/>
          <w:b/>
          <w:sz w:val="24"/>
        </w:rPr>
        <w:t xml:space="preserve">[0062] </w:t>
      </w:r>
      <w:r>
        <w:rPr>
          <w:rFonts w:ascii="Times New Roman" w:hAnsi="Times New Roman"/>
          <w:sz w:val="24"/>
        </w:rPr>
        <w:t>Cascade discovery preserves existing exact-match performance while adding semantic coverage for queries that would otherwise go to cold fallback.</w:t>
      </w:r>
    </w:p>
    <w:p>
      <w:pPr>
        <w:spacing w:line="480" w:lineRule="auto"/>
        <w:ind w:firstLine="720"/>
      </w:pPr>
      <w:r>
        <w:rPr>
          <w:rFonts w:ascii="Times New Roman" w:hAnsi="Times New Roman"/>
          <w:b/>
          <w:sz w:val="24"/>
        </w:rPr>
        <w:t xml:space="preserve">[0063] </w:t>
      </w:r>
      <w:r>
        <w:rPr>
          <w:rFonts w:ascii="Times New Roman" w:hAnsi="Times New Roman"/>
          <w:sz w:val="24"/>
        </w:rPr>
        <w:t>Multi-region prompt sampling restores full cache hit rates on long-context inputs where prefix-only truncation produces zero hits.</w:t>
      </w:r>
    </w:p>
    <w:p>
      <w:pPr>
        <w:spacing w:line="480" w:lineRule="auto"/>
        <w:ind w:firstLine="720"/>
      </w:pPr>
      <w:r>
        <w:rPr>
          <w:rFonts w:ascii="Times New Roman" w:hAnsi="Times New Roman"/>
          <w:b/>
          <w:sz w:val="24"/>
        </w:rPr>
        <w:t xml:space="preserve">[0064] </w:t>
      </w:r>
      <w:r>
        <w:rPr>
          <w:rFonts w:ascii="Times New Roman" w:hAnsi="Times New Roman"/>
          <w:sz w:val="24"/>
        </w:rPr>
        <w:t>Tenant affinity scoring improves routing precision in multi-tenant workloads, consistent with the empirical finding that same-user query pairs exhibit substantially higher semantic overlap than cross-user pairs.</w:t>
      </w:r>
    </w:p>
    <w:p>
      <w:pPr>
        <w:spacing w:line="480" w:lineRule="auto"/>
        <w:ind w:firstLine="720"/>
      </w:pPr>
      <w:r>
        <w:rPr>
          <w:rFonts w:ascii="Times New Roman" w:hAnsi="Times New Roman"/>
          <w:b/>
          <w:sz w:val="24"/>
        </w:rPr>
        <w:t xml:space="preserve">[0065] </w:t>
      </w:r>
      <w:r>
        <w:rPr>
          <w:rFonts w:ascii="Times New Roman" w:hAnsi="Times New Roman"/>
          <w:sz w:val="24"/>
        </w:rPr>
        <w:t>The system correctly rejects dissimilar workloads (validated on code generation as negative control) with minimal overhead, confirming that the strictly additive architecture does not degrade unrelated workloads.</w:t>
      </w:r>
    </w:p>
    <w:p>
      <w:pPr>
        <w:pStyle w:val="Heading1"/>
      </w:pPr>
      <w:r>
        <w:t>FILING STRATEGY</w:t>
      </w:r>
    </w:p>
    <w:p>
      <w:pPr>
        <w:spacing w:line="480" w:lineRule="auto"/>
        <w:ind w:firstLine="720"/>
      </w:pPr>
      <w:r>
        <w:rPr>
          <w:rFonts w:ascii="Times New Roman" w:hAnsi="Times New Roman"/>
          <w:b/>
          <w:sz w:val="24"/>
        </w:rPr>
        <w:t xml:space="preserve">[0066] </w:t>
      </w:r>
      <w:r>
        <w:rPr>
          <w:rFonts w:ascii="Times New Roman" w:hAnsi="Times New Roman"/>
          <w:sz w:val="24"/>
        </w:rPr>
        <w:t>File provisional application immediately to secure priority date for semantic fleet routing, cascade discovery, multi-region prompt sampling, and position-invariant encoding claims.</w:t>
      </w:r>
    </w:p>
    <w:p>
      <w:pPr>
        <w:spacing w:line="480" w:lineRule="auto"/>
        <w:ind w:firstLine="720"/>
      </w:pPr>
      <w:r>
        <w:rPr>
          <w:rFonts w:ascii="Times New Roman" w:hAnsi="Times New Roman"/>
          <w:b/>
          <w:sz w:val="24"/>
        </w:rPr>
        <w:t xml:space="preserve">[0067] </w:t>
      </w:r>
      <w:r>
        <w:rPr>
          <w:rFonts w:ascii="Times New Roman" w:hAnsi="Times New Roman"/>
          <w:sz w:val="24"/>
        </w:rPr>
        <w:t>File non-provisional CIP within 12 months, claiming priority to Filing 1 and Filing 3 for commonly disclosed matter and to the provisional for new matter.</w:t>
      </w:r>
    </w:p>
    <w:p>
      <w:pPr>
        <w:spacing w:line="480" w:lineRule="auto"/>
        <w:ind w:firstLine="720"/>
      </w:pPr>
      <w:r>
        <w:rPr>
          <w:rFonts w:ascii="Times New Roman" w:hAnsi="Times New Roman"/>
          <w:b/>
          <w:sz w:val="24"/>
        </w:rPr>
        <w:t xml:space="preserve">[0068] </w:t>
      </w:r>
      <w:r>
        <w:rPr>
          <w:rFonts w:ascii="Times New Roman" w:hAnsi="Times New Roman"/>
          <w:sz w:val="24"/>
        </w:rPr>
        <w:t>Prosecution budget estimated for 2 Office Action responses.</w:t>
      </w:r>
    </w:p>
    <w:p>
      <w:pPr>
        <w:spacing w:line="480" w:lineRule="auto"/>
        <w:ind w:firstLine="720"/>
      </w:pPr>
      <w:r>
        <w:rPr>
          <w:rFonts w:ascii="Times New Roman" w:hAnsi="Times New Roman"/>
          <w:b/>
          <w:sz w:val="24"/>
        </w:rPr>
        <w:t xml:space="preserve">[0069] </w:t>
      </w:r>
      <w:r>
        <w:rPr>
          <w:rFonts w:ascii="Times New Roman" w:hAnsi="Times New Roman"/>
          <w:sz w:val="24"/>
        </w:rPr>
        <w:t>Priority Date Mapping: Claims directed to similarity threshold mechanism and embedding-based matching: priority of Filing 1. All other claims (fleet routing with cache affinity, cascade discovery, event-driven synchronization, multi-region sampling, position-invariant encoding, tenant affinity scoring): priority of this application.</w:t>
      </w:r>
    </w:p>
    <w:p>
      <w:pPr>
        <w:pStyle w:val="Heading1"/>
      </w:pPr>
      <w:r>
        <w:t>SUBJECT MATTER ELIGIBILITY DECLARATION</w:t>
      </w:r>
    </w:p>
    <w:p>
      <w:pPr>
        <w:spacing w:line="480" w:lineRule="auto"/>
        <w:ind w:firstLine="720"/>
      </w:pPr>
      <w:r>
        <w:rPr>
          <w:rFonts w:ascii="Times New Roman" w:hAnsi="Times New Roman"/>
          <w:b/>
          <w:sz w:val="24"/>
        </w:rPr>
        <w:t xml:space="preserve">[0070] </w:t>
      </w:r>
      <w:r>
        <w:rPr>
          <w:rFonts w:ascii="Times New Roman" w:hAnsi="Times New Roman"/>
          <w:sz w:val="24"/>
        </w:rPr>
        <w:t>Under the USPTO’s updated guidance (Ex Parte Desjardins, September 2025; Kim Memo, August 2025), all claims are patent-eligible under Alice. Claims recite concrete computational operations: maintaining and querying a fleet-level vector index (Claims 1–2), performing cascade hash-then-semantic lookup (Claims 3, 9), extracting text from multiple regions of a token sequence (Claim 17), sorting text segments for position-invariant encoding (Claim 20), and routing inference queries based on computed similarity scores (Claim 9). These are specific, technical operations producing measurable performance improvements in GPU-based inference systems.</w:t>
      </w:r>
    </w:p>
    <w:p>
      <w:pPr>
        <w:pStyle w:val="Heading1"/>
      </w:pPr>
      <w:r>
        <w:t>PROSECUTION STRATEGY</w:t>
      </w:r>
    </w:p>
    <w:p>
      <w:pPr>
        <w:spacing w:line="480" w:lineRule="auto"/>
        <w:ind w:firstLine="720"/>
      </w:pPr>
      <w:r>
        <w:rPr>
          <w:rFonts w:ascii="Times New Roman" w:hAnsi="Times New Roman"/>
          <w:b/>
          <w:sz w:val="24"/>
        </w:rPr>
        <w:t xml:space="preserve">[0071] </w:t>
      </w:r>
      <w:r>
        <w:rPr>
          <w:rFonts w:ascii="Times New Roman" w:hAnsi="Times New Roman"/>
          <w:sz w:val="24"/>
        </w:rPr>
        <w:t>If examiner combines existing KV-aware router with existing semantic cache with existing KV sharing: (1) existing KV-aware routers match on exact prefix only, not semantic similarity of cached KV states; (2) application-level semantic caches cache complete responses, not KV tensor states—they cannot enable partial prefill reuse; (3) single-instance KV sharing systems operate on a single instance, not across a fleet—they have no concept of fleet routing or cross-worker cache state synchronization; (4) no prior system combines exact hash and semantic search in a strictly additive cascade; (5) no prior system addresses the embedding truncation problem for long-context cache matching via multi-region sampling.</w:t>
      </w:r>
    </w:p>
    <w:p>
      <w:pPr>
        <w:spacing w:line="480" w:lineRule="auto"/>
        <w:ind w:firstLine="720"/>
      </w:pPr>
      <w:r>
        <w:rPr>
          <w:rFonts w:ascii="Times New Roman" w:hAnsi="Times New Roman"/>
          <w:b/>
          <w:sz w:val="24"/>
        </w:rPr>
        <w:t xml:space="preserve">[0072] </w:t>
      </w:r>
      <w:r>
        <w:rPr>
          <w:rFonts w:ascii="Times New Roman" w:hAnsi="Times New Roman"/>
          <w:sz w:val="24"/>
        </w:rPr>
        <w:t>If examiner cites vLLM Semantic Router: vLLM Semantic Router routes between DIFFERENT MODELS (Mixture-of-Models routing) based on query semantics. The present invention routes between instances of the SAME MODEL based on each instance’s cached KV tensor states. These are fundamentally different problems with different architectures.</w:t>
      </w:r>
    </w:p>
    <w:p>
      <w:pPr>
        <w:spacing w:line="480" w:lineRule="auto"/>
        <w:ind w:firstLine="720"/>
      </w:pPr>
      <w:r>
        <w:rPr>
          <w:rFonts w:ascii="Times New Roman" w:hAnsi="Times New Roman"/>
          <w:b/>
          <w:sz w:val="24"/>
        </w:rPr>
        <w:t xml:space="preserve">[0073] </w:t>
      </w:r>
      <w:r>
        <w:rPr>
          <w:rFonts w:ascii="Times New Roman" w:hAnsi="Times New Roman"/>
          <w:sz w:val="24"/>
        </w:rPr>
        <w:t>If 35 U.S.C. § 101 rejection: cite Desjardins and Kim Memo. Claims recite specific technical operations on GPU infrastructure (vector index maintenance, hash computation, multi-region text extraction, routing decisions). Measured improvements demonstrate practical application.</w:t>
      </w:r>
    </w:p>
    <w:p>
      <w:pPr>
        <w:spacing w:line="480" w:lineRule="auto"/>
        <w:ind w:firstLine="720"/>
      </w:pPr>
      <w:r>
        <w:rPr>
          <w:rFonts w:ascii="Times New Roman" w:hAnsi="Times New Roman"/>
          <w:b/>
          <w:sz w:val="24"/>
        </w:rPr>
        <w:t xml:space="preserve">[0074] </w:t>
      </w:r>
      <w:r>
        <w:rPr>
          <w:rFonts w:ascii="Times New Roman" w:hAnsi="Times New Roman"/>
          <w:sz w:val="24"/>
        </w:rPr>
        <w:t>If enablement challenge: production implementation constitutes constructive reduction to practice with validated empirical results across multiple model architectures, multiple NLP datasets, and real-world conversational data.</w:t>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60" w:after="240" w:line="480" w:lineRule="auto"/>
      <w:outlineLvl w:val="1"/>
    </w:pPr>
    <w:rPr>
      <w:rFonts w:asciiTheme="majorHAnsi" w:eastAsiaTheme="majorEastAsia" w:hAnsiTheme="majorHAnsi" w:cstheme="majorBidi" w:ascii="Times New Roman" w:hAnsi="Times New Roman"/>
      <w:b/>
      <w:bCs/>
      <w:color w:val="000000"/>
      <w:sz w:val="24"/>
      <w:szCs w:val="26"/>
      <w:u w:val="single"/>
    </w:rPr>
  </w:style>
  <w:style w:type="paragraph" w:styleId="Heading3">
    <w:name w:val="heading 3"/>
    <w:basedOn w:val="Normal"/>
    <w:next w:val="Normal"/>
    <w:link w:val="Heading3Char"/>
    <w:uiPriority w:val="9"/>
    <w:unhideWhenUsed/>
    <w:qFormat/>
    <w:rsid w:val="00FC693F"/>
    <w:pPr>
      <w:keepNext/>
      <w:keepLines/>
      <w:spacing w:before="360" w:after="24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