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C0A9" w14:textId="7C4FC616" w:rsidR="00C60B70" w:rsidRPr="004A3076" w:rsidRDefault="00C60B70" w:rsidP="00517ACB">
      <w:pPr>
        <w:pStyle w:val="Title"/>
        <w:jc w:val="center"/>
      </w:pPr>
      <w:r w:rsidRPr="004A3076">
        <w:t xml:space="preserve">Leishmaniasis </w:t>
      </w:r>
      <w:r w:rsidR="00290098">
        <w:t>Country Profile Generator</w:t>
      </w:r>
    </w:p>
    <w:p w14:paraId="7F57BEC6" w14:textId="42EEFE66" w:rsidR="00617B9B" w:rsidRPr="004A3076" w:rsidRDefault="00C60B70" w:rsidP="00517ACB">
      <w:pPr>
        <w:pStyle w:val="Subtitle"/>
        <w:jc w:val="center"/>
      </w:pPr>
      <w:r w:rsidRPr="004A3076">
        <w:t>User Manual</w:t>
      </w:r>
    </w:p>
    <w:p w14:paraId="643EB8A6" w14:textId="41B713EE" w:rsidR="00C60B70" w:rsidRDefault="00C60B70" w:rsidP="00517ACB">
      <w:pPr>
        <w:jc w:val="both"/>
      </w:pPr>
      <w:r w:rsidRPr="00C60B70">
        <w:t>The Leis</w:t>
      </w:r>
      <w:r>
        <w:t xml:space="preserve">hmaniasis </w:t>
      </w:r>
      <w:r w:rsidR="00290098">
        <w:t>Country Profile Generator</w:t>
      </w:r>
      <w:r>
        <w:t xml:space="preserve"> </w:t>
      </w:r>
      <w:r w:rsidR="00290098">
        <w:t>retrieves country data from several sources for a specific year and puts it in an HTML country profile format ready to print in PDF.</w:t>
      </w:r>
    </w:p>
    <w:p w14:paraId="0543FFD2" w14:textId="26F92629" w:rsidR="0006166A" w:rsidRDefault="0006166A" w:rsidP="0006166A">
      <w:pPr>
        <w:pStyle w:val="Heading1"/>
        <w:numPr>
          <w:ilvl w:val="0"/>
          <w:numId w:val="1"/>
        </w:numPr>
        <w:jc w:val="both"/>
      </w:pPr>
      <w:r>
        <w:t>Starting the process</w:t>
      </w:r>
    </w:p>
    <w:p w14:paraId="3F39BEA6" w14:textId="1426DC65" w:rsidR="005628D4" w:rsidRPr="005628D4" w:rsidRDefault="005628D4" w:rsidP="005628D4">
      <w:r>
        <w:t>Look for an app called “Leishmaniasis Country Profile Generator” in the apps bar of the WIDP instance.</w:t>
      </w:r>
    </w:p>
    <w:p w14:paraId="6BDCF6BF" w14:textId="31E1B894" w:rsidR="0006166A" w:rsidRDefault="005628D4" w:rsidP="0006166A">
      <w:r>
        <w:rPr>
          <w:noProof/>
        </w:rPr>
        <w:drawing>
          <wp:inline distT="0" distB="0" distL="0" distR="0" wp14:anchorId="187DFAE8" wp14:editId="70D498DC">
            <wp:extent cx="5189068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139" t="6666" b="71606"/>
                    <a:stretch/>
                  </pic:blipFill>
                  <pic:spPr bwMode="auto">
                    <a:xfrm>
                      <a:off x="0" y="0"/>
                      <a:ext cx="5190267" cy="181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CDD9" w14:textId="3E4FCDA2" w:rsidR="005628D4" w:rsidRDefault="005628D4" w:rsidP="0006166A"/>
    <w:p w14:paraId="1690847D" w14:textId="17E06FE5" w:rsidR="005628D4" w:rsidRPr="0006166A" w:rsidRDefault="005628D4" w:rsidP="0006166A">
      <w:r>
        <w:t>A form box like the following will appear</w:t>
      </w:r>
    </w:p>
    <w:p w14:paraId="5FE33FCC" w14:textId="77777777" w:rsidR="006C641B" w:rsidRDefault="006C641B" w:rsidP="00517ACB">
      <w:pPr>
        <w:jc w:val="both"/>
      </w:pPr>
    </w:p>
    <w:p w14:paraId="178D6AC3" w14:textId="24B4D99B" w:rsidR="00C244A6" w:rsidRDefault="005628D4" w:rsidP="00517ACB">
      <w:pPr>
        <w:jc w:val="both"/>
      </w:pPr>
      <w:r>
        <w:rPr>
          <w:noProof/>
        </w:rPr>
        <w:drawing>
          <wp:inline distT="0" distB="0" distL="0" distR="0" wp14:anchorId="1996DEA3" wp14:editId="0E3D3D73">
            <wp:extent cx="32575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1CC0C" wp14:editId="1FEB6600">
            <wp:extent cx="31718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36AC" w14:textId="552296D2" w:rsidR="005628D4" w:rsidRDefault="005628D4" w:rsidP="00517ACB">
      <w:pPr>
        <w:jc w:val="both"/>
      </w:pPr>
    </w:p>
    <w:p w14:paraId="1A543066" w14:textId="28C41029" w:rsidR="005628D4" w:rsidRDefault="005628D4" w:rsidP="00517ACB">
      <w:pPr>
        <w:jc w:val="both"/>
      </w:pPr>
      <w:r>
        <w:t>Just start typing a year and a country. Once it starts appearing in the list, select it. This selection is needed, otherwise, the system won’t take in account the text you typed.</w:t>
      </w:r>
    </w:p>
    <w:p w14:paraId="04ACBAF5" w14:textId="718CF61C" w:rsidR="005628D4" w:rsidRDefault="005628D4" w:rsidP="00517ACB">
      <w:pPr>
        <w:jc w:val="both"/>
      </w:pPr>
    </w:p>
    <w:p w14:paraId="47CA7759" w14:textId="1712284D" w:rsidR="005628D4" w:rsidRDefault="005628D4" w:rsidP="00517ACB">
      <w:pPr>
        <w:jc w:val="both"/>
      </w:pPr>
      <w:r>
        <w:rPr>
          <w:noProof/>
        </w:rPr>
        <w:lastRenderedPageBreak/>
        <w:drawing>
          <wp:inline distT="0" distB="0" distL="0" distR="0" wp14:anchorId="0007A8CA" wp14:editId="41ECF2A5">
            <wp:extent cx="684847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274" w14:textId="209801B7" w:rsidR="0060783B" w:rsidRDefault="0060783B" w:rsidP="00517ACB">
      <w:pPr>
        <w:jc w:val="both"/>
      </w:pPr>
    </w:p>
    <w:p w14:paraId="02868235" w14:textId="4ADA54EA" w:rsidR="0077516D" w:rsidRDefault="0077516D" w:rsidP="0077516D">
      <w:pPr>
        <w:pStyle w:val="Heading1"/>
      </w:pPr>
      <w:r>
        <w:t>Source of information in country profile sections</w:t>
      </w:r>
    </w:p>
    <w:p w14:paraId="34F86EEC" w14:textId="77777777" w:rsidR="0077516D" w:rsidRPr="0077516D" w:rsidRDefault="0077516D" w:rsidP="0077516D"/>
    <w:p w14:paraId="41D35B49" w14:textId="53ED0FC6" w:rsidR="0077516D" w:rsidRPr="00D15F43" w:rsidRDefault="0077516D" w:rsidP="0077516D">
      <w:pPr>
        <w:pStyle w:val="Heading2"/>
      </w:pPr>
      <w:r>
        <w:t>Country general information section</w:t>
      </w:r>
    </w:p>
    <w:p w14:paraId="6461DB61" w14:textId="77777777" w:rsidR="0077516D" w:rsidRPr="00D15F43" w:rsidRDefault="0077516D" w:rsidP="0077516D">
      <w:pPr>
        <w:pStyle w:val="Heading2"/>
      </w:pPr>
      <w:r w:rsidRPr="00D15F43">
        <w:t>Epidemiology</w:t>
      </w:r>
      <w:r>
        <w:t xml:space="preserve"> section</w:t>
      </w:r>
    </w:p>
    <w:p w14:paraId="33DC61DE" w14:textId="77777777" w:rsidR="0077516D" w:rsidRDefault="0077516D" w:rsidP="0060783B">
      <w:pPr>
        <w:jc w:val="both"/>
        <w:rPr>
          <w:rStyle w:val="Heading3Char"/>
        </w:rPr>
      </w:pPr>
    </w:p>
    <w:p w14:paraId="14A0661E" w14:textId="687A38A8" w:rsidR="0077516D" w:rsidRDefault="0060783B" w:rsidP="0060783B">
      <w:pPr>
        <w:jc w:val="both"/>
        <w:rPr>
          <w:rStyle w:val="Heading3Char"/>
        </w:rPr>
      </w:pPr>
      <w:r w:rsidRPr="0077516D">
        <w:rPr>
          <w:rStyle w:val="Heading3Char"/>
        </w:rPr>
        <w:t>Endemicity status</w:t>
      </w:r>
    </w:p>
    <w:p w14:paraId="0DBC6BCF" w14:textId="6BD00FE7" w:rsidR="0060783B" w:rsidRDefault="0060783B" w:rsidP="0060783B">
      <w:pPr>
        <w:jc w:val="both"/>
      </w:pPr>
      <w:r>
        <w:t>It takes it from Endemicity variables in GHO dataset. It replaces the code by “</w:t>
      </w:r>
      <w:r w:rsidRPr="0060783B">
        <w:t>Endemic</w:t>
      </w:r>
      <w:r>
        <w:t>”</w:t>
      </w:r>
      <w:r w:rsidRPr="0060783B">
        <w:t xml:space="preserve">, </w:t>
      </w:r>
      <w:r>
        <w:t>“</w:t>
      </w:r>
      <w:r w:rsidRPr="0060783B">
        <w:t>Previously</w:t>
      </w:r>
      <w:r>
        <w:t xml:space="preserve"> </w:t>
      </w:r>
      <w:r w:rsidRPr="0060783B">
        <w:t>endemic</w:t>
      </w:r>
      <w:r>
        <w:t>”</w:t>
      </w:r>
      <w:r w:rsidRPr="0060783B">
        <w:t xml:space="preserve"> or </w:t>
      </w:r>
      <w:r>
        <w:t>“</w:t>
      </w:r>
      <w:r w:rsidRPr="0060783B">
        <w:t>Non endemic</w:t>
      </w:r>
      <w:r>
        <w:t>”. It puts “No data” if other code</w:t>
      </w:r>
      <w:r w:rsidR="00061382">
        <w:t xml:space="preserve"> is</w:t>
      </w:r>
      <w:r>
        <w:t xml:space="preserve"> found or not data found at all.</w:t>
      </w:r>
    </w:p>
    <w:p w14:paraId="12193846" w14:textId="3DD7B71F" w:rsidR="00626F6B" w:rsidRDefault="00856ABF" w:rsidP="0077516D">
      <w:pPr>
        <w:pStyle w:val="Heading3"/>
      </w:pPr>
      <w:r>
        <w:t>Number of new cases (incidence):</w:t>
      </w:r>
    </w:p>
    <w:p w14:paraId="1798EC04" w14:textId="5DF8D0D6" w:rsidR="00016782" w:rsidRDefault="00016782" w:rsidP="0060783B">
      <w:pPr>
        <w:jc w:val="both"/>
        <w:rPr>
          <w:rFonts w:ascii="Courier New" w:hAnsi="Courier New" w:cs="Courier New"/>
          <w:color w:val="1A1AA6"/>
          <w:sz w:val="20"/>
          <w:szCs w:val="20"/>
        </w:rPr>
      </w:pPr>
      <w:r>
        <w:t xml:space="preserve">Come from </w:t>
      </w:r>
      <w:r>
        <w:rPr>
          <w:rFonts w:ascii="Courier New" w:hAnsi="Courier New" w:cs="Courier New"/>
          <w:color w:val="1A1AA6"/>
          <w:sz w:val="20"/>
          <w:szCs w:val="20"/>
        </w:rPr>
        <w:t>CL_EPI_Type, ACL_EPI_Type, ZCL_EPI_Type, MCL_GEN_EPID_cases, , PKDL_GEN_EPID_cases, VL_EPI_Type and CC New</w:t>
      </w:r>
    </w:p>
    <w:p w14:paraId="7BC14CAD" w14:textId="41A7745F" w:rsidR="00FF5966" w:rsidRDefault="00FF5966" w:rsidP="0060783B">
      <w:pPr>
        <w:jc w:val="both"/>
        <w:rPr>
          <w:rFonts w:ascii="Courier New" w:hAnsi="Courier New" w:cs="Courier New"/>
          <w:color w:val="1A1AA6"/>
          <w:sz w:val="20"/>
          <w:szCs w:val="20"/>
        </w:rPr>
      </w:pPr>
    </w:p>
    <w:p w14:paraId="1FA547FD" w14:textId="77777777" w:rsidR="00FF5966" w:rsidRDefault="00FF5966" w:rsidP="0077516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Number of relapse cases:</w:t>
      </w:r>
    </w:p>
    <w:p w14:paraId="733C02C7" w14:textId="63DA0997" w:rsidR="00FF5966" w:rsidRPr="00FF5966" w:rsidRDefault="00FF5966" w:rsidP="00FF5966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Come from </w:t>
      </w:r>
      <w:r>
        <w:rPr>
          <w:rFonts w:ascii="Courier New" w:hAnsi="Courier New" w:cs="Courier New"/>
          <w:color w:val="1A1AA6"/>
          <w:sz w:val="20"/>
          <w:szCs w:val="20"/>
        </w:rPr>
        <w:t>CL_EPI_Type, ACL_EPI_Type, ZCL_EPI_Type, VL_EPI_Type and CC Relapse</w:t>
      </w:r>
    </w:p>
    <w:p w14:paraId="55F8E9A0" w14:textId="77777777" w:rsidR="00FF5966" w:rsidRDefault="00FF5966" w:rsidP="0077516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Total number of cases: </w:t>
      </w:r>
    </w:p>
    <w:p w14:paraId="50282D2A" w14:textId="72985719" w:rsidR="00FF5966" w:rsidRDefault="00FF5966" w:rsidP="0060783B">
      <w:pPr>
        <w:jc w:val="both"/>
        <w:rPr>
          <w:rFonts w:ascii="Courier New" w:hAnsi="Courier New" w:cs="Courier New"/>
          <w:color w:val="1A1AA6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App adds the number of new, relapse and (CC) “</w:t>
      </w:r>
      <w:r>
        <w:rPr>
          <w:rFonts w:ascii="Courier New" w:hAnsi="Courier New" w:cs="Courier New"/>
          <w:color w:val="1A1AA6"/>
          <w:sz w:val="20"/>
          <w:szCs w:val="20"/>
        </w:rPr>
        <w:t>Type unspecified” cases.</w:t>
      </w:r>
    </w:p>
    <w:p w14:paraId="5952588F" w14:textId="77777777" w:rsidR="00FF5966" w:rsidRDefault="00FF5966" w:rsidP="0060783B">
      <w:pPr>
        <w:jc w:val="both"/>
      </w:pPr>
    </w:p>
    <w:p w14:paraId="381615DC" w14:textId="67EB3C93" w:rsidR="00706023" w:rsidRDefault="00706023" w:rsidP="0077516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Incidence rate</w:t>
      </w:r>
    </w:p>
    <w:p w14:paraId="7F656383" w14:textId="465E6528" w:rsidR="00626F6B" w:rsidRPr="0060783B" w:rsidRDefault="00626F6B" w:rsidP="0060783B">
      <w:pPr>
        <w:jc w:val="both"/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New cases / pop_at_risk</w:t>
      </w:r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 </w:t>
      </w:r>
      <w:r>
        <w:rPr>
          <w:rStyle w:val="HTMLCode"/>
          <w:rFonts w:ascii="Consolas" w:eastAsiaTheme="majorEastAsia" w:hAnsi="Consolas"/>
          <w:color w:val="333333"/>
          <w:sz w:val="21"/>
          <w:szCs w:val="21"/>
        </w:rPr>
        <w:t>pop at risk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0, the incidence text shows N/A.</w:t>
      </w:r>
    </w:p>
    <w:p w14:paraId="3D3FCC3B" w14:textId="77777777" w:rsidR="00D15F43" w:rsidRDefault="00D15F43" w:rsidP="00D15F43">
      <w:pPr>
        <w:jc w:val="both"/>
        <w:rPr>
          <w:b/>
        </w:rPr>
      </w:pPr>
    </w:p>
    <w:p w14:paraId="56D9AA3D" w14:textId="6DF0567C" w:rsidR="00D15F43" w:rsidRDefault="00D15F43" w:rsidP="0077516D">
      <w:pPr>
        <w:pStyle w:val="Heading2"/>
      </w:pPr>
      <w:r w:rsidRPr="00D15F43">
        <w:t>Monthly distribution of new cases January-December</w:t>
      </w:r>
      <w:r>
        <w:t xml:space="preserve"> section</w:t>
      </w:r>
    </w:p>
    <w:p w14:paraId="0BA1CE42" w14:textId="796A17EE" w:rsidR="00D15F43" w:rsidRPr="00D15F43" w:rsidRDefault="00D15F43" w:rsidP="00D15F43">
      <w:pPr>
        <w:jc w:val="both"/>
        <w:rPr>
          <w:b/>
        </w:rPr>
      </w:pPr>
      <w:r>
        <w:t xml:space="preserve">The cases come from the variables </w:t>
      </w:r>
      <w:r>
        <w:rPr>
          <w:rFonts w:ascii="Courier New" w:hAnsi="Courier New" w:cs="Courier New"/>
          <w:color w:val="1A1AA6"/>
          <w:sz w:val="20"/>
          <w:szCs w:val="20"/>
        </w:rPr>
        <w:t>CL_cases_byProvenance_T, ACL_cases_byProvenance_T ZCL_cases_byProvenance_T and VL_cases_byProvenance_T</w:t>
      </w:r>
      <w:r>
        <w:t xml:space="preserve"> in programs </w:t>
      </w:r>
      <w:r>
        <w:rPr>
          <w:rFonts w:ascii="Courier New" w:hAnsi="Courier New" w:cs="Courier New"/>
          <w:color w:val="000000"/>
          <w:sz w:val="20"/>
          <w:szCs w:val="20"/>
        </w:rPr>
        <w:t>CL_cases_by provenance (</w:t>
      </w:r>
      <w:r w:rsidRPr="00D15F43">
        <w:rPr>
          <w:rFonts w:ascii="Courier New" w:hAnsi="Courier New" w:cs="Courier New"/>
          <w:color w:val="000000"/>
          <w:sz w:val="20"/>
          <w:szCs w:val="20"/>
        </w:rPr>
        <w:t xml:space="preserve">w9hSFsNr3Vh </w:t>
      </w:r>
      <w:r>
        <w:rPr>
          <w:rFonts w:ascii="Courier New" w:hAnsi="Courier New" w:cs="Courier New"/>
          <w:color w:val="000000"/>
          <w:sz w:val="20"/>
          <w:szCs w:val="20"/>
        </w:rPr>
        <w:t>) and VL_cases_by provenance (</w:t>
      </w:r>
      <w:r w:rsidRPr="00D15F43">
        <w:rPr>
          <w:rFonts w:ascii="Courier New" w:hAnsi="Courier New" w:cs="Courier New"/>
          <w:color w:val="000000"/>
          <w:sz w:val="20"/>
          <w:szCs w:val="20"/>
        </w:rPr>
        <w:t>i5JSf4ffFl2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C51FD4" w14:textId="7BE8B636" w:rsidR="0060783B" w:rsidRDefault="0060783B" w:rsidP="00517ACB">
      <w:pPr>
        <w:jc w:val="both"/>
      </w:pPr>
    </w:p>
    <w:p w14:paraId="115A71B8" w14:textId="19862C8A" w:rsidR="00D15F43" w:rsidRDefault="00D15F43" w:rsidP="0077516D">
      <w:pPr>
        <w:pStyle w:val="Heading2"/>
      </w:pPr>
      <w:r>
        <w:t>Charts section</w:t>
      </w:r>
    </w:p>
    <w:p w14:paraId="4B676FE4" w14:textId="5A3C5BC9" w:rsidR="007727C6" w:rsidRDefault="007727C6" w:rsidP="007727C6"/>
    <w:p w14:paraId="589A25AE" w14:textId="508819A2" w:rsidR="007727C6" w:rsidRPr="007727C6" w:rsidRDefault="007727C6" w:rsidP="007727C6">
      <w:bookmarkStart w:id="0" w:name="_GoBack"/>
      <w:r>
        <w:t xml:space="preserve">New cases by provenance / </w:t>
      </w:r>
      <w:r w:rsidR="00CF70A5">
        <w:t>PopUN</w:t>
      </w:r>
    </w:p>
    <w:bookmarkEnd w:id="0"/>
    <w:p w14:paraId="55C95D95" w14:textId="1FE3A07E" w:rsidR="00D15F43" w:rsidRDefault="00D15F43" w:rsidP="0077516D">
      <w:pPr>
        <w:pStyle w:val="Heading2"/>
      </w:pPr>
      <w:r>
        <w:t>Maps section</w:t>
      </w:r>
    </w:p>
    <w:p w14:paraId="7A90BB77" w14:textId="7A42C624" w:rsidR="00D15F43" w:rsidRDefault="00D15F43" w:rsidP="0077516D">
      <w:pPr>
        <w:pStyle w:val="Heading2"/>
      </w:pPr>
      <w:r>
        <w:t>Control and surveillance section</w:t>
      </w:r>
    </w:p>
    <w:p w14:paraId="6F50B96D" w14:textId="27F6B94B" w:rsidR="00C87A00" w:rsidRPr="00C87A00" w:rsidRDefault="00C87A00" w:rsidP="00C87A00">
      <w:pPr>
        <w:pStyle w:val="Heading3"/>
      </w:pPr>
      <w:r w:rsidRPr="00C87A00">
        <w:t>Year Le</w:t>
      </w:r>
      <w:r>
        <w:t xml:space="preserve">ishmaniasis National Control </w:t>
      </w:r>
      <w:r w:rsidRPr="00C87A00">
        <w:t>Programme (LNCP) was established:</w:t>
      </w:r>
    </w:p>
    <w:p w14:paraId="2FF80299" w14:textId="4776D416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  <w:r>
        <w:t xml:space="preserve">DataElement: </w:t>
      </w:r>
      <w:r>
        <w:rPr>
          <w:rFonts w:ascii="Courier New" w:hAnsi="Courier New" w:cs="Courier New"/>
          <w:color w:val="1A1AA6"/>
          <w:sz w:val="20"/>
          <w:szCs w:val="20"/>
        </w:rPr>
        <w:t>Leish_GEN_LNCP_year DataSet: DS_VL_Detailed_Annual, DS_CL_Detailed_Annual, DS_ACL/ZCL_Detailed_Annual</w:t>
      </w:r>
    </w:p>
    <w:p w14:paraId="75AE2997" w14:textId="77777777" w:rsidR="00A87ECF" w:rsidRPr="00A87ECF" w:rsidRDefault="00A87ECF" w:rsidP="00A87ECF">
      <w:pPr>
        <w:pStyle w:val="Heading3"/>
      </w:pPr>
      <w:r w:rsidRPr="00A87ECF">
        <w:t>Type of surveillance (CL / VL):</w:t>
      </w:r>
    </w:p>
    <w:p w14:paraId="34B33A3E" w14:textId="5ACE25BA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</w:p>
    <w:p w14:paraId="05266668" w14:textId="488A3F49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  <w:r>
        <w:rPr>
          <w:rFonts w:ascii="Courier New" w:hAnsi="Courier New" w:cs="Courier New"/>
          <w:color w:val="1A1AA6"/>
          <w:sz w:val="20"/>
          <w:szCs w:val="20"/>
        </w:rPr>
        <w:t>DataElement:  CL_GEN_Surv_Type</w:t>
      </w:r>
      <w:r w:rsidR="00A87ECF">
        <w:rPr>
          <w:rFonts w:ascii="Courier New" w:hAnsi="Courier New" w:cs="Courier New"/>
          <w:color w:val="1A1AA6"/>
          <w:sz w:val="20"/>
          <w:szCs w:val="20"/>
        </w:rPr>
        <w:t>, DataSets: DS_ACL/ZCL_Detailed_Annual,</w:t>
      </w:r>
      <w:r w:rsidR="00A87ECF" w:rsidRPr="00A87ECF">
        <w:rPr>
          <w:rFonts w:ascii="Courier New" w:hAnsi="Courier New" w:cs="Courier New"/>
          <w:color w:val="1A1AA6"/>
          <w:sz w:val="20"/>
          <w:szCs w:val="20"/>
        </w:rPr>
        <w:t xml:space="preserve"> </w:t>
      </w:r>
      <w:r w:rsidR="00A87ECF">
        <w:rPr>
          <w:rFonts w:ascii="Courier New" w:hAnsi="Courier New" w:cs="Courier New"/>
          <w:color w:val="1A1AA6"/>
          <w:sz w:val="20"/>
          <w:szCs w:val="20"/>
        </w:rPr>
        <w:t>DS_CL_Detailed_Annual</w:t>
      </w:r>
    </w:p>
    <w:p w14:paraId="7AAAB586" w14:textId="552D1BA8" w:rsidR="00A87ECF" w:rsidRPr="00A87ECF" w:rsidRDefault="00A87ECF" w:rsidP="00C87A00">
      <w:r>
        <w:rPr>
          <w:rFonts w:ascii="Courier New" w:hAnsi="Courier New" w:cs="Courier New"/>
          <w:color w:val="1A1AA6"/>
          <w:sz w:val="20"/>
          <w:szCs w:val="20"/>
        </w:rPr>
        <w:t xml:space="preserve">DataElement: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VL_GEN_Surv_Type, </w:t>
      </w:r>
      <w:r>
        <w:rPr>
          <w:rFonts w:ascii="Courier New" w:hAnsi="Courier New" w:cs="Courier New"/>
          <w:color w:val="1A1AA6"/>
          <w:sz w:val="20"/>
          <w:szCs w:val="20"/>
        </w:rPr>
        <w:t>DataSets:</w:t>
      </w:r>
      <w:r w:rsidRPr="00A87ECF">
        <w:rPr>
          <w:rFonts w:ascii="Courier New" w:hAnsi="Courier New" w:cs="Courier New"/>
          <w:color w:val="1A1AA6"/>
          <w:sz w:val="20"/>
          <w:szCs w:val="20"/>
        </w:rPr>
        <w:t xml:space="preserve"> </w:t>
      </w:r>
      <w:r>
        <w:rPr>
          <w:rFonts w:ascii="Courier New" w:hAnsi="Courier New" w:cs="Courier New"/>
          <w:color w:val="1A1AA6"/>
          <w:sz w:val="20"/>
          <w:szCs w:val="20"/>
        </w:rPr>
        <w:t>DS_VL_Detailed_Annual</w:t>
      </w:r>
    </w:p>
    <w:p w14:paraId="58247803" w14:textId="017AB6A1" w:rsidR="00D15F43" w:rsidRDefault="00D15F43" w:rsidP="0077516D">
      <w:pPr>
        <w:pStyle w:val="Heading2"/>
      </w:pPr>
      <w:r>
        <w:t>Diagnosis section</w:t>
      </w:r>
    </w:p>
    <w:p w14:paraId="5BBCED78" w14:textId="16E8D84C" w:rsidR="0077516D" w:rsidRDefault="0077516D" w:rsidP="0077516D">
      <w:pPr>
        <w:pStyle w:val="Heading2"/>
      </w:pPr>
      <w:r>
        <w:t>Treatment and medicines section</w:t>
      </w:r>
    </w:p>
    <w:p w14:paraId="7DBE9021" w14:textId="327A3E54" w:rsidR="0077516D" w:rsidRDefault="0077516D" w:rsidP="0077516D">
      <w:pPr>
        <w:pStyle w:val="Heading2"/>
      </w:pPr>
      <w:r>
        <w:t>Treatment Outcome section</w:t>
      </w:r>
    </w:p>
    <w:p w14:paraId="29A32556" w14:textId="77777777" w:rsidR="00D15F43" w:rsidRPr="00C244A6" w:rsidRDefault="00D15F43" w:rsidP="00517ACB">
      <w:pPr>
        <w:jc w:val="both"/>
      </w:pPr>
    </w:p>
    <w:sectPr w:rsidR="00D15F43" w:rsidRPr="00C244A6" w:rsidSect="006C64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ABDD0" w14:textId="77777777" w:rsidR="003557E9" w:rsidRDefault="003557E9" w:rsidP="006C641B">
      <w:pPr>
        <w:spacing w:after="0" w:line="240" w:lineRule="auto"/>
      </w:pPr>
      <w:r>
        <w:separator/>
      </w:r>
    </w:p>
  </w:endnote>
  <w:endnote w:type="continuationSeparator" w:id="0">
    <w:p w14:paraId="71B0C52D" w14:textId="77777777" w:rsidR="003557E9" w:rsidRDefault="003557E9" w:rsidP="006C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57D9A" w14:textId="77777777" w:rsidR="003557E9" w:rsidRDefault="003557E9" w:rsidP="006C641B">
      <w:pPr>
        <w:spacing w:after="0" w:line="240" w:lineRule="auto"/>
      </w:pPr>
      <w:r>
        <w:separator/>
      </w:r>
    </w:p>
  </w:footnote>
  <w:footnote w:type="continuationSeparator" w:id="0">
    <w:p w14:paraId="2FF050B7" w14:textId="77777777" w:rsidR="003557E9" w:rsidRDefault="003557E9" w:rsidP="006C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04E8"/>
    <w:multiLevelType w:val="hybridMultilevel"/>
    <w:tmpl w:val="B954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A75"/>
    <w:multiLevelType w:val="hybridMultilevel"/>
    <w:tmpl w:val="F542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972"/>
    <w:multiLevelType w:val="hybridMultilevel"/>
    <w:tmpl w:val="79E23226"/>
    <w:lvl w:ilvl="0" w:tplc="D72EB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776D1"/>
    <w:multiLevelType w:val="hybridMultilevel"/>
    <w:tmpl w:val="D5C8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t7Q0NTEwNzQxNDRX0lEKTi0uzszPAykwrAUAOWAAeywAAAA="/>
  </w:docVars>
  <w:rsids>
    <w:rsidRoot w:val="00C60B70"/>
    <w:rsid w:val="0000133B"/>
    <w:rsid w:val="00016782"/>
    <w:rsid w:val="00061382"/>
    <w:rsid w:val="0006166A"/>
    <w:rsid w:val="0018652D"/>
    <w:rsid w:val="001877DA"/>
    <w:rsid w:val="00193623"/>
    <w:rsid w:val="001C1CE4"/>
    <w:rsid w:val="00226162"/>
    <w:rsid w:val="00290098"/>
    <w:rsid w:val="002E4F3E"/>
    <w:rsid w:val="003208AB"/>
    <w:rsid w:val="0032760F"/>
    <w:rsid w:val="003557E9"/>
    <w:rsid w:val="00420E29"/>
    <w:rsid w:val="004801A4"/>
    <w:rsid w:val="00486544"/>
    <w:rsid w:val="004A3076"/>
    <w:rsid w:val="00517ACB"/>
    <w:rsid w:val="005628D4"/>
    <w:rsid w:val="0060783B"/>
    <w:rsid w:val="00626F6B"/>
    <w:rsid w:val="006B2A03"/>
    <w:rsid w:val="006C5C35"/>
    <w:rsid w:val="006C641B"/>
    <w:rsid w:val="00701AC0"/>
    <w:rsid w:val="00706023"/>
    <w:rsid w:val="007440E3"/>
    <w:rsid w:val="007727C6"/>
    <w:rsid w:val="0077516D"/>
    <w:rsid w:val="00856ABF"/>
    <w:rsid w:val="00891FC6"/>
    <w:rsid w:val="008A27FD"/>
    <w:rsid w:val="009678DF"/>
    <w:rsid w:val="00A125ED"/>
    <w:rsid w:val="00A61E59"/>
    <w:rsid w:val="00A87ECF"/>
    <w:rsid w:val="00AE3525"/>
    <w:rsid w:val="00B97D2C"/>
    <w:rsid w:val="00BD3C0A"/>
    <w:rsid w:val="00C244A6"/>
    <w:rsid w:val="00C60B70"/>
    <w:rsid w:val="00C87A00"/>
    <w:rsid w:val="00CF70A5"/>
    <w:rsid w:val="00D15F43"/>
    <w:rsid w:val="00DC4375"/>
    <w:rsid w:val="00DD0686"/>
    <w:rsid w:val="00DE280C"/>
    <w:rsid w:val="00E50961"/>
    <w:rsid w:val="00E706FE"/>
    <w:rsid w:val="00EF0DE7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15FB948"/>
  <w15:chartTrackingRefBased/>
  <w15:docId w15:val="{0B1B52FE-6FED-4529-AC88-32BF3D43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B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60B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B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1B"/>
  </w:style>
  <w:style w:type="paragraph" w:styleId="Footer">
    <w:name w:val="footer"/>
    <w:basedOn w:val="Normal"/>
    <w:link w:val="Foot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1B"/>
  </w:style>
  <w:style w:type="character" w:customStyle="1" w:styleId="Heading2Char">
    <w:name w:val="Heading 2 Char"/>
    <w:basedOn w:val="DefaultParagraphFont"/>
    <w:link w:val="Heading2"/>
    <w:uiPriority w:val="9"/>
    <w:rsid w:val="007440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44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44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4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4A6"/>
    <w:rPr>
      <w:vertAlign w:val="superscript"/>
    </w:rPr>
  </w:style>
  <w:style w:type="table" w:styleId="TableGrid">
    <w:name w:val="Table Grid"/>
    <w:basedOn w:val="TableNormal"/>
    <w:uiPriority w:val="59"/>
    <w:rsid w:val="00C2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25E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26F6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751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F909-5A29-4DD6-939D-FC2D186A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POMARETA, Ramon Jose</dc:creator>
  <cp:keywords/>
  <dc:description/>
  <cp:lastModifiedBy>JIMENEZ POMARETA, Ramon Jose</cp:lastModifiedBy>
  <cp:revision>10</cp:revision>
  <dcterms:created xsi:type="dcterms:W3CDTF">2019-07-20T10:50:00Z</dcterms:created>
  <dcterms:modified xsi:type="dcterms:W3CDTF">2019-09-17T06:30:00Z</dcterms:modified>
</cp:coreProperties>
</file>