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7021" w:rsidP="00AB6063" w:rsidRDefault="003D0155" w14:paraId="139279A6" w14:textId="355C1E8D">
      <w:pPr>
        <w:pStyle w:val="Title"/>
      </w:pPr>
      <w:r>
        <w:t xml:space="preserve">FRAMEWORK FOR THE </w:t>
      </w:r>
      <w:r w:rsidR="005B3ECC">
        <w:t xml:space="preserve">Administration </w:t>
      </w:r>
      <w:r>
        <w:t xml:space="preserve">AND OPERATIONS OF </w:t>
      </w:r>
      <w:r w:rsidRPr="00BC7DE8" w:rsidR="00CF76F3">
        <w:t xml:space="preserve">The </w:t>
      </w:r>
      <w:r w:rsidR="001B24DA">
        <w:t xml:space="preserve">WHO </w:t>
      </w:r>
      <w:r w:rsidRPr="00BC7DE8" w:rsidR="00CF76F3">
        <w:t xml:space="preserve">Global Digital Health Certification Network (GDHCN) </w:t>
      </w:r>
      <w:r w:rsidRPr="00BC7DE8" w:rsidR="008B4F8C">
        <w:br/>
      </w:r>
    </w:p>
    <w:p w:rsidRPr="00993BF1" w:rsidR="00993BF1" w:rsidP="0061689D" w:rsidRDefault="00E16754" w14:paraId="7906F465" w14:textId="4D94F575">
      <w:pPr>
        <w:jc w:val="both"/>
      </w:pPr>
      <w:r>
        <w:t>6</w:t>
      </w:r>
      <w:r w:rsidR="00AC61D7">
        <w:t xml:space="preserve"> </w:t>
      </w:r>
      <w:r w:rsidRPr="00AC61D7" w:rsidR="00AC61D7">
        <w:t>November</w:t>
      </w:r>
      <w:r w:rsidR="00AC61D7">
        <w:t xml:space="preserve"> </w:t>
      </w:r>
      <w:r w:rsidRPr="00AC61D7" w:rsidR="00993BF1">
        <w:t>2023</w:t>
      </w:r>
    </w:p>
    <w:p w:rsidR="00551E00" w:rsidP="0061689D" w:rsidRDefault="00551E00" w14:paraId="7BECB3D2" w14:textId="77777777">
      <w:pPr>
        <w:jc w:val="both"/>
      </w:pPr>
    </w:p>
    <w:p w:rsidRPr="00B90CE6" w:rsidR="00551E00" w:rsidP="0061689D" w:rsidRDefault="00EA1C31" w14:paraId="2AEF1AF0" w14:textId="3FE030DF">
      <w:pPr>
        <w:pStyle w:val="Heading1"/>
        <w:jc w:val="both"/>
      </w:pPr>
      <w:r w:rsidRPr="00B90CE6">
        <w:t>Introduction</w:t>
      </w:r>
    </w:p>
    <w:p w:rsidR="002B6FF8" w:rsidP="00441AA1" w:rsidRDefault="004C1D12" w14:paraId="7C9A0396" w14:textId="76F1C5A8">
      <w:pPr>
        <w:spacing w:line="257" w:lineRule="auto"/>
        <w:ind w:left="0" w:firstLine="0"/>
      </w:pPr>
      <w:r w:rsidR="004C1D12">
        <w:rPr/>
        <w:t>T</w:t>
      </w:r>
      <w:r w:rsidR="2F239FB2">
        <w:rPr/>
        <w:t>he WHO Secretariat has establish</w:t>
      </w:r>
      <w:r w:rsidR="1EB4338C">
        <w:rPr/>
        <w:t>ed</w:t>
      </w:r>
      <w:r w:rsidR="2F239FB2">
        <w:rPr/>
        <w:t xml:space="preserve"> the </w:t>
      </w:r>
      <w:r w:rsidR="001B24DA">
        <w:rPr/>
        <w:t xml:space="preserve">WHO </w:t>
      </w:r>
      <w:r w:rsidR="2F239FB2">
        <w:rPr/>
        <w:t>Global Digital Health Certification Network (GDHCN)</w:t>
      </w:r>
      <w:r w:rsidR="00953E56">
        <w:rPr/>
        <w:t xml:space="preserve"> </w:t>
      </w:r>
      <w:r w:rsidR="006B3826">
        <w:rPr/>
        <w:t xml:space="preserve">as </w:t>
      </w:r>
      <w:r w:rsidR="002F7FCB">
        <w:rPr/>
        <w:t xml:space="preserve">an </w:t>
      </w:r>
      <w:r w:rsidR="006B3826">
        <w:rPr/>
        <w:t>open</w:t>
      </w:r>
      <w:r w:rsidR="002F7FCB">
        <w:rPr/>
        <w:t xml:space="preserve">, </w:t>
      </w:r>
      <w:r w:rsidR="006B3826">
        <w:rPr/>
        <w:t>interoperable digital public infrastructure</w:t>
      </w:r>
      <w:r w:rsidR="006403DF">
        <w:rPr>
          <w:rStyle w:val="FootnoteReference"/>
        </w:rPr>
        <w:footnoteReference w:id="2"/>
      </w:r>
      <w:r w:rsidR="006B3826">
        <w:rPr/>
        <w:t xml:space="preserve"> </w:t>
      </w:r>
      <w:r w:rsidRPr="00FA2557" w:rsidR="00953E56">
        <w:rPr/>
        <w:t>to facilitate the verification</w:t>
      </w:r>
      <w:r w:rsidR="00E66259">
        <w:rPr/>
        <w:t xml:space="preserve"> and </w:t>
      </w:r>
      <w:r w:rsidR="003850E7">
        <w:rPr/>
        <w:t>secure exchange</w:t>
      </w:r>
      <w:r w:rsidRPr="00FA2557" w:rsidR="00953E56">
        <w:rPr/>
        <w:t xml:space="preserve"> of </w:t>
      </w:r>
      <w:r w:rsidRPr="1B5461C2" w:rsidR="008332F0">
        <w:rPr>
          <w:i w:val="1"/>
          <w:iCs w:val="1"/>
        </w:rPr>
        <w:t>Verifiable</w:t>
      </w:r>
      <w:r w:rsidR="008332F0">
        <w:rPr/>
        <w:t xml:space="preserve"> </w:t>
      </w:r>
      <w:r w:rsidRPr="1B5461C2" w:rsidR="00764529">
        <w:rPr>
          <w:i w:val="1"/>
          <w:iCs w:val="1"/>
        </w:rPr>
        <w:t>D</w:t>
      </w:r>
      <w:r w:rsidRPr="1B5461C2" w:rsidR="00953E56">
        <w:rPr>
          <w:i w:val="1"/>
          <w:iCs w:val="1"/>
        </w:rPr>
        <w:t xml:space="preserve">igital </w:t>
      </w:r>
      <w:r w:rsidRPr="1B5461C2" w:rsidR="00764529">
        <w:rPr>
          <w:i w:val="1"/>
          <w:iCs w:val="1"/>
        </w:rPr>
        <w:t>Health Certificates</w:t>
      </w:r>
      <w:r w:rsidRPr="00FA2557" w:rsidR="00953E56">
        <w:rPr/>
        <w:t xml:space="preserve"> </w:t>
      </w:r>
      <w:r w:rsidR="00EA1C31">
        <w:rPr/>
        <w:t>issued</w:t>
      </w:r>
      <w:r w:rsidR="003850E7">
        <w:rPr/>
        <w:t xml:space="preserve"> and utilized</w:t>
      </w:r>
      <w:r w:rsidR="00EA1C31">
        <w:rPr/>
        <w:t xml:space="preserve"> by </w:t>
      </w:r>
      <w:r w:rsidRPr="1B5461C2" w:rsidR="006D5F9F">
        <w:rPr>
          <w:i w:val="1"/>
          <w:iCs w:val="1"/>
        </w:rPr>
        <w:t xml:space="preserve">GDHCN </w:t>
      </w:r>
      <w:r w:rsidRPr="1B5461C2" w:rsidR="00FB74D5">
        <w:rPr>
          <w:i w:val="1"/>
          <w:iCs w:val="1"/>
        </w:rPr>
        <w:t>Participant</w:t>
      </w:r>
      <w:r w:rsidRPr="1B5461C2" w:rsidR="00E01FDD">
        <w:rPr>
          <w:i w:val="1"/>
          <w:iCs w:val="1"/>
        </w:rPr>
        <w:t>s</w:t>
      </w:r>
      <w:r w:rsidRPr="00490952" w:rsidR="00953E56">
        <w:rPr/>
        <w:t>.</w:t>
      </w:r>
      <w:r w:rsidRPr="00AC61D7" w:rsidR="0023461B">
        <w:rPr/>
        <w:t xml:space="preserve"> </w:t>
      </w:r>
      <w:r w:rsidR="000C6588">
        <w:rPr/>
        <w:t xml:space="preserve">As </w:t>
      </w:r>
      <w:r w:rsidR="000403E0">
        <w:rPr/>
        <w:t xml:space="preserve">a </w:t>
      </w:r>
      <w:r w:rsidR="000C6588">
        <w:rPr/>
        <w:t xml:space="preserve">digital public infrastructure, the GDHCN has the potential to support a variety </w:t>
      </w:r>
      <w:r w:rsidR="007F27A3">
        <w:rPr/>
        <w:t xml:space="preserve">of </w:t>
      </w:r>
      <w:r w:rsidRPr="1B5461C2" w:rsidR="007F27A3">
        <w:rPr>
          <w:i w:val="1"/>
          <w:iCs w:val="1"/>
        </w:rPr>
        <w:t>Trust Domains</w:t>
      </w:r>
      <w:r w:rsidRPr="1B5461C2" w:rsidR="000403E0">
        <w:rPr>
          <w:i w:val="1"/>
          <w:iCs w:val="1"/>
        </w:rPr>
        <w:t>,</w:t>
      </w:r>
      <w:r w:rsidR="007F27A3">
        <w:rPr/>
        <w:t xml:space="preserve"> which are the </w:t>
      </w:r>
      <w:r w:rsidR="002A5CC9">
        <w:rPr/>
        <w:t xml:space="preserve">sets </w:t>
      </w:r>
      <w:r w:rsidR="000C6588">
        <w:rPr/>
        <w:t>of use</w:t>
      </w:r>
      <w:r w:rsidR="00CD77A7">
        <w:rPr/>
        <w:t xml:space="preserve"> case</w:t>
      </w:r>
      <w:r w:rsidR="000C6588">
        <w:rPr/>
        <w:t>s</w:t>
      </w:r>
      <w:r w:rsidR="00252539">
        <w:rPr/>
        <w:t xml:space="preserve"> </w:t>
      </w:r>
      <w:r w:rsidR="001965C6">
        <w:rPr/>
        <w:t>operationalized by</w:t>
      </w:r>
      <w:r w:rsidR="00252539">
        <w:rPr/>
        <w:t xml:space="preserve"> the GDHCN</w:t>
      </w:r>
      <w:r w:rsidR="0046384B">
        <w:rPr/>
        <w:t xml:space="preserve"> </w:t>
      </w:r>
      <w:r w:rsidR="00037B78">
        <w:rPr/>
        <w:t xml:space="preserve">and utilized </w:t>
      </w:r>
      <w:r w:rsidR="00F07312">
        <w:rPr/>
        <w:t xml:space="preserve">by </w:t>
      </w:r>
      <w:r w:rsidRPr="1B5461C2" w:rsidR="00050D1F">
        <w:rPr>
          <w:i w:val="1"/>
          <w:iCs w:val="1"/>
        </w:rPr>
        <w:t xml:space="preserve">GDHCN </w:t>
      </w:r>
      <w:r w:rsidRPr="1B5461C2" w:rsidR="00FB74D5">
        <w:rPr>
          <w:i w:val="1"/>
          <w:iCs w:val="1"/>
        </w:rPr>
        <w:t>Participant</w:t>
      </w:r>
      <w:r w:rsidRPr="1B5461C2" w:rsidR="00050D1F">
        <w:rPr>
          <w:i w:val="1"/>
          <w:iCs w:val="1"/>
        </w:rPr>
        <w:t>s</w:t>
      </w:r>
      <w:r w:rsidRPr="1B5461C2" w:rsidR="00FA3A0B">
        <w:rPr>
          <w:i w:val="1"/>
          <w:iCs w:val="1"/>
        </w:rPr>
        <w:t xml:space="preserve"> </w:t>
      </w:r>
      <w:r w:rsidR="00FA3A0B">
        <w:rPr/>
        <w:t xml:space="preserve">subject to their </w:t>
      </w:r>
      <w:r w:rsidR="000403E0">
        <w:rPr/>
        <w:t xml:space="preserve">respective </w:t>
      </w:r>
      <w:r w:rsidR="001C23DD">
        <w:rPr/>
        <w:t xml:space="preserve">rules, regulations and </w:t>
      </w:r>
      <w:r w:rsidR="007C7D11">
        <w:rPr/>
        <w:t>polic</w:t>
      </w:r>
      <w:r w:rsidR="23D2C9FE">
        <w:rPr/>
        <w:t>i</w:t>
      </w:r>
      <w:r w:rsidR="007C7D11">
        <w:rPr/>
        <w:t>es</w:t>
      </w:r>
      <w:r w:rsidR="00A90BD9">
        <w:rPr>
          <w:rStyle w:val="FootnoteReference"/>
        </w:rPr>
        <w:footnoteReference w:id="3"/>
      </w:r>
      <w:r w:rsidR="007C7D11">
        <w:rPr/>
        <w:t>.</w:t>
      </w:r>
      <w:r w:rsidR="00326C1F">
        <w:rPr/>
        <w:t xml:space="preserve"> This document describe</w:t>
      </w:r>
      <w:r w:rsidR="002A5CC9">
        <w:rPr/>
        <w:t>s</w:t>
      </w:r>
      <w:r w:rsidR="00326C1F">
        <w:rPr/>
        <w:t xml:space="preserve"> the </w:t>
      </w:r>
      <w:r w:rsidR="0046384B">
        <w:rPr/>
        <w:t xml:space="preserve">overarching </w:t>
      </w:r>
      <w:r w:rsidR="00326C1F">
        <w:rPr/>
        <w:t xml:space="preserve">administrative and operational framework under which the GDHCN </w:t>
      </w:r>
      <w:r w:rsidR="002A5CC9">
        <w:rPr/>
        <w:t>may</w:t>
      </w:r>
      <w:r w:rsidR="00FB1F45">
        <w:rPr/>
        <w:t xml:space="preserve"> be utilized</w:t>
      </w:r>
      <w:r w:rsidR="000A1403">
        <w:rPr/>
        <w:t xml:space="preserve"> for </w:t>
      </w:r>
      <w:r w:rsidR="00846118">
        <w:rPr/>
        <w:t>various</w:t>
      </w:r>
      <w:r w:rsidR="000A1403">
        <w:rPr/>
        <w:t xml:space="preserve"> </w:t>
      </w:r>
      <w:r w:rsidRPr="1B5461C2" w:rsidR="000A1403">
        <w:rPr>
          <w:i w:val="1"/>
          <w:iCs w:val="1"/>
        </w:rPr>
        <w:t>Trust Domains</w:t>
      </w:r>
      <w:r w:rsidR="001B24DA">
        <w:rPr/>
        <w:t>, subject to WHO’s rules, regulations, and procedures and governing bodies processes</w:t>
      </w:r>
      <w:r w:rsidR="00FB1F45">
        <w:rPr/>
        <w:t>.</w:t>
      </w:r>
      <w:r w:rsidR="007C7D11">
        <w:rPr/>
        <w:t xml:space="preserve"> </w:t>
      </w:r>
    </w:p>
    <w:p w:rsidR="008E1775" w:rsidP="00441AA1" w:rsidRDefault="002F1035" w14:paraId="1B75F8AA" w14:textId="63B163BE">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Pr="008B1C30" w:rsidR="008332F0">
        <w:rPr>
          <w:i/>
        </w:rPr>
        <w:t>Verifiable</w:t>
      </w:r>
      <w:r w:rsidR="008332F0">
        <w:t xml:space="preserve"> </w:t>
      </w:r>
      <w:r w:rsidRPr="005B5546" w:rsidR="00E47C17">
        <w:rPr>
          <w:i/>
          <w:iCs/>
        </w:rPr>
        <w:t>Digital Health</w:t>
      </w:r>
      <w:r w:rsidRPr="005B5546" w:rsidR="00C41440">
        <w:rPr>
          <w:i/>
          <w:iCs/>
        </w:rPr>
        <w:t xml:space="preserve"> Certificates</w:t>
      </w:r>
      <w:r w:rsidR="00005E21">
        <w:t xml:space="preserve"> issued by </w:t>
      </w:r>
      <w:r w:rsidRPr="003677C8" w:rsidR="00005E21">
        <w:rPr>
          <w:i/>
          <w:iCs/>
        </w:rPr>
        <w:t>GDHCN Participants</w:t>
      </w:r>
      <w:r w:rsidRPr="003677C8" w:rsidR="00F37A7E">
        <w:t>.</w:t>
      </w:r>
    </w:p>
    <w:p w:rsidR="003A2427" w:rsidP="00441AA1" w:rsidRDefault="2676F8AF" w14:paraId="3CEDBCF3" w14:textId="4298E61B">
      <w:pPr>
        <w:spacing w:line="257" w:lineRule="auto"/>
        <w:ind w:left="0" w:firstLine="0"/>
      </w:pPr>
      <w:r w:rsidRPr="00FA2557">
        <w:t>The GDHCN</w:t>
      </w:r>
      <w:r w:rsidR="00243C7F">
        <w:t xml:space="preserve"> is responsive to</w:t>
      </w:r>
      <w:r w:rsidRPr="00FA2557">
        <w:t xml:space="preserve"> the </w:t>
      </w:r>
      <w:hyperlink w:history="1" r:id="rId11">
        <w:r w:rsidRPr="005450F3">
          <w:rPr>
            <w:rStyle w:val="Hyperlink"/>
          </w:rPr>
          <w:t>WHO Global strategy on digital health 2020-2025</w:t>
        </w:r>
      </w:hyperlink>
      <w:r w:rsidRPr="00993BF1" w:rsidR="00BD5F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Pr="00FA2557" w:rsidR="000403E0">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rsidR="00A5688F" w:rsidP="00441AA1" w:rsidRDefault="00C2564D" w14:paraId="4CE20F91" w14:textId="21F1439C">
      <w:pPr>
        <w:pStyle w:val="ListParagraph"/>
        <w:numPr>
          <w:ilvl w:val="0"/>
          <w:numId w:val="14"/>
        </w:numPr>
        <w:spacing w:line="257" w:lineRule="auto"/>
      </w:pPr>
      <w:r>
        <w:t>“</w:t>
      </w:r>
      <w:r w:rsidR="00C31228">
        <w:t>p</w:t>
      </w:r>
      <w:r w:rsidR="00A5688F">
        <w:t>romote ethics, governance and security in handling and processing data for research or for other data-sharing requirements for the public good</w:t>
      </w:r>
      <w:r w:rsidR="0052677F">
        <w:t>”</w:t>
      </w:r>
      <w:r w:rsidR="00C31228">
        <w:t xml:space="preserve">; </w:t>
      </w:r>
    </w:p>
    <w:p w:rsidR="003A2427" w:rsidP="00441AA1" w:rsidRDefault="008426EC" w14:paraId="0E2848E2" w14:textId="0DA29431">
      <w:pPr>
        <w:pStyle w:val="ListParagraph"/>
        <w:numPr>
          <w:ilvl w:val="0"/>
          <w:numId w:val="14"/>
        </w:numPr>
        <w:spacing w:line="257" w:lineRule="auto"/>
      </w:pPr>
      <w:r>
        <w:t>“</w:t>
      </w:r>
      <w:r w:rsidR="00710A8B">
        <w:t>promote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Pr="00FA2557" w:rsidR="2676F8AF">
        <w:t>information systems</w:t>
      </w:r>
      <w:r w:rsidR="00BD5FF1">
        <w:t>;</w:t>
      </w:r>
    </w:p>
    <w:p w:rsidR="003A2427" w:rsidP="00441AA1" w:rsidRDefault="008426EC" w14:paraId="21F249EC" w14:textId="2F8E9800">
      <w:pPr>
        <w:pStyle w:val="ListParagraph"/>
        <w:numPr>
          <w:ilvl w:val="0"/>
          <w:numId w:val="14"/>
        </w:numPr>
        <w:spacing w:line="257" w:lineRule="auto"/>
      </w:pPr>
      <w:r>
        <w:t>“</w:t>
      </w:r>
      <w:r w:rsidR="003A2427">
        <w:t>develop a library of proven digital health solutions</w:t>
      </w:r>
      <w:r>
        <w:t>”</w:t>
      </w:r>
      <w:r w:rsidR="003A2427">
        <w:t>; and</w:t>
      </w:r>
    </w:p>
    <w:p w:rsidRPr="00380DC5" w:rsidR="009379D1" w:rsidP="00441AA1" w:rsidRDefault="000F118A" w14:paraId="764AAAB2" w14:textId="4F976A1C">
      <w:pPr>
        <w:pStyle w:val="ListParagraph"/>
        <w:numPr>
          <w:ilvl w:val="0"/>
          <w:numId w:val="14"/>
        </w:numPr>
        <w:spacing w:line="257" w:lineRule="auto"/>
      </w:pPr>
      <w:r>
        <w:lastRenderedPageBreak/>
        <w:t>“</w:t>
      </w:r>
      <w:r w:rsidR="005E29FD">
        <w:t>i</w:t>
      </w:r>
      <w:r w:rsidRPr="005E29FD" w:rsidR="005E29FD">
        <w:t>dentify mechanisms to ensure the rapid</w:t>
      </w:r>
      <w:r w:rsidRPr="00FA2557" w:rsidR="2676F8AF">
        <w:t xml:space="preserve"> </w:t>
      </w:r>
      <w:r w:rsidR="009F28BB">
        <w:t>deployment of surge capacity in response to an acute public health event</w:t>
      </w:r>
      <w:r w:rsidR="003A2427">
        <w:t>.</w:t>
      </w:r>
      <w:r w:rsidR="00C37D9C">
        <w:t>”</w:t>
      </w:r>
      <w:r w:rsidR="009F28BB">
        <w:t xml:space="preserve"> </w:t>
      </w:r>
    </w:p>
    <w:p w:rsidRPr="00F67ED4" w:rsidR="003578CC" w:rsidP="00441AA1" w:rsidRDefault="00EA1C31" w14:paraId="45ECB330" w14:textId="17D4BC81">
      <w:pPr>
        <w:spacing w:line="257" w:lineRule="auto"/>
        <w:ind w:left="0" w:firstLine="0"/>
        <w:rPr>
          <w:rFonts w:eastAsia="Times New Roman"/>
        </w:rPr>
      </w:pPr>
      <w:r>
        <w:rPr>
          <w:rFonts w:eastAsia="Times New Roman"/>
        </w:rPr>
        <w:t>In establishing t</w:t>
      </w:r>
      <w:r w:rsidRPr="004C1D12" w:rsidR="2676F8AF">
        <w:rPr>
          <w:rFonts w:eastAsia="Times New Roman"/>
        </w:rPr>
        <w:t>he GDHCN</w:t>
      </w:r>
      <w:r>
        <w:rPr>
          <w:rFonts w:eastAsia="Times New Roman"/>
        </w:rPr>
        <w:t>, the WHO Secretariat</w:t>
      </w:r>
      <w:r w:rsidRPr="004C1D12" w:rsidR="2676F8AF">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Pr="004C1D12" w:rsidR="2676F8AF">
        <w:rPr>
          <w:rFonts w:eastAsia="Times New Roman"/>
        </w:rPr>
        <w:t xml:space="preserve">acknowledges the challenges and opportunities that digital technologies present for achieving universal health coverage and advancing </w:t>
      </w:r>
      <w:r w:rsidRPr="004C1D12" w:rsidR="1F143A73">
        <w:rPr>
          <w:rFonts w:eastAsia="Times New Roman"/>
        </w:rPr>
        <w:t>sustainable</w:t>
      </w:r>
      <w:r w:rsidRPr="004C1D12" w:rsidR="2676F8AF">
        <w:rPr>
          <w:rFonts w:eastAsia="Times New Roman"/>
        </w:rPr>
        <w:t xml:space="preserve"> </w:t>
      </w:r>
      <w:r w:rsidRPr="004C1D12" w:rsidR="4D7EBF4A">
        <w:rPr>
          <w:rFonts w:eastAsia="Times New Roman"/>
        </w:rPr>
        <w:t>d</w:t>
      </w:r>
      <w:r w:rsidRPr="004C1D12" w:rsidR="2676F8AF">
        <w:rPr>
          <w:rFonts w:eastAsia="Times New Roman"/>
        </w:rPr>
        <w:t xml:space="preserve">evelopment </w:t>
      </w:r>
      <w:r w:rsidRPr="004C1D12" w:rsidR="3E36A526">
        <w:rPr>
          <w:rFonts w:eastAsia="Times New Roman"/>
        </w:rPr>
        <w:t>g</w:t>
      </w:r>
      <w:r w:rsidRPr="004C1D12" w:rsidR="2676F8AF">
        <w:rPr>
          <w:rFonts w:eastAsia="Times New Roman"/>
        </w:rPr>
        <w:t xml:space="preserve">oals. </w:t>
      </w:r>
    </w:p>
    <w:p w:rsidRPr="00F67ED4" w:rsidR="005A2386" w:rsidP="0061689D" w:rsidRDefault="005A2386" w14:paraId="63F52B7E" w14:textId="77777777">
      <w:pPr>
        <w:spacing w:line="257" w:lineRule="auto"/>
        <w:ind w:left="0" w:firstLine="0"/>
        <w:jc w:val="both"/>
        <w:rPr>
          <w:rFonts w:eastAsia="Times New Roman"/>
        </w:rPr>
      </w:pPr>
    </w:p>
    <w:p w:rsidR="00E0428D" w:rsidP="0061689D" w:rsidRDefault="00E0428D" w14:paraId="6E494DBD" w14:textId="6412C179">
      <w:pPr>
        <w:pStyle w:val="Heading1"/>
        <w:jc w:val="both"/>
      </w:pPr>
      <w:r>
        <w:t>Definitions</w:t>
      </w:r>
    </w:p>
    <w:p w:rsidRPr="00216246" w:rsidR="001F5C86" w:rsidP="00441AA1" w:rsidRDefault="009C0821" w14:paraId="0CE90F70" w14:textId="0CBDF7C4">
      <w:pPr>
        <w:ind w:left="0" w:firstLine="0"/>
      </w:pPr>
      <w:r>
        <w:t xml:space="preserve">The following definitions apply herein: </w:t>
      </w:r>
    </w:p>
    <w:p w:rsidR="00823088" w:rsidP="00441AA1" w:rsidRDefault="00A62545" w14:paraId="71D74DCD" w14:textId="19D7CBA4">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Pr="00FF7CE0" w:rsidR="00847770">
        <w:rPr>
          <w:rFonts w:eastAsia="Times New Roman"/>
          <w:i/>
          <w:iCs/>
        </w:rPr>
        <w:t>GDHCN Participant</w:t>
      </w:r>
      <w:r w:rsidR="00847770">
        <w:rPr>
          <w:rFonts w:eastAsia="Times New Roman"/>
        </w:rPr>
        <w:t xml:space="preserve"> as having </w:t>
      </w:r>
      <w:r w:rsidRPr="000A4F2D" w:rsidR="00847770">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Pr="00A62545" w:rsidR="00604AE6">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rsidR="00823088" w:rsidP="00441AA1" w:rsidRDefault="00823088" w14:paraId="29037AA3" w14:textId="77777777">
      <w:pPr>
        <w:spacing w:after="0" w:line="240" w:lineRule="auto"/>
        <w:ind w:left="0" w:firstLine="0"/>
        <w:rPr>
          <w:rFonts w:eastAsia="Times New Roman"/>
        </w:rPr>
      </w:pPr>
    </w:p>
    <w:p w:rsidR="00E773DD" w:rsidP="00441AA1" w:rsidRDefault="00E773DD" w14:paraId="2B4CD2D5" w14:textId="71797E4A">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rsidR="00196A16" w:rsidP="00441AA1" w:rsidRDefault="0010429C" w14:paraId="2A7AA008" w14:textId="6D912B4A">
      <w:pPr>
        <w:ind w:left="0" w:firstLine="0"/>
      </w:pPr>
      <w:r>
        <w:rPr>
          <w:b/>
          <w:bCs/>
          <w:i/>
          <w:iCs/>
        </w:rPr>
        <w:t xml:space="preserve">Eligible </w:t>
      </w:r>
      <w:r w:rsidR="00196A16">
        <w:rPr>
          <w:b/>
          <w:bCs/>
          <w:i/>
          <w:iCs/>
        </w:rPr>
        <w:t xml:space="preserve">GDHCN </w:t>
      </w:r>
      <w:r w:rsidR="007C0799">
        <w:rPr>
          <w:rStyle w:val="DefinitionChar"/>
        </w:rPr>
        <w:t>Participant</w:t>
      </w:r>
      <w:r w:rsidRPr="001C0926" w:rsidR="00196A16">
        <w:rPr>
          <w:b/>
          <w:bCs/>
        </w:rPr>
        <w:t>:</w:t>
      </w:r>
      <w:r w:rsidR="00196A16">
        <w:t xml:space="preserve"> A</w:t>
      </w:r>
      <w:r w:rsidR="00FD078C">
        <w:t>n</w:t>
      </w:r>
      <w:r w:rsidR="00196A16">
        <w:t xml:space="preserve"> </w:t>
      </w:r>
      <w:r w:rsidR="00FD078C">
        <w:rPr>
          <w:i/>
          <w:iCs/>
        </w:rPr>
        <w:t>Eligible</w:t>
      </w:r>
      <w:r w:rsidRPr="00C41440" w:rsidR="00FD078C">
        <w:rPr>
          <w:i/>
          <w:iCs/>
        </w:rPr>
        <w:t xml:space="preserve"> </w:t>
      </w:r>
      <w:r w:rsidRPr="00C41440" w:rsidR="00196A16">
        <w:rPr>
          <w:i/>
          <w:iCs/>
        </w:rPr>
        <w:t xml:space="preserve">GDHCN </w:t>
      </w:r>
      <w:r w:rsidR="004D5652">
        <w:rPr>
          <w:i/>
          <w:iCs/>
        </w:rPr>
        <w:t>Participant</w:t>
      </w:r>
      <w:r w:rsidR="00196A16">
        <w:rPr>
          <w:i/>
          <w:iCs/>
        </w:rPr>
        <w:t xml:space="preserve"> </w:t>
      </w:r>
      <w:r w:rsidRPr="007A11A4" w:rsidR="00196A16">
        <w:t xml:space="preserve">is </w:t>
      </w:r>
      <w:r w:rsidR="004E4943">
        <w:t xml:space="preserve">one of the </w:t>
      </w:r>
      <w:r w:rsidR="00777EC6">
        <w:t>following</w:t>
      </w:r>
      <w:r w:rsidR="00196A16">
        <w:t>:</w:t>
      </w:r>
    </w:p>
    <w:p w:rsidR="00196A16" w:rsidP="00441AA1" w:rsidRDefault="00777EC6" w14:paraId="3D5A1358" w14:textId="0EC03218">
      <w:pPr>
        <w:pStyle w:val="ListParagraph"/>
        <w:numPr>
          <w:ilvl w:val="0"/>
          <w:numId w:val="16"/>
        </w:numPr>
      </w:pPr>
      <w:r>
        <w:t xml:space="preserve">a </w:t>
      </w:r>
      <w:r w:rsidR="00196A16">
        <w:t>WHO Member State</w:t>
      </w:r>
      <w:r w:rsidR="00941AC8">
        <w:t xml:space="preserve"> or Associate Member</w:t>
      </w:r>
      <w:r w:rsidR="00196A16">
        <w:t>, or sub-national unit thereof;</w:t>
      </w:r>
    </w:p>
    <w:p w:rsidR="00196A16" w:rsidP="00441AA1" w:rsidRDefault="00777EC6" w14:paraId="43A4F8E6" w14:textId="121D748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thereof;  </w:t>
      </w:r>
    </w:p>
    <w:p w:rsidR="00F911DE" w:rsidP="00441AA1" w:rsidRDefault="00DE17AC" w14:paraId="13CE0185" w14:textId="3AC6314B">
      <w:pPr>
        <w:pStyle w:val="ListParagraph"/>
        <w:numPr>
          <w:ilvl w:val="0"/>
          <w:numId w:val="16"/>
        </w:numPr>
      </w:pPr>
      <w:r>
        <w:t xml:space="preserve">the </w:t>
      </w:r>
      <w:r w:rsidRPr="00A87436" w:rsidR="00A87436">
        <w:t xml:space="preserve">United Nations </w:t>
      </w:r>
      <w:r>
        <w:t xml:space="preserve">(UN) </w:t>
      </w:r>
      <w:r w:rsidRPr="00A87436" w:rsidR="00A87436">
        <w:t>and other intergovernmental organizations in effective relations with WHO</w:t>
      </w:r>
      <w:r w:rsidR="00F911DE">
        <w:t>;</w:t>
      </w:r>
    </w:p>
    <w:p w:rsidR="00F911DE" w:rsidP="00441AA1" w:rsidRDefault="00F911DE" w14:paraId="1076794C" w14:textId="2F36421E">
      <w:pPr>
        <w:pStyle w:val="ListParagraph"/>
        <w:numPr>
          <w:ilvl w:val="0"/>
          <w:numId w:val="16"/>
        </w:numPr>
      </w:pPr>
      <w:r>
        <w:t>a</w:t>
      </w:r>
      <w:r w:rsidR="00196A16">
        <w:t xml:space="preserve"> </w:t>
      </w:r>
      <w:r w:rsidR="00C93F19">
        <w:t>fund, programme,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rsidR="00DF67CA" w:rsidP="00441AA1" w:rsidRDefault="00EF1E9F" w14:paraId="3CF90095" w14:textId="0214A9F1">
      <w:pPr>
        <w:pStyle w:val="ListParagraph"/>
        <w:numPr>
          <w:ilvl w:val="0"/>
          <w:numId w:val="16"/>
        </w:numPr>
      </w:pPr>
      <w:r>
        <w:t>an</w:t>
      </w:r>
      <w:r w:rsidRPr="001E7216" w:rsidR="00196A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Pr="003A70C6" w:rsidR="00DC5DC2">
        <w:t xml:space="preserve">can abide </w:t>
      </w:r>
      <w:r w:rsidR="00DC5DC2">
        <w:t xml:space="preserve">by the </w:t>
      </w:r>
      <w:r w:rsidR="00DC5DC2">
        <w:rPr>
          <w:i/>
          <w:iCs/>
        </w:rPr>
        <w:t>GDHCN Terms of Participation</w:t>
      </w:r>
      <w:r w:rsidR="00AE3B26">
        <w:t xml:space="preserve"> </w:t>
      </w:r>
      <w:r w:rsidR="00DC5DC2">
        <w:t xml:space="preserve">and </w:t>
      </w:r>
      <w:r w:rsidRPr="340E117D" w:rsidR="00196A16">
        <w:t xml:space="preserve">fulfils </w:t>
      </w:r>
      <w:r w:rsidR="00196A16">
        <w:t>o</w:t>
      </w:r>
      <w:r w:rsidRPr="340E117D" w:rsidR="00196A16">
        <w:t xml:space="preserve">ne or more of the following </w:t>
      </w:r>
      <w:r w:rsidR="003B1470">
        <w:t xml:space="preserve">health service </w:t>
      </w:r>
      <w:r w:rsidR="00196A16">
        <w:t>functions</w:t>
      </w:r>
      <w:r w:rsidRPr="340E117D" w:rsidR="00196A16">
        <w:t>:</w:t>
      </w:r>
    </w:p>
    <w:p w:rsidRPr="00DF67CA" w:rsidR="00DF67CA" w:rsidP="00441AA1" w:rsidRDefault="00965446" w14:paraId="01924C9E" w14:textId="77777777">
      <w:pPr>
        <w:pStyle w:val="ListParagraph"/>
        <w:numPr>
          <w:ilvl w:val="1"/>
          <w:numId w:val="16"/>
        </w:numPr>
      </w:pPr>
      <w:r w:rsidRPr="00DF67CA">
        <w:rPr>
          <w:i/>
          <w:iCs/>
        </w:rPr>
        <w:t>Public Health Agency;</w:t>
      </w:r>
    </w:p>
    <w:p w:rsidRPr="00633314" w:rsidR="00633314" w:rsidP="00441AA1" w:rsidRDefault="00196A16" w14:paraId="79D3DAB7" w14:textId="77777777">
      <w:pPr>
        <w:pStyle w:val="ListParagraph"/>
        <w:numPr>
          <w:ilvl w:val="1"/>
          <w:numId w:val="16"/>
        </w:numPr>
      </w:pPr>
      <w:r w:rsidRPr="00DF67CA">
        <w:rPr>
          <w:i/>
          <w:iCs/>
        </w:rPr>
        <w:t>Health Professions Education Accreditation Agency;</w:t>
      </w:r>
    </w:p>
    <w:p w:rsidR="00633314" w:rsidP="00441AA1" w:rsidRDefault="00196A16" w14:paraId="0C3AB416" w14:textId="77777777">
      <w:pPr>
        <w:pStyle w:val="ListParagraph"/>
        <w:numPr>
          <w:ilvl w:val="1"/>
          <w:numId w:val="16"/>
        </w:numPr>
      </w:pPr>
      <w:r w:rsidRPr="00633314">
        <w:rPr>
          <w:i/>
          <w:iCs/>
        </w:rPr>
        <w:t xml:space="preserve">Health Services Licensing Agency; </w:t>
      </w:r>
      <w:r w:rsidRPr="00EF1E9F">
        <w:t>or</w:t>
      </w:r>
    </w:p>
    <w:p w:rsidRPr="005524BE" w:rsidR="00196A16" w:rsidP="00441AA1" w:rsidRDefault="00196A16" w14:paraId="64BD2289" w14:textId="43AA4B2B">
      <w:pPr>
        <w:pStyle w:val="ListParagraph"/>
        <w:numPr>
          <w:ilvl w:val="1"/>
          <w:numId w:val="16"/>
        </w:numPr>
      </w:pPr>
      <w:r w:rsidRPr="00633314">
        <w:rPr>
          <w:i/>
          <w:iCs/>
        </w:rPr>
        <w:t>Public Health Security Agency</w:t>
      </w:r>
      <w:r w:rsidR="00CC1973">
        <w:rPr>
          <w:i/>
          <w:iCs/>
        </w:rPr>
        <w:t>.</w:t>
      </w:r>
      <w:r w:rsidRPr="00633314" w:rsidR="007C0799">
        <w:rPr>
          <w:i/>
          <w:iCs/>
        </w:rPr>
        <w:t xml:space="preserve"> </w:t>
      </w:r>
    </w:p>
    <w:p w:rsidRPr="00633314" w:rsidR="00BB663F" w:rsidP="00441AA1" w:rsidRDefault="00DE17AC" w14:paraId="77E55967" w14:textId="40A2E7FB">
      <w:pPr>
        <w:ind w:left="0" w:firstLine="0"/>
      </w:pPr>
      <w:r>
        <w:t>a</w:t>
      </w:r>
      <w:r w:rsidR="00BB663F">
        <w:t>nd</w:t>
      </w:r>
      <w:r>
        <w:t>,</w:t>
      </w:r>
      <w:r w:rsidR="00BB663F">
        <w:t xml:space="preserve"> once accepted</w:t>
      </w:r>
      <w:r w:rsidR="00C96870">
        <w:t xml:space="preserve"> to the GDHCN</w:t>
      </w:r>
      <w:r w:rsidR="00BB663F">
        <w:t xml:space="preserve">, </w:t>
      </w:r>
      <w:r w:rsidR="00F763A4">
        <w:t xml:space="preserve">after the successful conclusion of the </w:t>
      </w:r>
      <w:r w:rsidRPr="00114E5D" w:rsidR="00F763A4">
        <w:rPr>
          <w:i/>
          <w:iCs/>
        </w:rPr>
        <w:t>Onboarding Process</w:t>
      </w:r>
      <w:r w:rsidR="00F763A4">
        <w:t xml:space="preserve">, </w:t>
      </w:r>
      <w:r w:rsidR="00BB663F">
        <w:t xml:space="preserve">will be referred to as </w:t>
      </w:r>
      <w:r w:rsidRPr="00E9179F" w:rsidR="008B2E05">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Pr="00114E5D" w:rsidR="00BF745B">
        <w:rPr>
          <w:i/>
          <w:iCs/>
        </w:rPr>
        <w:t>Eligible</w:t>
      </w:r>
      <w:r w:rsidR="00BF745B">
        <w:rPr>
          <w:i/>
          <w:iCs/>
        </w:rPr>
        <w:t xml:space="preserve"> GDHCN </w:t>
      </w:r>
      <w:r w:rsidR="00BF745B">
        <w:rPr>
          <w:i/>
          <w:iCs/>
        </w:rPr>
        <w:lastRenderedPageBreak/>
        <w:t>Participant</w:t>
      </w:r>
      <w:r w:rsidR="00BF745B">
        <w:t xml:space="preserve"> that has initiated the </w:t>
      </w:r>
      <w:r w:rsidRPr="001714EB" w:rsidR="00BF745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CB10C7">
        <w:t xml:space="preserve"> </w:t>
      </w:r>
      <w:r w:rsidR="00BF745B">
        <w:t xml:space="preserve"> </w:t>
      </w:r>
    </w:p>
    <w:p w:rsidRPr="005D2D80" w:rsidR="001B24DA" w:rsidP="00441AA1" w:rsidRDefault="001B24DA" w14:paraId="2F6D0195" w14:textId="4779B658">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management leadership of the GDCHN, and in this role, the </w:t>
      </w:r>
      <w:r w:rsidRPr="00B31DF8">
        <w:rPr>
          <w:rStyle w:val="DefinitionChar"/>
          <w:b w:val="0"/>
          <w:bCs w:val="0"/>
        </w:rPr>
        <w:t>GDHCN Secretariat</w:t>
      </w:r>
      <w:r>
        <w:rPr>
          <w:rStyle w:val="DefinitionChar"/>
          <w:b w:val="0"/>
          <w:bCs w:val="0"/>
          <w:i w:val="0"/>
          <w:iCs w:val="0"/>
        </w:rPr>
        <w:t xml:space="preserve">. </w:t>
      </w:r>
    </w:p>
    <w:p w:rsidRPr="002B086C" w:rsidR="00961E5C" w:rsidP="00441AA1" w:rsidRDefault="00961E5C" w14:paraId="0AFDEBD9" w14:textId="20EC9717">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Pr="004D1919" w:rsidR="00C754D3">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rsidR="00594EC4" w:rsidP="00441AA1" w:rsidRDefault="00994328" w14:paraId="4684FC63" w14:textId="77777777">
      <w:pPr>
        <w:tabs>
          <w:tab w:val="left" w:pos="900"/>
        </w:tabs>
        <w:ind w:left="0" w:firstLine="0"/>
        <w:rPr>
          <w:rStyle w:val="DefinitionChar"/>
        </w:rPr>
      </w:pPr>
      <w:r w:rsidRPr="00994328">
        <w:rPr>
          <w:b/>
          <w:bCs/>
          <w:i/>
          <w:iCs/>
        </w:rPr>
        <w:t>Health Professions Education Accreditation Agency</w:t>
      </w:r>
      <w:r w:rsidRPr="001C0926" w:rsidR="00594EC4">
        <w:rPr>
          <w:b/>
          <w:bCs/>
        </w:rPr>
        <w:t>:</w:t>
      </w:r>
      <w:r w:rsidR="00594EC4">
        <w:t xml:space="preserve"> </w:t>
      </w:r>
      <w:r w:rsidRPr="340E117D" w:rsidR="00594EC4">
        <w:t>An organization or organizational unit that is responsible for establishing</w:t>
      </w:r>
      <w:r w:rsidR="003A41FA">
        <w:t xml:space="preserve"> and/or implementing</w:t>
      </w:r>
      <w:r w:rsidRPr="340E117D" w:rsidR="00594EC4">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Pr="340E117D" w:rsidR="00594EC4">
        <w:t xml:space="preserve"> </w:t>
      </w:r>
    </w:p>
    <w:p w:rsidR="00F043CC" w:rsidP="00441AA1" w:rsidRDefault="00F00E2C" w14:paraId="76D34325" w14:textId="77777777">
      <w:pPr>
        <w:ind w:left="0" w:firstLine="0"/>
      </w:pPr>
      <w:r>
        <w:rPr>
          <w:rStyle w:val="DefinitionChar"/>
        </w:rPr>
        <w:t xml:space="preserve">Health Services </w:t>
      </w:r>
      <w:r w:rsidRPr="00706196" w:rsidR="00F043CC">
        <w:rPr>
          <w:rStyle w:val="DefinitionChar"/>
        </w:rPr>
        <w:t>Licensing Agency</w:t>
      </w:r>
      <w:r w:rsidRPr="00E66ACA" w:rsidR="00F043CC">
        <w:rPr>
          <w:b/>
          <w:bCs/>
        </w:rPr>
        <w:t>:</w:t>
      </w:r>
      <w:r w:rsidR="00706196">
        <w:t xml:space="preserve"> </w:t>
      </w:r>
      <w:r w:rsidRPr="340E117D" w:rsidR="00F043CC">
        <w:t xml:space="preserve">An organization or organizational unit that is responsible for establishing </w:t>
      </w:r>
      <w:r w:rsidR="003A41FA">
        <w:t>and/or implementing</w:t>
      </w:r>
      <w:r w:rsidRPr="340E117D" w:rsidR="003A41FA">
        <w:t xml:space="preserve"> </w:t>
      </w:r>
      <w:r w:rsidRPr="340E117D" w:rsidR="00F043CC">
        <w:t xml:space="preserve">procedures </w:t>
      </w:r>
      <w:r w:rsidR="00F043CC">
        <w:t xml:space="preserve">for </w:t>
      </w:r>
      <w:r w:rsidRPr="00B03FD8" w:rsidR="00F043CC">
        <w:rPr>
          <w:iCs/>
        </w:rPr>
        <w:t>licensure</w:t>
      </w:r>
      <w:r w:rsidRPr="00B03FD8" w:rsidR="00B84584">
        <w:rPr>
          <w:i/>
        </w:rPr>
        <w:t>,</w:t>
      </w:r>
      <w:r w:rsidRPr="00B03FD8" w:rsidR="00F043CC">
        <w:rPr>
          <w:i/>
        </w:rPr>
        <w:t xml:space="preserve"> </w:t>
      </w:r>
      <w:r w:rsidRPr="00B03FD8" w:rsidR="00F043CC">
        <w:rPr>
          <w:iCs/>
        </w:rPr>
        <w:t xml:space="preserve">and the </w:t>
      </w:r>
      <w:r w:rsidR="0072008E">
        <w:rPr>
          <w:iCs/>
        </w:rPr>
        <w:t>l</w:t>
      </w:r>
      <w:r w:rsidR="00B03FD8">
        <w:rPr>
          <w:iCs/>
        </w:rPr>
        <w:t xml:space="preserve">icensing </w:t>
      </w:r>
      <w:r w:rsidRPr="340E117D" w:rsidR="00F043CC">
        <w:t>of organizations or individuals to provide clinical, health system or public health services within their jurisdiction.</w:t>
      </w:r>
      <w:r w:rsidR="00706196">
        <w:rPr>
          <w:b/>
          <w:bCs/>
        </w:rPr>
        <w:t xml:space="preserve"> </w:t>
      </w:r>
      <w:r w:rsidRPr="340E117D" w:rsidR="00F043CC">
        <w:t>Licensing comprises</w:t>
      </w:r>
      <w:r w:rsidR="005B47BB">
        <w:t xml:space="preserve"> </w:t>
      </w:r>
      <w:r w:rsidRPr="340E117D" w:rsidR="00F043CC">
        <w:t xml:space="preserve">processes through which </w:t>
      </w:r>
      <w:r w:rsidR="00E66ACA">
        <w:t xml:space="preserve">duly authorized </w:t>
      </w:r>
      <w:r w:rsidRPr="340E117D" w:rsidR="00F043CC">
        <w:t>governmental authorities, such as recognized professional organizations, grant permission to an individual or healthcare organization to operate or engage</w:t>
      </w:r>
      <w:r w:rsidR="00F418C2">
        <w:t xml:space="preserve"> </w:t>
      </w:r>
      <w:r w:rsidRPr="340E117D" w:rsidR="00F043CC">
        <w:t>in a medical occupation or profession</w:t>
      </w:r>
      <w:r w:rsidR="00EA635D">
        <w:rPr>
          <w:rStyle w:val="FootnoteReference"/>
        </w:rPr>
        <w:footnoteReference w:id="6"/>
      </w:r>
      <w:r w:rsidRPr="340E117D" w:rsidR="00F043CC">
        <w:t xml:space="preserve">. </w:t>
      </w:r>
    </w:p>
    <w:p w:rsidR="000A4F2D" w:rsidP="00441AA1" w:rsidRDefault="00582323" w14:paraId="103AF942" w14:textId="75F57839">
      <w:pPr>
        <w:ind w:left="0" w:firstLine="0"/>
        <w:rPr>
          <w:rStyle w:val="DefinitionChar"/>
          <w:b w:val="0"/>
          <w:bCs w:val="0"/>
          <w:i w:val="0"/>
          <w:iCs w:val="0"/>
        </w:rPr>
      </w:pPr>
      <w:r w:rsidRPr="00D55B95">
        <w:rPr>
          <w:rStyle w:val="DefinitionChar"/>
        </w:rPr>
        <w:t>Key Master</w:t>
      </w:r>
      <w:r w:rsidRPr="00D55B95" w:rsidR="007A0ED1">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Pr="00FF7CE0" w:rsidR="006D5068">
        <w:rPr>
          <w:rFonts w:eastAsia="Times New Roman"/>
          <w:i/>
          <w:iCs/>
        </w:rPr>
        <w:t>GDHCN Participant</w:t>
      </w:r>
      <w:r w:rsidR="006D5068">
        <w:rPr>
          <w:rFonts w:eastAsia="Times New Roman"/>
        </w:rPr>
        <w:t xml:space="preserve"> as having </w:t>
      </w:r>
      <w:r w:rsidRPr="000A4F2D" w:rsidR="006D5068">
        <w:rPr>
          <w:rFonts w:eastAsia="Times New Roman"/>
        </w:rPr>
        <w:t xml:space="preserve">the </w:t>
      </w:r>
      <w:r w:rsidR="00A46C15">
        <w:rPr>
          <w:rStyle w:val="DefinitionChar"/>
          <w:b w:val="0"/>
          <w:bCs w:val="0"/>
          <w:i w:val="0"/>
          <w:iCs w:val="0"/>
        </w:rPr>
        <w:t xml:space="preserve">primary </w:t>
      </w:r>
      <w:r w:rsidRPr="000A4F2D" w:rsidR="006D5068">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Pr="00925859" w:rsidR="00B05104">
        <w:rPr>
          <w:rStyle w:val="DefinitionChar"/>
          <w:b w:val="0"/>
        </w:rPr>
        <w:t xml:space="preserve">Public Key </w:t>
      </w:r>
      <w:r w:rsidRPr="00925859" w:rsidR="002B54E6">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Pr="00A610BB" w:rsidR="002B086C">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Pr="00A610BB" w:rsidR="002B086C">
        <w:rPr>
          <w:rStyle w:val="DefinitionChar"/>
          <w:b w:val="0"/>
        </w:rPr>
        <w:t>Trust Network Gateway</w:t>
      </w:r>
      <w:r w:rsidR="000A4F2D">
        <w:rPr>
          <w:rStyle w:val="DefinitionChar"/>
          <w:b w:val="0"/>
          <w:bCs w:val="0"/>
          <w:i w:val="0"/>
          <w:iCs w:val="0"/>
        </w:rPr>
        <w:t>.</w:t>
      </w:r>
    </w:p>
    <w:p w:rsidRPr="003B5ABC" w:rsidR="000A4F2D" w:rsidP="00441AA1" w:rsidRDefault="000A4F2D" w14:paraId="346E0040" w14:textId="52D58E6D">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Pr="00FF7CE0" w:rsidR="000E30F2">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Pr="00B31DF8" w:rsidR="00006604">
        <w:rPr>
          <w:rFonts w:eastAsia="Times New Roman"/>
          <w:i/>
          <w:iCs/>
        </w:rPr>
        <w:t xml:space="preserve">GDHCN </w:t>
      </w:r>
      <w:r w:rsidRPr="00B31DF8" w:rsidR="00C754D3">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rsidR="00AA5387" w:rsidP="00441AA1" w:rsidRDefault="00AA5387" w14:paraId="3FC5FA90" w14:textId="7A5678E3">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Pr="00B31DF8" w:rsidR="00EE1D79">
        <w:rPr>
          <w:i/>
          <w:iCs/>
        </w:rPr>
        <w:t xml:space="preserve">GDHCN </w:t>
      </w:r>
      <w:r w:rsidRPr="00B31DF8" w:rsidR="00C754D3">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Pr="00B84584" w:rsidR="0008715A">
        <w:rPr>
          <w:i/>
        </w:rPr>
        <w:t>Trust Network</w:t>
      </w:r>
      <w:r w:rsidR="001B6403">
        <w:t xml:space="preserve"> and participate </w:t>
      </w:r>
      <w:r w:rsidR="00DA5125">
        <w:t xml:space="preserve">in </w:t>
      </w:r>
      <w:r w:rsidR="00B419D2">
        <w:t>a</w:t>
      </w:r>
      <w:r w:rsidR="009869FE">
        <w:t xml:space="preserve"> particular</w:t>
      </w:r>
      <w:r w:rsidR="00551109">
        <w:t xml:space="preserve"> </w:t>
      </w:r>
      <w:r w:rsidRPr="00B84584" w:rsidR="00551109">
        <w:rPr>
          <w:i/>
        </w:rPr>
        <w:t xml:space="preserve">Trust </w:t>
      </w:r>
      <w:r w:rsidRPr="00B84584" w:rsidR="005C00DE">
        <w:rPr>
          <w:i/>
          <w:iCs/>
        </w:rPr>
        <w:t>Domain</w:t>
      </w:r>
      <w:r w:rsidR="0008715A">
        <w:t>.</w:t>
      </w:r>
    </w:p>
    <w:p w:rsidR="005B47BB" w:rsidP="00441AA1" w:rsidRDefault="00F043CC" w14:paraId="75F0E997" w14:textId="691804A6">
      <w:pPr>
        <w:ind w:left="0" w:firstLine="0"/>
      </w:pPr>
      <w:r w:rsidRPr="000B31CD">
        <w:rPr>
          <w:rStyle w:val="DefinitionChar"/>
        </w:rPr>
        <w:t>Onboarding</w:t>
      </w:r>
      <w:r w:rsidRPr="000B31CD" w:rsidR="00AA47E3">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Pr="005B47BB" w:rsidR="00CC2206">
        <w:rPr>
          <w:i/>
          <w:iCs/>
        </w:rPr>
        <w:t>Trust Network</w:t>
      </w:r>
      <w:r w:rsidR="00CC2206">
        <w:t xml:space="preserve">. </w:t>
      </w:r>
      <w:r w:rsidR="00575790">
        <w:t xml:space="preserve">At the successful conclusion of the </w:t>
      </w:r>
      <w:r w:rsidRPr="005B47BB" w:rsidR="00575790">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Pr="00E37B77" w:rsidR="00E37B77">
        <w:rPr>
          <w:i/>
          <w:iCs/>
        </w:rPr>
        <w:t>Onboarding</w:t>
      </w:r>
      <w:r w:rsidR="00E37B77">
        <w:t>”.</w:t>
      </w:r>
    </w:p>
    <w:p w:rsidR="005E5A74" w:rsidP="00441AA1" w:rsidRDefault="005E5A74" w14:paraId="440A96D7" w14:textId="0D99765C">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rsidRPr="005E5A74" w:rsidR="0022473E" w:rsidP="00441AA1" w:rsidRDefault="0022473E" w14:paraId="028C9A8F" w14:textId="1E5E93F5">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rsidRPr="0051185F" w:rsidR="00F043CC" w:rsidP="00441AA1" w:rsidRDefault="6507EAEE" w14:paraId="27EA4BE1" w14:textId="5421CA2D">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Pr="00F57196" w:rsidR="003B5ABC">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Pr="006F01B4" w:rsidR="00D45726">
        <w:rPr>
          <w:rFonts w:eastAsia="Times New Roman"/>
          <w:i/>
          <w:iCs/>
        </w:rPr>
        <w:t>GDHCN Partic</w:t>
      </w:r>
      <w:r w:rsidRPr="006F01B4" w:rsidR="006F01B4">
        <w:rPr>
          <w:rFonts w:eastAsia="Times New Roman"/>
          <w:i/>
          <w:iCs/>
        </w:rPr>
        <w:t>i</w:t>
      </w:r>
      <w:r w:rsidRPr="006F01B4" w:rsidR="00D45726">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Pr="00883D5E" w:rsidR="00CE4836">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Pr="00ED50A3" w:rsidR="003B5ABC">
        <w:rPr>
          <w:rFonts w:eastAsia="Times New Roman"/>
          <w:i/>
        </w:rPr>
        <w:t>Trust Domain</w:t>
      </w:r>
      <w:r w:rsidR="00DA5125">
        <w:rPr>
          <w:rFonts w:eastAsia="Times New Roman"/>
          <w:i/>
        </w:rPr>
        <w:t>,</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rsidRPr="00127002" w:rsidR="00F043CC" w:rsidP="00441AA1" w:rsidRDefault="00F043CC" w14:paraId="6A69626A" w14:textId="15F22597">
      <w:pPr>
        <w:ind w:left="0" w:firstLine="0"/>
      </w:pPr>
      <w:r w:rsidRPr="00706196">
        <w:rPr>
          <w:rStyle w:val="DefinitionChar"/>
        </w:rPr>
        <w:t>Trust Domain</w:t>
      </w:r>
      <w:r w:rsidRPr="00F043CC">
        <w:rPr>
          <w:b/>
          <w:bCs/>
        </w:rPr>
        <w:t>:</w:t>
      </w:r>
      <w:r>
        <w:t xml:space="preserve"> </w:t>
      </w:r>
      <w:r w:rsidR="00EC78C8">
        <w:t>Consists of</w:t>
      </w:r>
      <w:r>
        <w:t>:</w:t>
      </w:r>
    </w:p>
    <w:p w:rsidRPr="00127002" w:rsidR="00F043CC" w:rsidP="00441AA1" w:rsidRDefault="00AE30CC" w14:paraId="67F17969" w14:textId="70448BF8">
      <w:pPr>
        <w:pStyle w:val="ListParagraph"/>
        <w:numPr>
          <w:ilvl w:val="0"/>
          <w:numId w:val="21"/>
        </w:numPr>
      </w:pPr>
      <w:r>
        <w:t xml:space="preserve">Defined </w:t>
      </w:r>
      <w:r w:rsidRPr="00CC3C57" w:rsidR="00F043CC">
        <w:rPr>
          <w:b/>
          <w:bCs/>
        </w:rPr>
        <w:t>use cases</w:t>
      </w:r>
      <w:r w:rsidRPr="00127002" w:rsidR="00F043CC">
        <w:t xml:space="preserve"> </w:t>
      </w:r>
      <w:r w:rsidR="00061D60">
        <w:t xml:space="preserve">and </w:t>
      </w:r>
      <w:r w:rsidR="00F523F1">
        <w:t>business process</w:t>
      </w:r>
      <w:r w:rsidR="002C7800">
        <w:t>es</w:t>
      </w:r>
      <w:r w:rsidR="00F523F1">
        <w:t xml:space="preserve"> </w:t>
      </w:r>
      <w:r w:rsidRPr="00127002" w:rsidR="00F043CC">
        <w:t xml:space="preserve">related to </w:t>
      </w:r>
      <w:r w:rsidR="002C7800">
        <w:t xml:space="preserve">the </w:t>
      </w:r>
      <w:r w:rsidR="00F523F1">
        <w:t xml:space="preserve">utilization </w:t>
      </w:r>
      <w:r w:rsidRPr="00127002" w:rsidR="00F043CC">
        <w:t xml:space="preserve">of </w:t>
      </w:r>
      <w:r w:rsidRPr="00123DED" w:rsidR="00F043CC">
        <w:rPr>
          <w:i/>
        </w:rPr>
        <w:t>Verifiable Digital Health Certificates</w:t>
      </w:r>
      <w:r w:rsidR="00F043CC">
        <w:t xml:space="preserve">; </w:t>
      </w:r>
    </w:p>
    <w:p w:rsidR="00F043CC" w:rsidP="00441AA1" w:rsidRDefault="00232FB6" w14:paraId="35CBA97B" w14:textId="5CE541DC">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Pr="00BD234B" w:rsidR="000D2130">
        <w:t>and</w:t>
      </w:r>
    </w:p>
    <w:p w:rsidRPr="00123DED" w:rsidR="00F043CC" w:rsidP="00441AA1" w:rsidRDefault="6507EAEE" w14:paraId="6131A295" w14:textId="6DCBC2D3">
      <w:pPr>
        <w:pStyle w:val="ListParagraph"/>
        <w:numPr>
          <w:ilvl w:val="0"/>
          <w:numId w:val="21"/>
        </w:numPr>
        <w:rPr>
          <w:rFonts w:eastAsia="Times New Roman"/>
        </w:rPr>
      </w:pPr>
      <w:r>
        <w:t xml:space="preserve">a </w:t>
      </w:r>
      <w:r w:rsidR="00BC6851">
        <w:t xml:space="preserve">set of </w:t>
      </w:r>
      <w:r w:rsidRPr="00BD234B" w:rsidR="00A873FA">
        <w:rPr>
          <w:b/>
          <w:bCs/>
        </w:rPr>
        <w:t xml:space="preserve">policy and regulatory </w:t>
      </w:r>
      <w:r w:rsidRPr="00BD234B" w:rsidR="0086504D">
        <w:rPr>
          <w:b/>
          <w:bCs/>
        </w:rPr>
        <w:t>standards</w:t>
      </w:r>
      <w:r w:rsidR="0086504D">
        <w:t xml:space="preserve"> </w:t>
      </w:r>
      <w:r>
        <w:t xml:space="preserve">describing expected behavior of </w:t>
      </w:r>
      <w:r w:rsidRPr="00123DED" w:rsidR="00CE4836">
        <w:rPr>
          <w:i/>
          <w:iCs/>
        </w:rPr>
        <w:t xml:space="preserve">GDHCN </w:t>
      </w:r>
      <w:r w:rsidRPr="00123DED" w:rsidR="00C34733">
        <w:rPr>
          <w:i/>
        </w:rPr>
        <w:t>Participant</w:t>
      </w:r>
      <w:r w:rsidRPr="00123DED">
        <w:rPr>
          <w:i/>
        </w:rPr>
        <w:t>s</w:t>
      </w:r>
      <w:r>
        <w:t xml:space="preserve"> in relation to operation of the </w:t>
      </w:r>
      <w:r w:rsidRPr="00123DED" w:rsidR="006E1B9F">
        <w:rPr>
          <w:i/>
        </w:rPr>
        <w:t>T</w:t>
      </w:r>
      <w:r w:rsidRPr="00123DED">
        <w:rPr>
          <w:i/>
        </w:rPr>
        <w:t xml:space="preserve">rusted </w:t>
      </w:r>
      <w:r w:rsidRPr="00123DED" w:rsidR="006E1B9F">
        <w:rPr>
          <w:i/>
        </w:rPr>
        <w:t>S</w:t>
      </w:r>
      <w:r w:rsidRPr="00123DED">
        <w:rPr>
          <w:i/>
        </w:rPr>
        <w:t>ervices</w:t>
      </w:r>
      <w:r w:rsidR="006E1B9F">
        <w:t xml:space="preserve"> and utilization of </w:t>
      </w:r>
      <w:r w:rsidRPr="00C47430" w:rsidR="00FD078C">
        <w:rPr>
          <w:i/>
        </w:rPr>
        <w:t>Verifiable</w:t>
      </w:r>
      <w:r w:rsidR="00FD078C">
        <w:t xml:space="preserve"> </w:t>
      </w:r>
      <w:r w:rsidRPr="00123DED" w:rsidR="00C204BD">
        <w:rPr>
          <w:i/>
        </w:rPr>
        <w:t>Digital Health Certificates</w:t>
      </w:r>
      <w:r w:rsidR="00C204BD">
        <w:t xml:space="preserve"> (e.g. data minimization, privacy</w:t>
      </w:r>
      <w:r w:rsidR="00A70684">
        <w:t xml:space="preserve">, </w:t>
      </w:r>
      <w:r w:rsidR="009B2C57">
        <w:t>scope of use</w:t>
      </w:r>
      <w:r w:rsidR="00C204BD">
        <w:t>)</w:t>
      </w:r>
      <w:r w:rsidRPr="00123DED">
        <w:rPr>
          <w:rFonts w:eastAsia="Times New Roman"/>
        </w:rPr>
        <w:t>.</w:t>
      </w:r>
    </w:p>
    <w:p w:rsidRPr="00CC282B" w:rsidR="00C772FE" w:rsidP="00441AA1" w:rsidRDefault="00EB3299" w14:paraId="6AFABD4B" w14:textId="4A32ED6F">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rsidRPr="00042E78" w:rsidR="00C772FE" w:rsidP="00441AA1" w:rsidRDefault="00C772FE" w14:paraId="303CDDAF" w14:textId="58D98748">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rsidR="25F1CD78" w:rsidP="00441AA1" w:rsidRDefault="6507EAEE" w14:paraId="63D388D9" w14:textId="131FC245">
      <w:pPr>
        <w:ind w:left="0" w:firstLine="0"/>
        <w:rPr>
          <w:color w:val="333333"/>
        </w:rPr>
      </w:pPr>
      <w:r w:rsidRPr="00F57196">
        <w:rPr>
          <w:rStyle w:val="DefinitionChar"/>
        </w:rPr>
        <w:t>Trusted Service</w:t>
      </w:r>
      <w:r w:rsidRPr="7CFE575C" w:rsidR="26DABB66">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rsidR="00F043CC" w:rsidP="00441AA1" w:rsidRDefault="00F043CC" w14:paraId="26A7A55B" w14:textId="1EB513B8">
      <w:pPr>
        <w:ind w:left="0" w:firstLine="0"/>
      </w:pPr>
      <w:r w:rsidRPr="00F57196">
        <w:rPr>
          <w:rStyle w:val="DefinitionChar"/>
        </w:rPr>
        <w:lastRenderedPageBreak/>
        <w:t>Verifiable Digital Health Certificate</w:t>
      </w:r>
      <w:r w:rsidRPr="00F57196">
        <w:rPr>
          <w:b/>
          <w:bCs/>
        </w:rPr>
        <w:t>:</w:t>
      </w:r>
      <w:r w:rsidRPr="00F57196" w:rsidR="00706196">
        <w:t xml:space="preserve"> </w:t>
      </w:r>
      <w:r w:rsidRPr="00CE29F8">
        <w:t>A</w:t>
      </w:r>
      <w:r w:rsidRPr="340E117D">
        <w:t xml:space="preserve"> </w:t>
      </w:r>
      <w:r w:rsidRPr="00EE257B" w:rsidR="00EE257B">
        <w:t xml:space="preserve">digital representation of </w:t>
      </w:r>
      <w:r w:rsidR="00EE257B">
        <w:t xml:space="preserve">a </w:t>
      </w:r>
      <w:r w:rsidRPr="00EE257B" w:rsidR="00EE257B">
        <w:t>data set comprising a certificate or document, designed for a set of specific clinical or public health use cases which is defined using open, interoperable digital health standards</w:t>
      </w:r>
      <w:r w:rsidR="00DB51F1">
        <w:t>;</w:t>
      </w:r>
      <w:r w:rsidRPr="00EE257B" w:rsid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Pr="340E117D" w:rsidR="00C814A8">
        <w:t>public key of a public-private encryption key</w:t>
      </w:r>
      <w:r w:rsidR="000343AE">
        <w:t xml:space="preserve"> pair,</w:t>
      </w:r>
      <w:r w:rsidR="00883D5E">
        <w:t xml:space="preserve"> and which is issued by a </w:t>
      </w:r>
      <w:r w:rsidR="00883D5E">
        <w:rPr>
          <w:i/>
          <w:iCs/>
        </w:rPr>
        <w:t>GDHCN Participant</w:t>
      </w:r>
      <w:r w:rsidRPr="340E117D" w:rsidR="00C814A8">
        <w:t>.</w:t>
      </w:r>
    </w:p>
    <w:p w:rsidRPr="009C0821" w:rsidR="009C0821" w:rsidP="00441AA1" w:rsidRDefault="009C0821" w14:paraId="3E553C1A" w14:textId="77777777"/>
    <w:p w:rsidR="00E0428D" w:rsidP="00441AA1" w:rsidRDefault="00376BAB" w14:paraId="7D85667F" w14:textId="64C94105">
      <w:pPr>
        <w:pStyle w:val="Heading1"/>
      </w:pPr>
      <w:r>
        <w:t>Purpose</w:t>
      </w:r>
      <w:r w:rsidR="00EA1C31">
        <w:t xml:space="preserve"> and Scope of the GDHCN</w:t>
      </w:r>
    </w:p>
    <w:p w:rsidR="00EE6FFD" w:rsidP="00441AA1" w:rsidRDefault="00EB5486" w14:paraId="0EA7D6DA" w14:textId="00775EC8">
      <w:pPr>
        <w:ind w:left="0" w:firstLine="0"/>
      </w:pPr>
      <w:r>
        <w:t>The purpose of the GDHCN is to:</w:t>
      </w:r>
    </w:p>
    <w:p w:rsidR="66F3A9E3" w:rsidP="00441AA1" w:rsidRDefault="2DB42730" w14:paraId="4DE851FA" w14:textId="1F2F8ED5">
      <w:pPr>
        <w:pStyle w:val="ListParagraph"/>
        <w:numPr>
          <w:ilvl w:val="0"/>
          <w:numId w:val="3"/>
        </w:numPr>
      </w:pPr>
      <w:r w:rsidRPr="7CFE575C">
        <w:t>E</w:t>
      </w:r>
      <w:r w:rsidRPr="7CFE575C" w:rsidR="25D40A59">
        <w:t xml:space="preserve">nhance global health security and cooperation by facilitating the </w:t>
      </w:r>
      <w:r w:rsidR="00931A08">
        <w:t xml:space="preserve">utilization and </w:t>
      </w:r>
      <w:r w:rsidRPr="7CFE575C" w:rsidR="25D40A59">
        <w:t xml:space="preserve">exchange of </w:t>
      </w:r>
      <w:r w:rsidRPr="00083942" w:rsidR="006473A7">
        <w:rPr>
          <w:i/>
          <w:iCs/>
        </w:rPr>
        <w:t xml:space="preserve">Verifiable Digital Health </w:t>
      </w:r>
      <w:r w:rsidRPr="00083942" w:rsidR="00F83CC4">
        <w:rPr>
          <w:i/>
          <w:iCs/>
        </w:rPr>
        <w:t>Certificate</w:t>
      </w:r>
      <w:r w:rsidR="00501944">
        <w:rPr>
          <w:i/>
          <w:iCs/>
        </w:rPr>
        <w:t>s</w:t>
      </w:r>
      <w:r w:rsidR="00F83CC4">
        <w:t xml:space="preserve"> </w:t>
      </w:r>
      <w:r w:rsidRPr="7CFE575C" w:rsidR="25D40A59">
        <w:t xml:space="preserve">among </w:t>
      </w:r>
      <w:r w:rsidRPr="003677C8" w:rsidR="00F83CC4">
        <w:rPr>
          <w:i/>
          <w:iCs/>
        </w:rPr>
        <w:t xml:space="preserve">GDHCN </w:t>
      </w:r>
      <w:r w:rsidRPr="003677C8" w:rsidR="00C34733">
        <w:rPr>
          <w:i/>
          <w:iCs/>
        </w:rPr>
        <w:t>Participant</w:t>
      </w:r>
      <w:r w:rsidRPr="003677C8" w:rsidR="25D40A59">
        <w:rPr>
          <w:i/>
          <w:iCs/>
        </w:rPr>
        <w:t>s</w:t>
      </w:r>
      <w:r w:rsidRPr="003677C8" w:rsidR="25D40A59">
        <w:t xml:space="preserve"> </w:t>
      </w:r>
      <w:r w:rsidRPr="7CFE575C" w:rsidR="25D40A59">
        <w:t>and other stakeholders</w:t>
      </w:r>
      <w:r w:rsidR="006473A7">
        <w:t xml:space="preserve"> </w:t>
      </w:r>
      <w:r w:rsidR="00A3424E">
        <w:t>to</w:t>
      </w:r>
      <w:r w:rsidR="006473A7">
        <w:t>:</w:t>
      </w:r>
    </w:p>
    <w:p w:rsidR="006E3ADC" w:rsidP="00441AA1" w:rsidRDefault="006E3ADC" w14:paraId="00DF32D1" w14:textId="1ECDAC74">
      <w:pPr>
        <w:pStyle w:val="ListParagraph"/>
        <w:numPr>
          <w:ilvl w:val="1"/>
          <w:numId w:val="3"/>
        </w:numPr>
      </w:pPr>
      <w:r>
        <w:t xml:space="preserve">Empower individuals to </w:t>
      </w:r>
      <w:r w:rsidR="00D74DD3">
        <w:t xml:space="preserve">access </w:t>
      </w:r>
      <w:r>
        <w:t xml:space="preserve">their own </w:t>
      </w:r>
      <w:r w:rsidRPr="00CE4889" w:rsidR="00FD078C">
        <w:rPr>
          <w:i/>
          <w:iCs/>
        </w:rPr>
        <w:t xml:space="preserve">Verifiable </w:t>
      </w:r>
      <w:r w:rsidRPr="00CE4889" w:rsidR="00A92DEC">
        <w:rPr>
          <w:i/>
          <w:iCs/>
        </w:rPr>
        <w:t xml:space="preserve">Digital Health </w:t>
      </w:r>
      <w:r w:rsidRPr="00CE4889" w:rsidR="0038233F">
        <w:rPr>
          <w:i/>
          <w:iCs/>
        </w:rPr>
        <w:t>Certificates</w:t>
      </w:r>
      <w:r w:rsidR="00A92DEC">
        <w:t xml:space="preserve"> </w:t>
      </w:r>
      <w:r>
        <w:t>in a secure and convenient way</w:t>
      </w:r>
      <w:r w:rsidR="0038233F">
        <w:t>;</w:t>
      </w:r>
    </w:p>
    <w:p w:rsidR="0037703C" w:rsidP="00441AA1" w:rsidRDefault="0038233F" w14:paraId="01226946" w14:textId="522E5D46">
      <w:pPr>
        <w:pStyle w:val="ListParagraph"/>
        <w:numPr>
          <w:ilvl w:val="1"/>
          <w:numId w:val="3"/>
        </w:numPr>
      </w:pPr>
      <w:r>
        <w:t>Enable</w:t>
      </w:r>
      <w:r w:rsidR="0037703C">
        <w:t xml:space="preserve"> health </w:t>
      </w:r>
      <w:r w:rsidR="00F92D57">
        <w:t xml:space="preserve">services </w:t>
      </w:r>
      <w:r w:rsidR="00E22513">
        <w:t xml:space="preserve">of </w:t>
      </w:r>
      <w:r w:rsidRPr="001714EB" w:rsidR="00E22513">
        <w:rPr>
          <w:i/>
          <w:iCs/>
        </w:rPr>
        <w:t>GDHCN Participants</w:t>
      </w:r>
      <w:r w:rsidR="00E22513">
        <w:t xml:space="preserve"> </w:t>
      </w:r>
      <w:r w:rsidR="0037703C">
        <w:t xml:space="preserve">to verify </w:t>
      </w:r>
      <w:r w:rsidRPr="001F4AF6" w:rsidR="00FD078C">
        <w:rPr>
          <w:i/>
          <w:iCs/>
        </w:rPr>
        <w:t xml:space="preserve">Verifiable </w:t>
      </w:r>
      <w:r w:rsidRPr="001F4AF6" w:rsidR="00E00B87">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Pr="3DD33402" w:rsidR="00701F85">
        <w:rPr>
          <w:i/>
          <w:iCs/>
        </w:rPr>
        <w:t>Trust Domain (</w:t>
      </w:r>
      <w:r w:rsidRPr="3DD33402" w:rsidR="008C3780">
        <w:rPr>
          <w:i/>
          <w:iCs/>
        </w:rPr>
        <w:t>e.g.,</w:t>
      </w:r>
      <w:r w:rsidRPr="3DD33402" w:rsidR="00701F85">
        <w:rPr>
          <w:i/>
          <w:iCs/>
        </w:rPr>
        <w:t xml:space="preserve"> </w:t>
      </w:r>
      <w:r w:rsidR="00701F85">
        <w:t xml:space="preserve">continuity of care, travel) </w:t>
      </w:r>
      <w:r w:rsidR="0037703C">
        <w:t xml:space="preserve">across different settings and </w:t>
      </w:r>
      <w:r w:rsidR="00EB3631">
        <w:t>jurisdictions</w:t>
      </w:r>
      <w:r>
        <w:t>; and</w:t>
      </w:r>
    </w:p>
    <w:p w:rsidR="0037703C" w:rsidP="00441AA1" w:rsidRDefault="00F444B0" w14:paraId="6B82D5CB" w14:textId="495DC788">
      <w:pPr>
        <w:pStyle w:val="ListParagraph"/>
        <w:numPr>
          <w:ilvl w:val="1"/>
          <w:numId w:val="3"/>
        </w:numPr>
      </w:pPr>
      <w:r w:rsidRPr="004E2525">
        <w:t xml:space="preserve">Help </w:t>
      </w:r>
      <w:r w:rsidR="009A0996">
        <w:t xml:space="preserve">link </w:t>
      </w:r>
      <w:r w:rsidRPr="001F4AF6" w:rsidR="009A0996">
        <w:rPr>
          <w:i/>
          <w:iCs/>
        </w:rPr>
        <w:t>Verifiable</w:t>
      </w:r>
      <w:r w:rsidRPr="001F4AF6" w:rsidR="0037703C">
        <w:rPr>
          <w:i/>
          <w:iCs/>
        </w:rPr>
        <w:t xml:space="preserve"> </w:t>
      </w:r>
      <w:r w:rsidRPr="001F4AF6" w:rsidR="00EB3631">
        <w:rPr>
          <w:i/>
          <w:iCs/>
        </w:rPr>
        <w:t xml:space="preserve">Digital Health </w:t>
      </w:r>
      <w:r w:rsidRPr="001F4AF6" w:rsidR="0038233F">
        <w:rPr>
          <w:i/>
          <w:iCs/>
        </w:rPr>
        <w:t>Certificates</w:t>
      </w:r>
      <w:r w:rsidR="00EB3631">
        <w:t xml:space="preserve"> </w:t>
      </w:r>
      <w:r w:rsidR="0037703C">
        <w:t xml:space="preserve">to </w:t>
      </w:r>
      <w:r w:rsidRPr="004D1919" w:rsidR="00175CCC">
        <w:rPr>
          <w:i/>
          <w:iCs/>
        </w:rPr>
        <w:t>GDHCN Participant</w:t>
      </w:r>
      <w:r w:rsidR="001A0BB2">
        <w:rPr>
          <w:i/>
          <w:iCs/>
        </w:rPr>
        <w:t>s</w:t>
      </w:r>
      <w:r w:rsidR="00031285">
        <w:rPr>
          <w:i/>
          <w:iCs/>
        </w:rPr>
        <w:t>.</w:t>
      </w:r>
    </w:p>
    <w:p w:rsidR="006C4360" w:rsidP="00441AA1" w:rsidRDefault="006C4360" w14:paraId="67FE6951" w14:textId="572E7FD7">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Pr="004C1407" w:rsidR="00BB5CBC">
        <w:t xml:space="preserve">policy and regulatory </w:t>
      </w:r>
      <w:r>
        <w:t>standards.</w:t>
      </w:r>
    </w:p>
    <w:p w:rsidR="00AB0233" w:rsidP="00441AA1" w:rsidRDefault="00AB0233" w14:paraId="46A9BB30" w14:textId="25592573">
      <w:pPr>
        <w:pStyle w:val="ListParagraph"/>
        <w:numPr>
          <w:ilvl w:val="0"/>
          <w:numId w:val="3"/>
        </w:numPr>
      </w:pPr>
      <w:r>
        <w:t xml:space="preserve">Identify and maintain open, interoperable specifications </w:t>
      </w:r>
      <w:r w:rsidR="00E27F6C">
        <w:t xml:space="preserve">for the core infrastructure of a </w:t>
      </w:r>
      <w:r w:rsidRPr="000A2CD8" w:rsidR="00E27F6C">
        <w:rPr>
          <w:i/>
          <w:iCs/>
        </w:rPr>
        <w:t>Trust Network</w:t>
      </w:r>
      <w:r w:rsidR="00E27F6C">
        <w:t xml:space="preserve">, including </w:t>
      </w:r>
      <w:r w:rsidR="003666D4">
        <w:t xml:space="preserve">a </w:t>
      </w:r>
      <w:r w:rsidRPr="000A2CD8" w:rsidR="003666D4">
        <w:rPr>
          <w:i/>
          <w:iCs/>
        </w:rPr>
        <w:t>Trust Network Gateway</w:t>
      </w:r>
      <w:r w:rsidR="003666D4">
        <w:t xml:space="preserve">, </w:t>
      </w:r>
      <w:r w:rsidR="0081542C">
        <w:t xml:space="preserve">which enables the verification of </w:t>
      </w:r>
      <w:r w:rsidRPr="001F4AF6" w:rsidR="00EF6FE6">
        <w:rPr>
          <w:i/>
          <w:iCs/>
        </w:rPr>
        <w:t>Verifiable</w:t>
      </w:r>
      <w:r w:rsidR="00EF6FE6">
        <w:t xml:space="preserve"> </w:t>
      </w:r>
      <w:r w:rsidRPr="000A2CD8" w:rsidR="0081542C">
        <w:rPr>
          <w:i/>
          <w:iCs/>
        </w:rPr>
        <w:t xml:space="preserve">Digital Health </w:t>
      </w:r>
      <w:r w:rsidRPr="000A2CD8" w:rsidR="0038233F">
        <w:rPr>
          <w:i/>
          <w:iCs/>
        </w:rPr>
        <w:t>Certificates</w:t>
      </w:r>
      <w:r w:rsidR="0038233F">
        <w:t>.</w:t>
      </w:r>
      <w:r w:rsidR="0081542C">
        <w:t xml:space="preserve"> </w:t>
      </w:r>
    </w:p>
    <w:p w:rsidR="006E3ADC" w:rsidP="00441AA1" w:rsidRDefault="00874BD4" w14:paraId="0E5B1817" w14:textId="2B67686F">
      <w:pPr>
        <w:pStyle w:val="ListParagraph"/>
        <w:numPr>
          <w:ilvl w:val="0"/>
          <w:numId w:val="3"/>
        </w:numPr>
      </w:pPr>
      <w:r>
        <w:t>Identify</w:t>
      </w:r>
      <w:r w:rsidR="003368C6">
        <w:t xml:space="preserve"> </w:t>
      </w:r>
      <w:r w:rsidRPr="001F4AF6" w:rsidR="003368C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Pr="00AB51A3" w:rsidR="00F66E00">
        <w:rPr>
          <w:i/>
          <w:iCs/>
        </w:rPr>
        <w:t>Trust Domain</w:t>
      </w:r>
      <w:r w:rsidR="006B7D28">
        <w:t>.</w:t>
      </w:r>
      <w:r w:rsidR="00761AC6">
        <w:t xml:space="preserve"> </w:t>
      </w:r>
    </w:p>
    <w:p w:rsidR="7F089D6B" w:rsidP="00441AA1" w:rsidRDefault="7F089D6B" w14:paraId="2A4694A5" w14:textId="18D02050">
      <w:pPr>
        <w:pStyle w:val="ListParagraph"/>
        <w:numPr>
          <w:ilvl w:val="0"/>
          <w:numId w:val="3"/>
        </w:numPr>
        <w:rPr>
          <w:strike/>
        </w:rPr>
      </w:pPr>
      <w:r>
        <w:t>P</w:t>
      </w:r>
      <w:r w:rsidR="2E868CB4">
        <w:t xml:space="preserve">romote innovation and learning in digital health by sharing best practices and experiences among </w:t>
      </w:r>
      <w:r w:rsidRPr="00161263" w:rsidR="008E16C0">
        <w:rPr>
          <w:i/>
          <w:iCs/>
        </w:rPr>
        <w:t xml:space="preserve">GDHCN </w:t>
      </w:r>
      <w:r w:rsidR="00C34733">
        <w:rPr>
          <w:i/>
          <w:iCs/>
        </w:rPr>
        <w:t>Participant</w:t>
      </w:r>
      <w:r w:rsidRPr="00AB51A3" w:rsidR="2E868CB4">
        <w:rPr>
          <w:i/>
          <w:iCs/>
        </w:rPr>
        <w:t>s</w:t>
      </w:r>
      <w:r w:rsidR="2E868CB4">
        <w:t xml:space="preserve"> and other stakeholders</w:t>
      </w:r>
      <w:r w:rsidR="00567F4B">
        <w:t>.</w:t>
      </w:r>
    </w:p>
    <w:p w:rsidR="005A2386" w:rsidP="00441AA1" w:rsidRDefault="005A2386" w14:paraId="745CBFB9" w14:textId="77777777">
      <w:pPr>
        <w:ind w:left="0" w:firstLine="0"/>
      </w:pPr>
    </w:p>
    <w:p w:rsidR="00376BAB" w:rsidP="00441AA1" w:rsidRDefault="00E609E0" w14:paraId="70E81B20" w14:textId="0387F3E4">
      <w:pPr>
        <w:pStyle w:val="Heading1"/>
      </w:pPr>
      <w:r>
        <w:t>Principles</w:t>
      </w:r>
    </w:p>
    <w:p w:rsidR="00FC4C71" w:rsidP="00441AA1" w:rsidRDefault="00AA6CE8" w14:paraId="6422CDB3" w14:textId="390D394B">
      <w:pPr>
        <w:ind w:left="0" w:firstLine="0"/>
      </w:pPr>
      <w:r>
        <w:t xml:space="preserve">The following principles govern the operation of the GDHCN and </w:t>
      </w:r>
      <w:r w:rsidR="00847BA4">
        <w:t xml:space="preserve">the </w:t>
      </w:r>
      <w:r w:rsidRPr="00B31DF8" w:rsidR="008E16C0">
        <w:rPr>
          <w:i/>
          <w:iCs/>
        </w:rPr>
        <w:t xml:space="preserve">GDHCN </w:t>
      </w:r>
      <w:r w:rsidRPr="00B31DF8" w:rsidR="00C754D3">
        <w:rPr>
          <w:i/>
          <w:iCs/>
        </w:rPr>
        <w:t>Secretariat</w:t>
      </w:r>
      <w:r w:rsidR="00FC4C71">
        <w:t>:</w:t>
      </w:r>
    </w:p>
    <w:p w:rsidR="00E069D9" w:rsidP="00441AA1" w:rsidRDefault="00FC4C71" w14:paraId="49720459" w14:textId="0BAEA342">
      <w:pPr>
        <w:pStyle w:val="ListParagraph"/>
      </w:pPr>
      <w:r>
        <w:rPr>
          <w:u w:val="single"/>
        </w:rPr>
        <w:t>Equity</w:t>
      </w:r>
      <w:r w:rsidR="47F8EDF3">
        <w:t xml:space="preserve">: The GDHCN strives to </w:t>
      </w:r>
      <w:r w:rsidR="008D695D">
        <w:t xml:space="preserve">support </w:t>
      </w:r>
      <w:r w:rsidRPr="001D2A25" w:rsidR="00725DD6">
        <w:rPr>
          <w:i/>
          <w:iCs/>
        </w:rPr>
        <w:t>GDHCN Participants’</w:t>
      </w:r>
      <w:r w:rsidR="008D695D">
        <w:t xml:space="preserve"> efforts </w:t>
      </w:r>
      <w:r w:rsidR="005107A8">
        <w:t>so</w:t>
      </w:r>
      <w:r w:rsidR="47F8EDF3">
        <w:t xml:space="preserve"> that </w:t>
      </w:r>
      <w:r w:rsidRPr="00725DD6" w:rsidR="00847BA4">
        <w:rPr>
          <w:i/>
          <w:iCs/>
        </w:rPr>
        <w:t>Verifiable D</w:t>
      </w:r>
      <w:r w:rsidRPr="00725DD6" w:rsidR="47F8EDF3">
        <w:rPr>
          <w:i/>
          <w:iCs/>
        </w:rPr>
        <w:t xml:space="preserve">igital </w:t>
      </w:r>
      <w:r w:rsidRPr="00725DD6" w:rsidR="00847BA4">
        <w:rPr>
          <w:i/>
          <w:iCs/>
        </w:rPr>
        <w:t>H</w:t>
      </w:r>
      <w:r w:rsidRPr="00725DD6" w:rsidR="47F8EDF3">
        <w:rPr>
          <w:i/>
          <w:iCs/>
        </w:rPr>
        <w:t xml:space="preserve">ealth </w:t>
      </w:r>
      <w:r w:rsidRPr="00725DD6" w:rsidR="00847BA4">
        <w:rPr>
          <w:i/>
          <w:iCs/>
        </w:rPr>
        <w:t>C</w:t>
      </w:r>
      <w:r w:rsidRPr="00725DD6" w:rsidR="47F8EDF3">
        <w:rPr>
          <w:i/>
          <w:iCs/>
        </w:rPr>
        <w:t>ertificates</w:t>
      </w:r>
      <w:r w:rsidR="47F8EDF3">
        <w:t xml:space="preserve"> are accessible, affordable, and acceptable for all people, regardless of their location, income, gender, age, disability, or other factors that may affect their health status or opportunities.</w:t>
      </w:r>
    </w:p>
    <w:p w:rsidR="00E069D9" w:rsidP="00441AA1" w:rsidRDefault="47F8EDF3" w14:paraId="61C26D1A" w14:textId="4F78F1A4">
      <w:pPr>
        <w:pStyle w:val="ListParagraph"/>
      </w:pPr>
      <w:r w:rsidRPr="00847BA4">
        <w:rPr>
          <w:u w:val="single"/>
        </w:rPr>
        <w:t>Human rights</w:t>
      </w:r>
      <w:r>
        <w:t xml:space="preserve">: The GDHCN </w:t>
      </w:r>
      <w:r w:rsidR="008D695D">
        <w:t xml:space="preserve">is established in a manner intended to </w:t>
      </w:r>
      <w:r>
        <w:t>respect human rights.</w:t>
      </w:r>
    </w:p>
    <w:p w:rsidR="00E069D9" w:rsidP="00441AA1" w:rsidRDefault="00D872EF" w14:paraId="4263BE7F" w14:textId="064D3699">
      <w:pPr>
        <w:pStyle w:val="ListParagraph"/>
      </w:pPr>
      <w:r w:rsidRPr="00E16754">
        <w:rPr>
          <w:u w:val="single"/>
        </w:rPr>
        <w:lastRenderedPageBreak/>
        <w:t>Personal data protection</w:t>
      </w:r>
      <w:r w:rsidR="47F8EDF3">
        <w:t xml:space="preserve">: </w:t>
      </w:r>
      <w:r w:rsidR="00562A27">
        <w:t xml:space="preserve">The GDHCN is intended to </w:t>
      </w:r>
      <w:r w:rsidRPr="006254D4" w:rsidR="00562A27">
        <w:t>be operated in compliance with generally recognized principles related to personal data protection</w:t>
      </w:r>
      <w:r w:rsidR="00420033">
        <w:t>.</w:t>
      </w:r>
      <w:r w:rsidR="009772EE">
        <w:t xml:space="preserve"> WHO is not to have access to underlying personal data, which </w:t>
      </w:r>
      <w:r w:rsidR="000B747E">
        <w:t xml:space="preserve">will </w:t>
      </w:r>
      <w:r w:rsidR="009772EE">
        <w:t xml:space="preserve">continue to be the exclusive domain of </w:t>
      </w:r>
      <w:r w:rsidRPr="7306FB13" w:rsidR="00FE5557">
        <w:rPr>
          <w:i/>
          <w:iCs/>
        </w:rPr>
        <w:t>GD</w:t>
      </w:r>
      <w:r w:rsidRPr="7306FB13" w:rsidR="00BF5B00">
        <w:rPr>
          <w:i/>
          <w:iCs/>
        </w:rPr>
        <w:t>H</w:t>
      </w:r>
      <w:r w:rsidRPr="7306FB13" w:rsidR="00FE5557">
        <w:rPr>
          <w:i/>
          <w:iCs/>
        </w:rPr>
        <w:t>CN Participants</w:t>
      </w:r>
      <w:r w:rsidR="47F8EDF3">
        <w:t>.</w:t>
      </w:r>
    </w:p>
    <w:p w:rsidR="00E069D9" w:rsidP="00441AA1" w:rsidRDefault="47F8EDF3" w14:paraId="3409DDFF" w14:textId="03CCBC66">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rsidR="00E069D9" w:rsidP="00441AA1" w:rsidRDefault="47F8EDF3" w14:paraId="3E638D57" w14:textId="7827F3A8">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Pr="004A6CE6" w:rsidR="008160DC">
        <w:rPr>
          <w:i/>
        </w:rPr>
        <w:t>Verifiable</w:t>
      </w:r>
      <w:r w:rsidR="008160DC">
        <w:t xml:space="preserve"> </w:t>
      </w:r>
      <w:r w:rsidRPr="009619E1" w:rsidR="008D695D">
        <w:rPr>
          <w:i/>
          <w:iCs/>
        </w:rPr>
        <w:t xml:space="preserve">Digital Health Certificates </w:t>
      </w:r>
      <w:r>
        <w:t xml:space="preserve">in a reliable and consistent manner that meets the relevant technical specifications and quality standards. </w:t>
      </w:r>
    </w:p>
    <w:p w:rsidR="00E069D9" w:rsidP="00441AA1" w:rsidRDefault="47F8EDF3" w14:paraId="5888AD96" w14:textId="6DC4D239">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Pr="000369CE" w:rsidR="008160DC">
        <w:rPr>
          <w:i/>
          <w:iCs/>
        </w:rPr>
        <w:t>Verifiable</w:t>
      </w:r>
      <w:r w:rsidR="008160DC">
        <w:t xml:space="preserve"> </w:t>
      </w:r>
      <w:r w:rsidRPr="009619E1" w:rsidR="00637A65">
        <w:rPr>
          <w:i/>
          <w:iCs/>
        </w:rPr>
        <w:t>Digital Health Certificates</w:t>
      </w:r>
      <w:r>
        <w:t>.</w:t>
      </w:r>
    </w:p>
    <w:p w:rsidRPr="004B2607" w:rsidR="00E069D9" w:rsidP="00441AA1" w:rsidRDefault="00E069D9" w14:paraId="614CC7AA" w14:textId="1AAD2060">
      <w:pPr>
        <w:ind w:left="-360" w:firstLine="0"/>
      </w:pPr>
    </w:p>
    <w:p w:rsidR="00E609E0" w:rsidP="00441AA1" w:rsidRDefault="00D17C52" w14:paraId="605D7CD6" w14:textId="1296F679">
      <w:pPr>
        <w:pStyle w:val="Heading1"/>
      </w:pPr>
      <w:r>
        <w:t xml:space="preserve">GDHCN </w:t>
      </w:r>
      <w:r w:rsidR="00937EAE">
        <w:t xml:space="preserve">Operational </w:t>
      </w:r>
      <w:r w:rsidR="00D948E5">
        <w:t>F</w:t>
      </w:r>
      <w:r w:rsidR="00937EAE">
        <w:t>ramework</w:t>
      </w:r>
    </w:p>
    <w:p w:rsidRPr="00161263" w:rsidR="002A35D2" w:rsidP="00441AA1" w:rsidRDefault="002A35D2" w14:paraId="6D570A9C" w14:textId="088A54A1">
      <w:pPr>
        <w:ind w:left="0" w:firstLine="0"/>
        <w:rPr>
          <w:rFonts w:eastAsia="MS Mincho"/>
        </w:rPr>
      </w:pPr>
      <w:r w:rsidRPr="002A35D2">
        <w:rPr>
          <w:rFonts w:eastAsia="MS Mincho"/>
        </w:rPr>
        <w:t xml:space="preserve">The </w:t>
      </w:r>
      <w:r w:rsidR="000E19D9">
        <w:rPr>
          <w:rFonts w:eastAsia="MS Mincho"/>
        </w:rPr>
        <w:t>operation</w:t>
      </w:r>
      <w:r w:rsidR="00E16754">
        <w:rPr>
          <w:rFonts w:eastAsia="MS Mincho"/>
        </w:rPr>
        <w:t>al</w:t>
      </w:r>
      <w:r w:rsidR="000E19D9">
        <w:rPr>
          <w:rFonts w:eastAsia="MS Mincho"/>
        </w:rPr>
        <w:t xml:space="preserve"> framework for the GDHCN</w:t>
      </w:r>
      <w:r w:rsidR="00EB18B7">
        <w:rPr>
          <w:rFonts w:eastAsia="MS Mincho"/>
        </w:rPr>
        <w:t xml:space="preserve"> is outlined, as follows</w:t>
      </w:r>
      <w:r w:rsidR="000E19D9">
        <w:rPr>
          <w:rFonts w:eastAsia="MS Mincho"/>
        </w:rPr>
        <w:t>:</w:t>
      </w:r>
    </w:p>
    <w:p w:rsidR="00052C51" w:rsidP="00441AA1" w:rsidRDefault="00A819A0" w14:paraId="0CD16CAB" w14:textId="78FD7585">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Pr="00900637" w:rsidR="00D62D78">
        <w:t>administered</w:t>
      </w:r>
      <w:r w:rsidR="00AA44E6">
        <w:t xml:space="preserve"> </w:t>
      </w:r>
      <w:r w:rsidR="008E277B">
        <w:t xml:space="preserve">by </w:t>
      </w:r>
      <w:r w:rsidRPr="004D1919" w:rsidR="008E277B">
        <w:t xml:space="preserve">the </w:t>
      </w:r>
      <w:r w:rsidRPr="00E3256F" w:rsidR="008E277B">
        <w:rPr>
          <w:i/>
          <w:iCs/>
        </w:rPr>
        <w:t xml:space="preserve">GDHCN </w:t>
      </w:r>
      <w:r w:rsidRPr="00E3256F" w:rsidR="00C754D3">
        <w:rPr>
          <w:i/>
          <w:iCs/>
        </w:rPr>
        <w:t>Secretariat</w:t>
      </w:r>
      <w:r w:rsidR="00F469C3">
        <w:t xml:space="preserve">, operationalized through the </w:t>
      </w:r>
      <w:r w:rsidR="00DD19CE">
        <w:rPr>
          <w:i/>
          <w:iCs/>
        </w:rPr>
        <w:t>Trust Network Gateway</w:t>
      </w:r>
      <w:r w:rsidR="009225ED">
        <w:t xml:space="preserve"> and is compr</w:t>
      </w:r>
      <w:r w:rsidR="000656A8">
        <w:t xml:space="preserve">ised of </w:t>
      </w:r>
      <w:r w:rsidR="00FC6B1D">
        <w:t xml:space="preserve">the </w:t>
      </w:r>
      <w:r w:rsidRPr="009619E1" w:rsidR="000A790E">
        <w:rPr>
          <w:i/>
          <w:iCs/>
        </w:rPr>
        <w:t xml:space="preserve">GDHCN </w:t>
      </w:r>
      <w:r w:rsidR="00C34733">
        <w:rPr>
          <w:i/>
          <w:iCs/>
        </w:rPr>
        <w:t>Participant</w:t>
      </w:r>
      <w:r w:rsidRPr="009619E1" w:rsidR="000656A8">
        <w:rPr>
          <w:i/>
          <w:iCs/>
        </w:rPr>
        <w:t>s</w:t>
      </w:r>
      <w:r w:rsidR="00405918">
        <w:t xml:space="preserve">.  </w:t>
      </w:r>
    </w:p>
    <w:p w:rsidR="00052C51" w:rsidP="00441AA1" w:rsidRDefault="00284A16" w14:paraId="5166CE76" w14:textId="67C55193">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7667B0">
        <w:t xml:space="preserve">funding </w:t>
      </w:r>
      <w:r w:rsidR="00AC79B6">
        <w:t>to WHO</w:t>
      </w:r>
      <w:r w:rsidR="00973E7C">
        <w:t xml:space="preserve"> and does not require </w:t>
      </w:r>
      <w:r w:rsidR="00837088">
        <w:t xml:space="preserve">fees or payment by </w:t>
      </w:r>
      <w:r w:rsidR="00B113F7">
        <w:rPr>
          <w:i/>
          <w:iCs/>
        </w:rPr>
        <w:t xml:space="preserve">GDHCN </w:t>
      </w:r>
      <w:r w:rsidR="00C34733">
        <w:rPr>
          <w:i/>
          <w:iCs/>
        </w:rPr>
        <w:t>Participant</w:t>
      </w:r>
      <w:r w:rsidRPr="009619E1" w:rsidR="00837088">
        <w:rPr>
          <w:i/>
          <w:iCs/>
        </w:rPr>
        <w:t>s</w:t>
      </w:r>
      <w:r w:rsidR="00837088">
        <w:t xml:space="preserve">. </w:t>
      </w:r>
    </w:p>
    <w:p w:rsidR="00FF3CC5" w:rsidP="00441AA1" w:rsidRDefault="00250710" w14:paraId="382F3DEE" w14:textId="427BBE4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Pr="00B31DF8" w:rsidR="00C754D3">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Pr="00905966" w:rsidR="00905966">
        <w:rPr>
          <w:i/>
          <w:iCs/>
        </w:rPr>
        <w:t>Secretariat</w:t>
      </w:r>
      <w:r w:rsidR="00905966">
        <w:t xml:space="preserve"> </w:t>
      </w:r>
      <w:r w:rsidRPr="00905966" w:rsidR="00D24F77">
        <w:t>by</w:t>
      </w:r>
      <w:r w:rsidR="00D24F77">
        <w:t xml:space="preserve"> one or more </w:t>
      </w:r>
      <w:r w:rsidRPr="00391148" w:rsidR="00D24F77">
        <w:rPr>
          <w:i/>
          <w:iCs/>
        </w:rPr>
        <w:t>Eligible</w:t>
      </w:r>
      <w:r w:rsidR="00D24F77">
        <w:t xml:space="preserve"> </w:t>
      </w:r>
      <w:r w:rsidRPr="00391148" w:rsidR="00D24F77">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Pr="00207942" w:rsidR="00DB1465">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rsidR="00CF418F" w:rsidP="00441AA1" w:rsidRDefault="00CF418F" w14:paraId="7C1CCDE4" w14:textId="693B836F">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Pr="00B31DF8" w:rsidR="00C754D3">
        <w:rPr>
          <w:i/>
          <w:iCs/>
        </w:rPr>
        <w:t>Secretariat</w:t>
      </w:r>
      <w:r>
        <w:t xml:space="preserve">.  During the </w:t>
      </w:r>
      <w:r w:rsidRPr="00F711C7">
        <w:rPr>
          <w:i/>
          <w:iCs/>
        </w:rPr>
        <w:t>Onboarding Process</w:t>
      </w:r>
      <w:r>
        <w:t>:</w:t>
      </w:r>
    </w:p>
    <w:p w:rsidR="00CF418F" w:rsidP="00441AA1" w:rsidRDefault="00CF418F" w14:paraId="781398DD" w14:textId="0B897677">
      <w:pPr>
        <w:pStyle w:val="ListParagraph"/>
        <w:numPr>
          <w:ilvl w:val="1"/>
          <w:numId w:val="1"/>
        </w:numPr>
      </w:pPr>
      <w:r>
        <w:t xml:space="preserve">the </w:t>
      </w:r>
      <w:r w:rsidRPr="00B31DF8">
        <w:rPr>
          <w:i/>
          <w:iCs/>
        </w:rPr>
        <w:t xml:space="preserve">GDHCN </w:t>
      </w:r>
      <w:r w:rsidRPr="00B31DF8" w:rsidR="00C754D3">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r w:rsidR="00F711C7">
        <w:t>satisfied;</w:t>
      </w:r>
    </w:p>
    <w:p w:rsidR="00CF418F" w:rsidP="00441AA1" w:rsidRDefault="00CF418F" w14:paraId="22DC4BDA" w14:textId="0C963BC9">
      <w:pPr>
        <w:pStyle w:val="ListParagraph"/>
        <w:numPr>
          <w:ilvl w:val="1"/>
          <w:numId w:val="1"/>
        </w:numPr>
      </w:pPr>
      <w:r>
        <w:lastRenderedPageBreak/>
        <w:t xml:space="preserve">the </w:t>
      </w:r>
      <w:r w:rsidRPr="00B31DF8">
        <w:rPr>
          <w:i/>
          <w:iCs/>
        </w:rPr>
        <w:t xml:space="preserve">GDHCN </w:t>
      </w:r>
      <w:r w:rsidRPr="00B31DF8" w:rsidR="00C754D3">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rsidRPr="006D33A1" w:rsidR="00FF3CC5" w:rsidP="00441AA1" w:rsidRDefault="00FD078C" w14:paraId="50DF323E" w14:textId="39DA856C">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Pr="00F711C7" w:rsidR="00CF418F">
        <w:rPr>
          <w:i/>
          <w:iCs/>
        </w:rPr>
        <w:t>Public Key Infrastructure</w:t>
      </w:r>
      <w:r w:rsidR="00CF418F">
        <w:t xml:space="preserve"> and any applicable </w:t>
      </w:r>
      <w:r w:rsidRPr="00F711C7" w:rsidR="00CF418F">
        <w:rPr>
          <w:i/>
          <w:iCs/>
        </w:rPr>
        <w:t>Trusted Services</w:t>
      </w:r>
      <w:r w:rsidR="00CF418F">
        <w:t xml:space="preserve"> for applicable </w:t>
      </w:r>
      <w:r w:rsidRPr="00F711C7" w:rsidR="00CF418F">
        <w:rPr>
          <w:i/>
          <w:iCs/>
        </w:rPr>
        <w:t>Trust Domains</w:t>
      </w:r>
      <w:r w:rsidR="00CF418F">
        <w:t>.</w:t>
      </w:r>
    </w:p>
    <w:p w:rsidR="005A2386" w:rsidP="00441AA1" w:rsidRDefault="00267495" w14:paraId="1E34F775" w14:textId="0FC2AF5E">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policies and procedures</w:t>
      </w:r>
      <w:r w:rsidR="001224C1">
        <w:t>, and subject to the availability of resources for its operation</w:t>
      </w:r>
      <w:r>
        <w:t>.</w:t>
      </w:r>
    </w:p>
    <w:p w:rsidR="00EB18B7" w:rsidP="00441AA1" w:rsidRDefault="00EB18B7" w14:paraId="3CF87FAC" w14:textId="77777777">
      <w:pPr>
        <w:ind w:left="0" w:firstLine="0"/>
      </w:pPr>
    </w:p>
    <w:p w:rsidR="009523AF" w:rsidP="00441AA1" w:rsidRDefault="009523AF" w14:paraId="2226CD3C" w14:textId="5606517C">
      <w:pPr>
        <w:pStyle w:val="Heading1"/>
      </w:pPr>
      <w:r>
        <w:t xml:space="preserve">GDHCN </w:t>
      </w:r>
      <w:r w:rsidR="00C754D3">
        <w:t>Secretariat</w:t>
      </w:r>
    </w:p>
    <w:p w:rsidR="00EB18B7" w:rsidP="00441AA1" w:rsidRDefault="00ED774E" w14:paraId="1BA89C86" w14:textId="7639F79F">
      <w:pPr>
        <w:ind w:left="0" w:firstLine="0"/>
      </w:pPr>
      <w:r>
        <w:rPr>
          <w:iCs/>
        </w:rPr>
        <w:t xml:space="preserve">Contingent on available resources, the </w:t>
      </w:r>
      <w:r w:rsidRPr="00370DE7" w:rsidR="009523AF">
        <w:rPr>
          <w:i/>
        </w:rPr>
        <w:t xml:space="preserve">GDHCN </w:t>
      </w:r>
      <w:r w:rsidRPr="00370DE7" w:rsidR="00C754D3">
        <w:rPr>
          <w:i/>
        </w:rPr>
        <w:t>Secretariat</w:t>
      </w:r>
      <w:r w:rsidR="009523AF">
        <w:t xml:space="preserve"> is responsible for establishing and maintaining the </w:t>
      </w:r>
      <w:r w:rsidR="00D17C52">
        <w:t>GDHCN</w:t>
      </w:r>
      <w:r w:rsidR="00DA5125">
        <w:t>,</w:t>
      </w:r>
      <w:r w:rsidR="00D17C52">
        <w:t xml:space="preserve"> </w:t>
      </w:r>
      <w:r w:rsidR="009523AF">
        <w:t>including:</w:t>
      </w:r>
    </w:p>
    <w:p w:rsidR="00D24F77" w:rsidP="00441AA1" w:rsidRDefault="00D24F77" w14:paraId="0700BEB4" w14:textId="2F755E5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including approving any amendments thereto;</w:t>
      </w:r>
    </w:p>
    <w:p w:rsidR="00AC2C0B" w:rsidP="00441AA1" w:rsidRDefault="009523AF" w14:paraId="0E58C238" w14:textId="5F633BE2">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DA5125">
        <w:t>t</w:t>
      </w:r>
      <w:r w:rsidRPr="00844664" w:rsidR="00AC2C0B">
        <w:t xml:space="preserve">he Framework </w:t>
      </w:r>
      <w:r w:rsidR="00993B48">
        <w:t>f</w:t>
      </w:r>
      <w:r w:rsidRPr="00844664" w:rsidR="00AC2C0B">
        <w:t xml:space="preserve">or </w:t>
      </w:r>
      <w:r w:rsidR="00993B48">
        <w:t>t</w:t>
      </w:r>
      <w:r w:rsidRPr="00844664" w:rsidR="00AC2C0B">
        <w:t xml:space="preserve">he Administration and Operations </w:t>
      </w:r>
      <w:r w:rsidR="00993B48">
        <w:t>o</w:t>
      </w:r>
      <w:r w:rsidRPr="00844664" w:rsidR="00AC2C0B">
        <w:t xml:space="preserve">f </w:t>
      </w:r>
      <w:r w:rsidR="00993B48">
        <w:t>t</w:t>
      </w:r>
      <w:r w:rsidRPr="00844664" w:rsidR="00AC2C0B">
        <w:t>he GDHCN (this document</w:t>
      </w:r>
      <w:proofErr w:type="gramStart"/>
      <w:r w:rsidRPr="00844664" w:rsidR="00AC2C0B">
        <w:t>)</w:t>
      </w:r>
      <w:r w:rsidR="00AC2C0B">
        <w:t>;</w:t>
      </w:r>
      <w:proofErr w:type="gramEnd"/>
    </w:p>
    <w:p w:rsidR="009523AF" w:rsidP="00441AA1" w:rsidRDefault="009523AF" w14:paraId="20AE9B5B" w14:textId="0B6D2156">
      <w:pPr>
        <w:pStyle w:val="ListParagraph"/>
        <w:numPr>
          <w:ilvl w:val="0"/>
          <w:numId w:val="8"/>
        </w:numPr>
      </w:pPr>
      <w:r>
        <w:t xml:space="preserve">Convening </w:t>
      </w:r>
      <w:r w:rsidRPr="00AC2C0B" w:rsidR="005E7485">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Pr="00AC2C0B" w:rsidR="00F7084D">
        <w:rPr>
          <w:i/>
          <w:iCs/>
        </w:rPr>
        <w:t>Trust Network Gateway</w:t>
      </w:r>
      <w:r w:rsidR="00F7084D">
        <w:t xml:space="preserve"> and </w:t>
      </w:r>
      <w:r w:rsidRPr="00AC2C0B" w:rsidR="00F7084D">
        <w:rPr>
          <w:i/>
          <w:iCs/>
        </w:rPr>
        <w:t xml:space="preserve">Trust </w:t>
      </w:r>
      <w:r w:rsidRPr="00AC2C0B" w:rsidR="00F711C7">
        <w:rPr>
          <w:i/>
          <w:iCs/>
        </w:rPr>
        <w:t>Domains</w:t>
      </w:r>
      <w:r w:rsidR="00F711C7">
        <w:t xml:space="preserve">; </w:t>
      </w:r>
    </w:p>
    <w:p w:rsidR="002D2F3A" w:rsidP="00441AA1" w:rsidRDefault="00B57A57" w14:paraId="1D9F45DB" w14:textId="6FC6CE0E">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Eligible GDHCN Participant</w:t>
      </w:r>
      <w:r w:rsidR="002223CA">
        <w:t>s</w:t>
      </w:r>
      <w:r w:rsidR="000D4A9B">
        <w:t xml:space="preserve">; </w:t>
      </w:r>
    </w:p>
    <w:p w:rsidRPr="00B2446A" w:rsidR="00B2446A" w:rsidP="00441AA1" w:rsidRDefault="002D2F3A" w14:paraId="4FADCF7D" w14:textId="6DE9ED04">
      <w:pPr>
        <w:pStyle w:val="ListParagraph"/>
        <w:numPr>
          <w:ilvl w:val="0"/>
          <w:numId w:val="8"/>
        </w:numPr>
        <w:rPr>
          <w:i/>
          <w:iCs/>
        </w:rPr>
      </w:pPr>
      <w:r>
        <w:t>O</w:t>
      </w:r>
      <w:r w:rsidR="009523AF">
        <w:t xml:space="preserve">verseeing the </w:t>
      </w:r>
      <w:r w:rsidRPr="00F711C7" w:rsidR="009523AF">
        <w:rPr>
          <w:i/>
          <w:iCs/>
        </w:rPr>
        <w:t>Onboarding Process</w:t>
      </w:r>
      <w:r w:rsidR="0015265D">
        <w:t xml:space="preserve"> of </w:t>
      </w:r>
      <w:r w:rsidR="00FD078C">
        <w:rPr>
          <w:i/>
          <w:iCs/>
        </w:rPr>
        <w:t>Eligible GDHCN Participant</w:t>
      </w:r>
      <w:r w:rsidRPr="00F711C7" w:rsidR="005E7485">
        <w:rPr>
          <w:i/>
          <w:iCs/>
        </w:rPr>
        <w:t>s</w:t>
      </w:r>
      <w:r w:rsidR="00EC195B">
        <w:rPr>
          <w:i/>
          <w:iCs/>
        </w:rPr>
        <w:t xml:space="preserve"> </w:t>
      </w:r>
      <w:r w:rsidRPr="000F65CF" w:rsidR="00EC195B">
        <w:t xml:space="preserve">for </w:t>
      </w:r>
      <w:r w:rsidRPr="000F65CF" w:rsidR="00F711C7">
        <w:t>which</w:t>
      </w:r>
      <w:r w:rsidR="00F711C7">
        <w:rPr>
          <w:i/>
          <w:iCs/>
        </w:rPr>
        <w:t xml:space="preserve"> </w:t>
      </w:r>
      <w:r w:rsidRPr="00B2446A" w:rsidR="00F711C7">
        <w:t>additional</w:t>
      </w:r>
      <w:r w:rsidRPr="00B2446A" w:rsidR="00B2446A">
        <w:rPr>
          <w:i/>
          <w:iCs/>
        </w:rPr>
        <w:t xml:space="preserve"> </w:t>
      </w:r>
      <w:r w:rsidRPr="000F65CF" w:rsidR="00B2446A">
        <w:t xml:space="preserve">technical details are provided </w:t>
      </w:r>
      <w:r w:rsidRPr="000F65CF" w:rsidR="00506FC7">
        <w:t>here</w:t>
      </w:r>
      <w:r w:rsidRPr="000F65CF" w:rsidR="00B2446A">
        <w:t>:</w:t>
      </w:r>
    </w:p>
    <w:p w:rsidR="00284A16" w:rsidP="00441AA1" w:rsidRDefault="00000000" w14:paraId="347A9E0F" w14:textId="355357B9">
      <w:pPr>
        <w:pStyle w:val="ListParagraph"/>
        <w:numPr>
          <w:ilvl w:val="0"/>
          <w:numId w:val="0"/>
        </w:numPr>
        <w:ind w:left="720"/>
      </w:pPr>
      <w:hyperlink w:history="1" r:id="rId12">
        <w:r w:rsidR="00AF7098">
          <w:rPr>
            <w:rStyle w:val="Hyperlink"/>
          </w:rPr>
          <w:t>https://smart.who.int/smart-trust/concepts_onboarding.html</w:t>
        </w:r>
      </w:hyperlink>
      <w:r w:rsidR="00462998">
        <w:t>; and</w:t>
      </w:r>
    </w:p>
    <w:p w:rsidR="00F077E8" w:rsidP="00441AA1" w:rsidRDefault="00057396" w14:paraId="10B8E1A5" w14:textId="592CFBE3">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Pr="00F711C7" w:rsidR="00261EBC">
        <w:rPr>
          <w:i/>
          <w:iCs/>
        </w:rPr>
        <w:t>ructure</w:t>
      </w:r>
      <w:r w:rsidR="001657FF">
        <w:rPr>
          <w:i/>
          <w:iCs/>
        </w:rPr>
        <w:t xml:space="preserve"> </w:t>
      </w:r>
      <w:r w:rsidR="001657FF">
        <w:t>according to th</w:t>
      </w:r>
      <w:r w:rsidR="00195C4A">
        <w:t xml:space="preserve">e technical specifications underpinning the </w:t>
      </w:r>
      <w:r w:rsidRPr="00F711C7" w:rsidR="00195C4A">
        <w:rPr>
          <w:i/>
          <w:iCs/>
        </w:rPr>
        <w:t xml:space="preserve">Trust </w:t>
      </w:r>
      <w:r w:rsidRPr="00F711C7" w:rsidR="00823088">
        <w:rPr>
          <w:i/>
          <w:iCs/>
        </w:rPr>
        <w:t xml:space="preserve">Network </w:t>
      </w:r>
      <w:r w:rsidRPr="00F711C7" w:rsidR="00195C4A">
        <w:rPr>
          <w:i/>
          <w:iCs/>
        </w:rPr>
        <w:t>Gateway</w:t>
      </w:r>
      <w:r w:rsidR="001657FF">
        <w:t>, which</w:t>
      </w:r>
      <w:r w:rsidR="00195C4A">
        <w:t xml:space="preserve"> may be found here:</w:t>
      </w:r>
      <w:r w:rsidR="00567FA9">
        <w:t xml:space="preserve"> </w:t>
      </w:r>
    </w:p>
    <w:p w:rsidRPr="00195C4A" w:rsidR="000A347B" w:rsidP="00441AA1" w:rsidRDefault="00000000" w14:paraId="06082AE8" w14:textId="4D4EE683">
      <w:pPr>
        <w:ind w:firstLine="720"/>
        <w:rPr>
          <w:rFonts w:eastAsia="MS Mincho"/>
        </w:rPr>
      </w:pPr>
      <w:hyperlink w:history="1" r:id="rId13">
        <w:r w:rsidRPr="00947398" w:rsidR="00AF7098">
          <w:rPr>
            <w:rStyle w:val="Hyperlink"/>
          </w:rPr>
          <w:t>https://smart.who.int/smart-trust</w:t>
        </w:r>
      </w:hyperlink>
      <w:r w:rsidR="00195C4A">
        <w:t xml:space="preserve"> </w:t>
      </w:r>
    </w:p>
    <w:p w:rsidR="00F077E8" w:rsidP="00441AA1" w:rsidRDefault="0046717A" w14:paraId="520FBEEF" w14:textId="70C9DBA5">
      <w:pPr>
        <w:ind w:left="0" w:firstLine="720"/>
      </w:pPr>
      <w:r>
        <w:t xml:space="preserve">and the </w:t>
      </w:r>
      <w:r w:rsidRPr="0046717A" w:rsidR="2396BBB0">
        <w:rPr>
          <w:i/>
          <w:iCs/>
        </w:rPr>
        <w:t>Encryption Key Certificate Governance</w:t>
      </w:r>
      <w:r w:rsidR="001657FF">
        <w:t xml:space="preserve">, which </w:t>
      </w:r>
      <w:r w:rsidR="2396BBB0">
        <w:t>may be found here:</w:t>
      </w:r>
    </w:p>
    <w:p w:rsidRPr="00195C4A" w:rsidR="000A347B" w:rsidP="00441AA1" w:rsidRDefault="00000000" w14:paraId="5010F076" w14:textId="53C16B68">
      <w:pPr>
        <w:ind w:right="-1440" w:firstLine="720"/>
        <w:rPr>
          <w:rFonts w:eastAsia="MS Mincho"/>
        </w:rPr>
      </w:pPr>
      <w:hyperlink w:history="1" r:id="rId14">
        <w:r w:rsidRPr="00947398" w:rsidR="00AF7098">
          <w:rPr>
            <w:rStyle w:val="Hyperlink"/>
          </w:rPr>
          <w:t>https://smart.who.int/smart-trust/concepts_certificate_governance.html</w:t>
        </w:r>
      </w:hyperlink>
      <w:r w:rsidR="25046A82">
        <w:t xml:space="preserve"> </w:t>
      </w:r>
    </w:p>
    <w:p w:rsidRPr="00195C4A" w:rsidR="005A2386" w:rsidP="00441AA1" w:rsidRDefault="005A2386" w14:paraId="169AC6A9" w14:textId="77777777">
      <w:pPr>
        <w:ind w:left="0" w:firstLine="0"/>
      </w:pPr>
    </w:p>
    <w:p w:rsidR="00825C60" w:rsidP="00441AA1" w:rsidRDefault="00825C60" w14:paraId="34DAF101" w14:textId="3589A666">
      <w:pPr>
        <w:pStyle w:val="Heading1"/>
      </w:pPr>
      <w:r>
        <w:t xml:space="preserve">GDHCN </w:t>
      </w:r>
      <w:r w:rsidR="00C34733">
        <w:t>Participant</w:t>
      </w:r>
    </w:p>
    <w:p w:rsidR="00825C60" w:rsidP="00441AA1" w:rsidRDefault="00EA1C31" w14:paraId="4C773A08" w14:textId="7C7C2BFD">
      <w:pPr>
        <w:ind w:left="0" w:firstLine="0"/>
      </w:pPr>
      <w:r>
        <w:t>Each</w:t>
      </w:r>
      <w:r w:rsidRPr="340E117D">
        <w:t xml:space="preserve"> </w:t>
      </w:r>
      <w:r w:rsidRPr="001E1DCE" w:rsidR="001657FF">
        <w:rPr>
          <w:i/>
          <w:iCs/>
        </w:rPr>
        <w:t xml:space="preserve">GDHCN </w:t>
      </w:r>
      <w:r w:rsidR="00C34733">
        <w:rPr>
          <w:i/>
          <w:iCs/>
        </w:rPr>
        <w:t>Participant</w:t>
      </w:r>
      <w:r w:rsidRPr="340E117D" w:rsidR="00825C60">
        <w:t xml:space="preserve"> shall</w:t>
      </w:r>
      <w:r w:rsidR="00825C60">
        <w:t>:</w:t>
      </w:r>
    </w:p>
    <w:p w:rsidR="00FF2012" w:rsidP="00441AA1" w:rsidRDefault="00A0112F" w14:paraId="152D0C71" w14:textId="1269CE92">
      <w:pPr>
        <w:pStyle w:val="ListParagraph"/>
        <w:numPr>
          <w:ilvl w:val="0"/>
          <w:numId w:val="11"/>
        </w:numPr>
      </w:pPr>
      <w:r>
        <w:lastRenderedPageBreak/>
        <w:t>D</w:t>
      </w:r>
      <w:r w:rsidR="00FF2012">
        <w:t xml:space="preserve">etermine which </w:t>
      </w:r>
      <w:r w:rsidRPr="004372EC" w:rsidR="00FF2012">
        <w:rPr>
          <w:i/>
        </w:rPr>
        <w:t>Trust Domains</w:t>
      </w:r>
      <w:r w:rsidR="00FF2012">
        <w:t xml:space="preserve"> </w:t>
      </w:r>
      <w:r w:rsidR="00EB18B7">
        <w:t xml:space="preserve">it intends </w:t>
      </w:r>
      <w:r w:rsidR="00FF2012">
        <w:t>to participate in</w:t>
      </w:r>
      <w:r w:rsidR="003E3B7B">
        <w:t>;</w:t>
      </w:r>
      <w:r w:rsidR="00FF2012">
        <w:t xml:space="preserve"> </w:t>
      </w:r>
    </w:p>
    <w:p w:rsidR="00C94553" w:rsidP="00441AA1" w:rsidRDefault="00721CAD" w14:paraId="0638B9A9" w14:textId="51AEB1E0">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Pr="00844664" w:rsidR="00AC2C0B">
        <w:t xml:space="preserve">he Framework </w:t>
      </w:r>
      <w:r w:rsidR="00EB18B7">
        <w:t>f</w:t>
      </w:r>
      <w:r w:rsidRPr="00844664" w:rsidR="00AC2C0B">
        <w:t xml:space="preserve">or </w:t>
      </w:r>
      <w:r w:rsidR="00EB18B7">
        <w:t>t</w:t>
      </w:r>
      <w:r w:rsidRPr="00844664" w:rsidR="00AC2C0B">
        <w:t xml:space="preserve">he Administration and Operations </w:t>
      </w:r>
      <w:r w:rsidR="00EB18B7">
        <w:t>o</w:t>
      </w:r>
      <w:r w:rsidRPr="00844664" w:rsidR="00AC2C0B">
        <w:t xml:space="preserve">f </w:t>
      </w:r>
      <w:r w:rsidR="00EB18B7">
        <w:t>t</w:t>
      </w:r>
      <w:r w:rsidRPr="00844664" w:rsidR="00AC2C0B">
        <w:t>he GDHCN (this document)</w:t>
      </w:r>
      <w:r w:rsidR="00A449E3">
        <w:t xml:space="preserve"> and relevant annexes</w:t>
      </w:r>
      <w:r w:rsidR="00574951">
        <w:t xml:space="preserve"> for </w:t>
      </w:r>
      <w:r w:rsidR="00EB18B7">
        <w:t xml:space="preserve">the relevant </w:t>
      </w:r>
      <w:r w:rsidRPr="00FF5F79" w:rsidR="00642115">
        <w:rPr>
          <w:i/>
        </w:rPr>
        <w:t>Trust Domain</w:t>
      </w:r>
      <w:r w:rsidR="00762F45">
        <w:t xml:space="preserve">; </w:t>
      </w:r>
    </w:p>
    <w:p w:rsidR="002C1683" w:rsidP="00441AA1" w:rsidRDefault="002C1683" w14:paraId="1FB33099" w14:textId="5F4F8A04">
      <w:pPr>
        <w:pStyle w:val="ListParagraph"/>
        <w:numPr>
          <w:ilvl w:val="0"/>
          <w:numId w:val="11"/>
        </w:numPr>
      </w:pPr>
      <w:r>
        <w:t xml:space="preserve">Adhere to the technical specifications that define the operation of the </w:t>
      </w:r>
      <w:r w:rsidRPr="001E1DCE">
        <w:rPr>
          <w:i/>
          <w:iCs/>
        </w:rPr>
        <w:t>Trust Network Gateway</w:t>
      </w:r>
      <w:r>
        <w:t xml:space="preserve">; </w:t>
      </w:r>
    </w:p>
    <w:p w:rsidR="002C1683" w:rsidP="00441AA1" w:rsidRDefault="002C1683" w14:paraId="385C0F56" w14:textId="79507953">
      <w:pPr>
        <w:pStyle w:val="ListParagraph"/>
        <w:numPr>
          <w:ilvl w:val="0"/>
          <w:numId w:val="11"/>
        </w:numPr>
      </w:pPr>
      <w:r>
        <w:t xml:space="preserve">Manage the encryption keys for securing connections to the </w:t>
      </w:r>
      <w:r w:rsidRPr="001E1DCE" w:rsidR="00CB522B">
        <w:rPr>
          <w:i/>
          <w:iCs/>
        </w:rPr>
        <w:t xml:space="preserve">GDHCN </w:t>
      </w:r>
      <w:r w:rsidRPr="001E1DCE">
        <w:rPr>
          <w:i/>
          <w:iCs/>
        </w:rPr>
        <w:t>Trust Network Gateway</w:t>
      </w:r>
      <w:r>
        <w:t xml:space="preserve"> according to the </w:t>
      </w:r>
      <w:r w:rsidRPr="001E1DCE">
        <w:rPr>
          <w:i/>
          <w:iCs/>
        </w:rPr>
        <w:t>Encryption Key Certificate Governance</w:t>
      </w:r>
      <w:r w:rsidR="00FD6858">
        <w:t>;</w:t>
      </w:r>
      <w:r>
        <w:t xml:space="preserve"> </w:t>
      </w:r>
    </w:p>
    <w:p w:rsidR="00825C60" w:rsidP="00441AA1" w:rsidRDefault="00501425" w14:paraId="4D6F2A87" w14:textId="5B571C62">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Pr="00CD1679" w:rsidR="001642EB">
        <w:t>Gateway</w:t>
      </w:r>
      <w:r w:rsidR="001642EB">
        <w:t xml:space="preserve"> </w:t>
      </w:r>
      <w:r w:rsidRPr="001642EB" w:rsidR="004B71FD">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Pr="008D75BD" w:rsidR="001A36EC">
        <w:rPr>
          <w:i/>
          <w:iCs/>
        </w:rPr>
        <w:t>Encryption Key Certificate Governance</w:t>
      </w:r>
      <w:r w:rsidRPr="002E47D0" w:rsidR="00BE4424">
        <w:t>, as defined in the Annex</w:t>
      </w:r>
      <w:r w:rsidRPr="00FD6858" w:rsidR="00194489">
        <w:t xml:space="preserve"> for</w:t>
      </w:r>
      <w:r w:rsidR="00194489">
        <w:t xml:space="preserve"> </w:t>
      </w:r>
      <w:r w:rsidR="003C2DDD">
        <w:t xml:space="preserve">the relevant </w:t>
      </w:r>
      <w:r w:rsidRPr="008D75BD" w:rsidR="00194489">
        <w:rPr>
          <w:i/>
          <w:iCs/>
        </w:rPr>
        <w:t>Trust Domain</w:t>
      </w:r>
      <w:r w:rsidR="001A36EC">
        <w:t>;</w:t>
      </w:r>
      <w:r w:rsidR="00FA1226">
        <w:t xml:space="preserve"> and</w:t>
      </w:r>
    </w:p>
    <w:p w:rsidRPr="0087781D" w:rsidR="00825C60" w:rsidP="00441AA1" w:rsidRDefault="008B58B1" w14:paraId="4D033B0B" w14:textId="6445A4C8">
      <w:pPr>
        <w:pStyle w:val="ListParagraph"/>
        <w:numPr>
          <w:ilvl w:val="0"/>
          <w:numId w:val="3"/>
        </w:numPr>
      </w:pPr>
      <w:r w:rsidRPr="008B58B1">
        <w:t>Adopt the necessary legal instruments related to the</w:t>
      </w:r>
      <w:r w:rsidRPr="340E117D" w:rsidR="00825C60">
        <w:t xml:space="preserve"> utilization of </w:t>
      </w:r>
      <w:r w:rsidRPr="008D75BD" w:rsidR="00825C60">
        <w:rPr>
          <w:i/>
          <w:iCs/>
        </w:rPr>
        <w:t>Trusted Services</w:t>
      </w:r>
      <w:r w:rsidR="00825C60">
        <w:t xml:space="preserve"> with other </w:t>
      </w:r>
      <w:r w:rsidRPr="00A165D1" w:rsidR="00CB522B">
        <w:rPr>
          <w:i/>
          <w:iCs/>
        </w:rPr>
        <w:t xml:space="preserve">GDHCN </w:t>
      </w:r>
      <w:r w:rsidR="00C34733">
        <w:rPr>
          <w:i/>
          <w:iCs/>
        </w:rPr>
        <w:t>Participant</w:t>
      </w:r>
      <w:r w:rsidRPr="008D75BD" w:rsidR="00825C60">
        <w:rPr>
          <w:i/>
          <w:iCs/>
        </w:rPr>
        <w:t>s</w:t>
      </w:r>
      <w:r w:rsidR="00491D9A">
        <w:t xml:space="preserve"> according to their own applicable policies and legal frameworks</w:t>
      </w:r>
      <w:r w:rsidR="00916F4B">
        <w:t xml:space="preserve"> for </w:t>
      </w:r>
      <w:r w:rsidR="003C2DDD">
        <w:t xml:space="preserve">the relevant </w:t>
      </w:r>
      <w:r w:rsidRPr="008D75BD" w:rsidR="00916F4B">
        <w:rPr>
          <w:i/>
          <w:iCs/>
        </w:rPr>
        <w:t>Trust Domain</w:t>
      </w:r>
      <w:r w:rsidR="00491D9A">
        <w:t>.</w:t>
      </w:r>
    </w:p>
    <w:p w:rsidR="0066397B" w:rsidP="00441AA1" w:rsidRDefault="0066397B" w14:paraId="70D16E29" w14:textId="4428D4D5">
      <w:pPr>
        <w:pStyle w:val="Heading1"/>
      </w:pPr>
      <w:r>
        <w:t>GDHCN Terms of Participation</w:t>
      </w:r>
    </w:p>
    <w:p w:rsidR="0066397B" w:rsidP="00441AA1" w:rsidRDefault="0066397B" w14:paraId="4CD7109A" w14:textId="5FB95D41">
      <w:pPr>
        <w:ind w:left="0" w:firstLine="0"/>
      </w:pPr>
      <w:r w:rsidRPr="00362AF7">
        <w:t xml:space="preserve">Participation in the GDHCN is subject to the </w:t>
      </w:r>
      <w:r w:rsidRPr="008D75BD">
        <w:rPr>
          <w:i/>
          <w:iCs/>
        </w:rPr>
        <w:t>Onboarding Process</w:t>
      </w:r>
      <w:r w:rsidRPr="00362AF7">
        <w:t xml:space="preserve"> set forth by the </w:t>
      </w:r>
      <w:r w:rsidRPr="00370DE7" w:rsidR="00682DE0">
        <w:rPr>
          <w:i/>
          <w:iCs/>
        </w:rPr>
        <w:t xml:space="preserve">GDHCN </w:t>
      </w:r>
      <w:r w:rsidRPr="00370DE7" w:rsidR="00C754D3">
        <w:rPr>
          <w:i/>
          <w:iCs/>
        </w:rPr>
        <w:t>Secretariat</w:t>
      </w:r>
      <w:r w:rsidRPr="00362AF7">
        <w:t xml:space="preserve"> in its sole and absolute discretion, and in accordance with WHO</w:t>
      </w:r>
      <w:r w:rsidR="00D654E6">
        <w:t>’s</w:t>
      </w:r>
      <w:r w:rsidRPr="00362AF7">
        <w:t xml:space="preserve">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rsidRPr="004C1407" w:rsidR="0066397B" w:rsidP="00441AA1" w:rsidRDefault="0066397B" w14:paraId="71A4AF78" w14:textId="6E93515C">
      <w:pPr>
        <w:ind w:left="0" w:firstLine="0"/>
      </w:pPr>
      <w:r w:rsidRPr="004C1407">
        <w:t xml:space="preserve">The requirements for the </w:t>
      </w:r>
      <w:r w:rsidR="00537804">
        <w:t xml:space="preserve">GDHCN </w:t>
      </w:r>
      <w:r w:rsidRPr="004C1407">
        <w:t>Terms of Participation are comprised of the following components:</w:t>
      </w:r>
    </w:p>
    <w:p w:rsidRPr="004C1407" w:rsidR="0066397B" w:rsidP="00441AA1" w:rsidRDefault="0066397B" w14:paraId="55EC9264" w14:textId="02DE1142">
      <w:pPr>
        <w:ind w:firstLine="0"/>
      </w:pPr>
      <w:r w:rsidRPr="004E62FB">
        <w:rPr>
          <w:u w:val="single"/>
        </w:rPr>
        <w:t>TOP0</w:t>
      </w:r>
      <w:r w:rsidRPr="004C1407">
        <w:t xml:space="preserve"> Sharing of necessary credentials to establish an mTLS</w:t>
      </w:r>
      <w:r w:rsidR="00304163">
        <w:t xml:space="preserve"> (mutual transport layer security)</w:t>
      </w:r>
      <w:r w:rsidRPr="004C1407">
        <w:t xml:space="preserve"> connection between</w:t>
      </w:r>
      <w:r w:rsidR="008D75BD">
        <w:t xml:space="preserve"> </w:t>
      </w:r>
      <w:r w:rsidR="00252F57">
        <w:t xml:space="preserve">a </w:t>
      </w:r>
      <w:r w:rsidRPr="00252F57" w:rsidR="008D75BD">
        <w:rPr>
          <w:i/>
          <w:iCs/>
        </w:rPr>
        <w:t>GDHCN</w:t>
      </w:r>
      <w:r w:rsidRPr="00252F57">
        <w:rPr>
          <w:i/>
          <w:iCs/>
        </w:rPr>
        <w:t xml:space="preserve"> </w:t>
      </w:r>
      <w:r w:rsidRPr="00252F57" w:rsidR="00C34733">
        <w:rPr>
          <w:i/>
          <w:iCs/>
        </w:rPr>
        <w:t>Participant</w:t>
      </w:r>
      <w:r w:rsidRPr="00252F57" w:rsid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r w:rsidRPr="008D75BD" w:rsidR="00085529">
        <w:rPr>
          <w:i/>
          <w:iCs/>
        </w:rPr>
        <w:t>Gateway</w:t>
      </w:r>
      <w:r>
        <w:t>;</w:t>
      </w:r>
    </w:p>
    <w:p w:rsidRPr="004C1407" w:rsidR="0066397B" w:rsidP="00441AA1" w:rsidRDefault="0066397B" w14:paraId="6FB8F3A5" w14:textId="5D8E592A">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Pr="004C1407" w:rsidR="000062D4">
        <w:t xml:space="preserve"> </w:t>
      </w:r>
      <w:r w:rsidRPr="004C1407">
        <w:t>required for a PKI;</w:t>
      </w:r>
    </w:p>
    <w:p w:rsidRPr="004C1407" w:rsidR="0066397B" w:rsidP="00441AA1" w:rsidRDefault="0066397B" w14:paraId="256801AC" w14:textId="6921E92B">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Pr="004C1407" w:rsidR="00DB2D9A">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Trust Domain</w:t>
      </w:r>
      <w:r>
        <w:t>;</w:t>
      </w:r>
      <w:r w:rsidRPr="004C1407">
        <w:t xml:space="preserve"> </w:t>
      </w:r>
    </w:p>
    <w:p w:rsidRPr="004C1407" w:rsidR="0066397B" w:rsidP="00441AA1" w:rsidRDefault="0066397B" w14:paraId="2214D95C" w14:textId="3BFD6D98">
      <w:pPr>
        <w:ind w:firstLine="0"/>
      </w:pPr>
      <w:r w:rsidRPr="004E62FB">
        <w:rPr>
          <w:u w:val="single"/>
        </w:rPr>
        <w:t>TOP3</w:t>
      </w:r>
      <w:r w:rsidRPr="004C1407">
        <w:t xml:space="preserve"> Compliance with policy and regulatory standards that </w:t>
      </w:r>
      <w:r w:rsidRPr="008270AA" w:rsidR="00511666">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Pr="00A165D1" w:rsidR="002F09D3">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rsidRPr="0061577A" w:rsidR="0066397B" w:rsidP="00441AA1" w:rsidRDefault="0066397B" w14:paraId="14E368E7" w14:textId="2DFCE867">
      <w:pPr>
        <w:ind w:firstLine="0"/>
      </w:pPr>
      <w:r w:rsidRPr="004E62FB">
        <w:rPr>
          <w:u w:val="single"/>
        </w:rPr>
        <w:t>TOP4</w:t>
      </w:r>
      <w:r w:rsidRPr="004C1407">
        <w:t xml:space="preserve"> Provi</w:t>
      </w:r>
      <w:r w:rsidR="008521BA">
        <w:t>sion of</w:t>
      </w:r>
      <w:r w:rsidRPr="004C1407">
        <w:t xml:space="preserve"> supporting documentation (e.g. mandate, legal framework) </w:t>
      </w:r>
      <w:r w:rsidR="003C2DDD">
        <w:t>demonstrating that it is</w:t>
      </w:r>
      <w:r w:rsidRPr="004C1407" w:rsidR="003C2DDD">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rsidR="0066397B" w:rsidP="00441AA1" w:rsidRDefault="0066397B" w14:paraId="733C2E85" w14:textId="54CDB638">
      <w:pPr>
        <w:ind w:left="0" w:firstLine="0"/>
      </w:pPr>
      <w:r w:rsidRPr="0061577A">
        <w:t xml:space="preserve">The </w:t>
      </w:r>
      <w:r w:rsidRPr="00A165D1" w:rsidR="00B358C2">
        <w:rPr>
          <w:u w:val="single"/>
        </w:rPr>
        <w:t>TOP4</w:t>
      </w:r>
      <w:r w:rsidR="00B358C2">
        <w:t xml:space="preserve"> requirement is waived for the following </w:t>
      </w:r>
      <w:r w:rsidR="00FD078C">
        <w:rPr>
          <w:i/>
          <w:iCs/>
        </w:rPr>
        <w:t>Eligible GDHCN Participant</w:t>
      </w:r>
      <w:r w:rsidR="00B358C2">
        <w:rPr>
          <w:i/>
          <w:iCs/>
        </w:rPr>
        <w:t>s</w:t>
      </w:r>
      <w:r w:rsidRPr="0061577A">
        <w:t>:</w:t>
      </w:r>
    </w:p>
    <w:p w:rsidR="008521BA" w:rsidP="00441AA1" w:rsidRDefault="008521BA" w14:paraId="19A74167" w14:textId="373BB230">
      <w:pPr>
        <w:pStyle w:val="ListParagraph"/>
        <w:numPr>
          <w:ilvl w:val="0"/>
          <w:numId w:val="16"/>
        </w:numPr>
      </w:pPr>
      <w:r>
        <w:lastRenderedPageBreak/>
        <w:t xml:space="preserve">a WHO Member State or Associate Member, or sub-national unit </w:t>
      </w:r>
      <w:proofErr w:type="gramStart"/>
      <w:r>
        <w:t>thereof;</w:t>
      </w:r>
      <w:proofErr w:type="gramEnd"/>
    </w:p>
    <w:p w:rsidR="008521BA" w:rsidP="00441AA1" w:rsidRDefault="008521BA" w14:paraId="4084C4B0" w14:textId="76DC91A6">
      <w:pPr>
        <w:pStyle w:val="ListParagraph"/>
        <w:numPr>
          <w:ilvl w:val="0"/>
          <w:numId w:val="16"/>
        </w:numPr>
      </w:pPr>
      <w:r>
        <w:t>a State Party recognized by the International Health Regulation</w:t>
      </w:r>
      <w:r w:rsidR="003C2DDD">
        <w:t>s</w:t>
      </w:r>
      <w:r>
        <w:t xml:space="preserve">, or sub-national unit </w:t>
      </w:r>
      <w:proofErr w:type="gramStart"/>
      <w:r>
        <w:t>thereof;</w:t>
      </w:r>
      <w:proofErr w:type="gramEnd"/>
      <w:r>
        <w:t xml:space="preserve">  </w:t>
      </w:r>
    </w:p>
    <w:p w:rsidR="008521BA" w:rsidP="00441AA1" w:rsidRDefault="003C2DDD" w14:paraId="407A7D96" w14:textId="59A0F413">
      <w:pPr>
        <w:pStyle w:val="ListParagraph"/>
        <w:numPr>
          <w:ilvl w:val="0"/>
          <w:numId w:val="16"/>
        </w:numPr>
      </w:pPr>
      <w:r>
        <w:t xml:space="preserve">the </w:t>
      </w:r>
      <w:r w:rsidRPr="00A87436" w:rsidR="00B077C7">
        <w:t>United Nations and other intergovernmental organizations in effective relations with WHO</w:t>
      </w:r>
      <w:r w:rsidR="008521BA">
        <w:t>;</w:t>
      </w:r>
      <w:r w:rsidR="00B358C2">
        <w:t xml:space="preserve"> </w:t>
      </w:r>
      <w:r>
        <w:t>and</w:t>
      </w:r>
    </w:p>
    <w:p w:rsidR="008521BA" w:rsidP="00441AA1" w:rsidRDefault="004E6D35" w14:paraId="3630C1AE" w14:textId="2825B1CD">
      <w:pPr>
        <w:pStyle w:val="ListParagraph"/>
        <w:numPr>
          <w:ilvl w:val="0"/>
          <w:numId w:val="16"/>
        </w:numPr>
      </w:pPr>
      <w:r>
        <w:t>a fund, programme, specialized agency, or related organization within the UN system</w:t>
      </w:r>
      <w:r w:rsidR="00B358C2">
        <w:t>.</w:t>
      </w:r>
    </w:p>
    <w:p w:rsidRPr="0061577A" w:rsidR="0066397B" w:rsidP="00441AA1" w:rsidRDefault="0066397B" w14:paraId="06E9EB37" w14:textId="5DD0DF59">
      <w:pPr>
        <w:ind w:left="0" w:firstLine="0"/>
      </w:pPr>
    </w:p>
    <w:p w:rsidR="004F413B" w:rsidP="00441AA1" w:rsidRDefault="004F413B" w14:paraId="4024D455" w14:textId="77777777">
      <w:pPr>
        <w:pStyle w:val="Heading1"/>
      </w:pPr>
      <w:r>
        <w:t>GDHCN Letter of Application</w:t>
      </w:r>
    </w:p>
    <w:p w:rsidR="004F413B" w:rsidP="00441AA1" w:rsidRDefault="004F413B" w14:paraId="5FF28F07" w14:textId="2913B46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rsidRPr="004D7A4F" w:rsidR="004F413B" w:rsidP="00441AA1" w:rsidRDefault="004F413B" w14:paraId="7765EAB0" w14:textId="00E7A1EA">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w:t>
      </w:r>
      <w:r w:rsidR="000C49AE">
        <w:t>,</w:t>
      </w:r>
      <w:r w:rsidR="001C7314">
        <w:t xml:space="preserve"> as defined</w:t>
      </w:r>
      <w:r w:rsidDel="00D61335" w:rsidR="001C7314">
        <w:t xml:space="preserve"> </w:t>
      </w:r>
      <w:r w:rsidR="001C7314">
        <w:t>in t</w:t>
      </w:r>
      <w:r w:rsidRPr="00844664" w:rsidR="001C7314">
        <w:t xml:space="preserve">he Framework </w:t>
      </w:r>
      <w:r w:rsidR="001C7314">
        <w:t>f</w:t>
      </w:r>
      <w:r w:rsidRPr="00844664" w:rsidR="001C7314">
        <w:t xml:space="preserve">or </w:t>
      </w:r>
      <w:r w:rsidR="001C7314">
        <w:t>t</w:t>
      </w:r>
      <w:r w:rsidRPr="00844664" w:rsidR="001C7314">
        <w:t xml:space="preserve">he Administration and Operations </w:t>
      </w:r>
      <w:r w:rsidR="001C7314">
        <w:t>o</w:t>
      </w:r>
      <w:r w:rsidRPr="00844664" w:rsidR="001C7314">
        <w:t xml:space="preserve">f </w:t>
      </w:r>
      <w:r w:rsidR="001C7314">
        <w:t>t</w:t>
      </w:r>
      <w:r w:rsidRPr="00844664" w:rsidR="001C731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rsidR="004F413B" w:rsidP="00441AA1" w:rsidRDefault="004F413B" w14:paraId="1BE95867" w14:textId="6D8BE975">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rsidR="004F413B" w:rsidP="00441AA1" w:rsidRDefault="004F413B" w14:paraId="61F121A3" w14:textId="62BD9429">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Pr="00E476BA" w:rsidR="00325B07">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rsidR="004F413B" w:rsidP="00441AA1" w:rsidRDefault="004F413B" w14:paraId="7AA44938" w14:textId="77777777">
      <w:pPr>
        <w:pStyle w:val="ListParagraph"/>
        <w:numPr>
          <w:ilvl w:val="1"/>
          <w:numId w:val="5"/>
        </w:numPr>
        <w:rPr>
          <w:rFonts w:eastAsia="Times New Roman"/>
        </w:rPr>
      </w:pPr>
      <w:r>
        <w:rPr>
          <w:rFonts w:eastAsia="Times New Roman"/>
        </w:rPr>
        <w:t xml:space="preserve">a private GitHub repository containing appropriate public key material; and </w:t>
      </w:r>
    </w:p>
    <w:p w:rsidRPr="005D1126" w:rsidR="004F413B" w:rsidP="00441AA1" w:rsidRDefault="004F413B" w14:paraId="0B99F5D6" w14:textId="71D7C9CC">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Pr="32985CD6" w:rsidR="70C672FA">
        <w:rPr>
          <w:rFonts w:eastAsia="Times New Roman"/>
        </w:rPr>
        <w:t xml:space="preserve">compliant with the </w:t>
      </w:r>
      <w:r w:rsidR="00CC5D3E">
        <w:rPr>
          <w:rFonts w:eastAsia="Times New Roman"/>
        </w:rPr>
        <w:t xml:space="preserve">RFC4880 </w:t>
      </w:r>
      <w:r w:rsidRPr="32985CD6" w:rsidR="70C672FA">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rsidR="004F413B" w:rsidP="00441AA1" w:rsidRDefault="004F413B" w14:paraId="2C78DC66" w14:textId="1003256E">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Pr="008670A2" w:rsidR="007C1D90">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Pr="00370DE7" w:rsidR="008270AA">
        <w:rPr>
          <w:i/>
          <w:iCs/>
        </w:rPr>
        <w:t xml:space="preserve">GDHCN </w:t>
      </w:r>
      <w:r w:rsidRPr="00370DE7" w:rsidR="00C754D3">
        <w:rPr>
          <w:i/>
          <w:iCs/>
        </w:rPr>
        <w:t>Secretariat</w:t>
      </w:r>
      <w:r>
        <w:t xml:space="preserve">. This secure channel may </w:t>
      </w:r>
      <w:r w:rsidR="008E403C">
        <w:t xml:space="preserve">be </w:t>
      </w:r>
      <w:r>
        <w:t>one of the following:</w:t>
      </w:r>
    </w:p>
    <w:p w:rsidR="004F413B" w:rsidP="00441AA1" w:rsidRDefault="004F413B" w14:paraId="33ABFDBC" w14:textId="127502E6">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Pr="00370DE7" w:rsidR="005129D3">
        <w:rPr>
          <w:i/>
        </w:rPr>
        <w:t>GDHCN Secretariat</w:t>
      </w:r>
      <w:r w:rsidRPr="009A27C6" w:rsidR="005129D3">
        <w:rPr>
          <w:iCs/>
        </w:rPr>
        <w:t xml:space="preserve"> </w:t>
      </w:r>
      <w:r w:rsidRPr="009A27C6" w:rsidR="004129EA">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rsidR="004F413B" w:rsidP="00441AA1" w:rsidRDefault="004F413B" w14:paraId="6831F67A" w14:textId="74738507">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Pr="00370DE7" w:rsidR="009A4DF3">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rsidR="004F413B" w:rsidP="00441AA1" w:rsidRDefault="004F413B" w14:paraId="5FC996B6" w14:textId="0E178848">
      <w:pPr>
        <w:ind w:left="0" w:firstLine="0"/>
      </w:pPr>
      <w:r>
        <w:t xml:space="preserve">Any changes to the technical </w:t>
      </w:r>
      <w:r w:rsidR="0041516E">
        <w:t xml:space="preserve">specifications </w:t>
      </w:r>
      <w:r>
        <w:t>needed to establish trust between the</w:t>
      </w:r>
      <w:r w:rsidR="00EC448E">
        <w:rPr>
          <w:i/>
          <w:iCs/>
        </w:rPr>
        <w:t xml:space="preserve"> </w:t>
      </w:r>
      <w:r w:rsidR="000C49AE">
        <w:rPr>
          <w:i/>
          <w:iCs/>
        </w:rPr>
        <w:t xml:space="preserve">Eligible </w:t>
      </w:r>
      <w:r w:rsidR="00EC448E">
        <w:rPr>
          <w:i/>
          <w:iCs/>
        </w:rPr>
        <w:t>GDHCN Applicant</w:t>
      </w:r>
      <w:r w:rsidR="00EC448E">
        <w:t xml:space="preserve"> or </w:t>
      </w:r>
      <w:r w:rsidRPr="00E476BA" w:rsidR="00924B2D">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Pr="00370DE7" w:rsidR="00924B2D">
        <w:rPr>
          <w:i/>
          <w:iCs/>
        </w:rPr>
        <w:t xml:space="preserve">GDHCN </w:t>
      </w:r>
      <w:r w:rsidRPr="00370DE7" w:rsidR="00C754D3">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Pr="00370DE7" w:rsidR="00726F8A">
        <w:rPr>
          <w:i/>
          <w:iCs/>
        </w:rPr>
        <w:t xml:space="preserve">GDHCN </w:t>
      </w:r>
      <w:r w:rsidRPr="00370DE7" w:rsidR="00C754D3">
        <w:rPr>
          <w:i/>
          <w:iCs/>
        </w:rPr>
        <w:t>Secretariat</w:t>
      </w:r>
      <w:r w:rsidRPr="004C1407">
        <w:t xml:space="preserve"> of any changes</w:t>
      </w:r>
      <w:r>
        <w:t xml:space="preserve"> </w:t>
      </w:r>
      <w:r w:rsidRPr="004C1407">
        <w:t>to the appointed representative</w:t>
      </w:r>
      <w:r>
        <w:t xml:space="preserve">s to the </w:t>
      </w:r>
      <w:r w:rsidRPr="00E476BA" w:rsidR="00726F8A">
        <w:rPr>
          <w:i/>
          <w:iCs/>
        </w:rPr>
        <w:t xml:space="preserve">GDHCN </w:t>
      </w:r>
      <w:r w:rsidR="005531A8">
        <w:rPr>
          <w:i/>
          <w:iCs/>
        </w:rPr>
        <w:t>Participant</w:t>
      </w:r>
      <w:r w:rsidR="00C85D43">
        <w:t xml:space="preserve"> </w:t>
      </w:r>
      <w:r>
        <w:t xml:space="preserve">in </w:t>
      </w:r>
      <w:r w:rsidR="005464CC">
        <w:t>a timely manner</w:t>
      </w:r>
      <w:r>
        <w:t xml:space="preserve">.   </w:t>
      </w:r>
    </w:p>
    <w:p w:rsidR="00C85D43" w:rsidP="00441AA1" w:rsidRDefault="004F413B" w14:paraId="53B0B886" w14:textId="57C7E2E0">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rsidR="004F413B" w:rsidP="00441AA1" w:rsidRDefault="004F413B" w14:paraId="0FC21170" w14:textId="7DF60A19">
      <w:pPr>
        <w:ind w:left="0" w:firstLine="0"/>
      </w:pPr>
      <w:r>
        <w:t xml:space="preserve">Upon receipt of a </w:t>
      </w:r>
      <w:r w:rsidRPr="005D616F">
        <w:rPr>
          <w:i/>
          <w:iCs/>
        </w:rPr>
        <w:t>Letter of Application,</w:t>
      </w:r>
      <w:r>
        <w:t xml:space="preserve"> the </w:t>
      </w:r>
      <w:r w:rsidRPr="00370DE7">
        <w:rPr>
          <w:i/>
          <w:iCs/>
        </w:rPr>
        <w:t>GDHCN</w:t>
      </w:r>
      <w:r w:rsidRPr="00370DE7" w:rsidR="00506FC7">
        <w:rPr>
          <w:i/>
          <w:iCs/>
        </w:rPr>
        <w:t xml:space="preserve"> </w:t>
      </w:r>
      <w:r w:rsidRPr="00370DE7" w:rsidR="00C754D3">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user acceptance testing</w:t>
      </w:r>
      <w:r w:rsidR="00D654E6">
        <w:t>,</w:t>
      </w:r>
      <w:r>
        <w:t xml:space="preserve"> before being onboarded to the </w:t>
      </w:r>
      <w:r w:rsidRPr="005D616F">
        <w:rPr>
          <w:i/>
          <w:iCs/>
        </w:rPr>
        <w:t>Trust Network Gateway</w:t>
      </w:r>
      <w:r>
        <w:t>. Details on the technical preparations may be found on the GDHCN website at:</w:t>
      </w:r>
    </w:p>
    <w:p w:rsidRPr="0066397B" w:rsidR="0066397B" w:rsidP="00441AA1" w:rsidRDefault="004F413B" w14:paraId="0FE5A0E3" w14:textId="268C9064">
      <w:pPr>
        <w:ind w:left="0" w:firstLine="0"/>
      </w:pPr>
      <w:r>
        <w:tab/>
      </w:r>
      <w:hyperlink w:history="1" r:id="rId15">
        <w:r w:rsidR="00AF7098">
          <w:rPr>
            <w:rStyle w:val="Hyperlink"/>
          </w:rPr>
          <w:t>https://smart.who.int/smart-trust/concepts_onboarding_checklist.html</w:t>
        </w:r>
      </w:hyperlink>
      <w:r>
        <w:t xml:space="preserve"> </w:t>
      </w:r>
    </w:p>
    <w:p w:rsidRPr="00B9362B" w:rsidR="006A74B5" w:rsidP="00441AA1" w:rsidRDefault="00F523F1" w14:paraId="5B1BA683" w14:textId="25EE6D64">
      <w:pPr>
        <w:pStyle w:val="Heading1"/>
      </w:pPr>
      <w:r w:rsidRPr="00B9362B">
        <w:t xml:space="preserve">GDHCN </w:t>
      </w:r>
      <w:r w:rsidRPr="00B9362B" w:rsidR="00DB5678">
        <w:t xml:space="preserve">Advisory </w:t>
      </w:r>
      <w:r w:rsidRPr="00B9362B" w:rsidR="0018124A">
        <w:t>Committee</w:t>
      </w:r>
      <w:r w:rsidR="0061689D">
        <w:t>s</w:t>
      </w:r>
    </w:p>
    <w:p w:rsidRPr="00A67A26" w:rsidR="00BE3C23" w:rsidP="00441AA1" w:rsidRDefault="00B9362B" w14:paraId="2B434094" w14:textId="1519A505">
      <w:pPr>
        <w:ind w:left="0" w:firstLine="0"/>
        <w:rPr>
          <w:bCs/>
        </w:rPr>
      </w:pPr>
      <w:r w:rsidRPr="00B9362B">
        <w:rPr>
          <w:bCs/>
        </w:rPr>
        <w:t>The</w:t>
      </w:r>
      <w:r>
        <w:rPr>
          <w:bCs/>
          <w:i/>
          <w:iCs/>
        </w:rPr>
        <w:t xml:space="preserve"> </w:t>
      </w:r>
      <w:r w:rsidRPr="00CD2303" w:rsidR="00000163">
        <w:rPr>
          <w:bCs/>
          <w:i/>
          <w:iCs/>
        </w:rPr>
        <w:t xml:space="preserve">GDHCN Advisory </w:t>
      </w:r>
      <w:r w:rsidR="00A32247">
        <w:rPr>
          <w:bCs/>
          <w:i/>
          <w:iCs/>
        </w:rPr>
        <w:t>Committee</w:t>
      </w:r>
      <w:r w:rsidR="0061689D">
        <w:rPr>
          <w:bCs/>
          <w:i/>
          <w:iCs/>
        </w:rPr>
        <w:t>s are</w:t>
      </w:r>
      <w:r w:rsidR="00A32247">
        <w:rPr>
          <w:bCs/>
        </w:rPr>
        <w:t xml:space="preserve"> </w:t>
      </w:r>
      <w:r w:rsidRPr="00502C2A" w:rsidR="00B0052E">
        <w:rPr>
          <w:color w:val="323232"/>
          <w:shd w:val="clear" w:color="auto" w:fill="FFFFFF"/>
        </w:rPr>
        <w:t>convened by the </w:t>
      </w:r>
      <w:r w:rsidRPr="00502C2A" w:rsidR="00B0052E">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Pr="00502C2A" w:rsidR="00B0052E">
        <w:rPr>
          <w:color w:val="323232"/>
          <w:shd w:val="clear" w:color="auto" w:fill="FFFFFF"/>
        </w:rPr>
        <w:t>to provide </w:t>
      </w:r>
      <w:r w:rsidR="00B0052E">
        <w:rPr>
          <w:bCs/>
        </w:rPr>
        <w:t xml:space="preserve">technical and strategic advice to the </w:t>
      </w:r>
      <w:r w:rsidRPr="00370DE7" w:rsidR="00B0052E">
        <w:rPr>
          <w:bCs/>
          <w:i/>
          <w:iCs/>
        </w:rPr>
        <w:t xml:space="preserve">GDHCN </w:t>
      </w:r>
      <w:r w:rsidRPr="00370DE7" w:rsidR="00B0052E">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Pr="0061689D" w:rsidR="0061689D">
        <w:t>and the GDHCN</w:t>
      </w:r>
      <w:r w:rsidR="007C00C5">
        <w:rPr>
          <w:i/>
          <w:iCs/>
        </w:rPr>
        <w:t xml:space="preserve">, </w:t>
      </w:r>
      <w:r w:rsidR="00C12A82">
        <w:t>t</w:t>
      </w:r>
      <w:r w:rsidRPr="00891954" w:rsidR="00D948B5">
        <w:t xml:space="preserve">he </w:t>
      </w:r>
      <w:r w:rsidRPr="00370DE7" w:rsidR="00BE3C23">
        <w:rPr>
          <w:i/>
          <w:iCs/>
        </w:rPr>
        <w:t xml:space="preserve">GDHCN </w:t>
      </w:r>
      <w:r w:rsidRPr="00370DE7" w:rsidR="00C754D3">
        <w:rPr>
          <w:i/>
          <w:iCs/>
        </w:rPr>
        <w:t>Secretariat</w:t>
      </w:r>
      <w:r w:rsidRPr="00891954" w:rsidR="00D948B5">
        <w:t xml:space="preserve"> will convene</w:t>
      </w:r>
      <w:r w:rsidR="00C12A82">
        <w:t xml:space="preserve"> </w:t>
      </w:r>
      <w:r w:rsidRPr="00CD2303" w:rsidR="00BE3C23">
        <w:rPr>
          <w:i/>
          <w:iCs/>
        </w:rPr>
        <w:t xml:space="preserve">GDHCN </w:t>
      </w:r>
      <w:r w:rsidRPr="00CD2303" w:rsidR="00D948B5">
        <w:rPr>
          <w:i/>
          <w:iCs/>
        </w:rPr>
        <w:t xml:space="preserve">Advisory </w:t>
      </w:r>
      <w:r w:rsidR="00A32247">
        <w:rPr>
          <w:i/>
          <w:iCs/>
        </w:rPr>
        <w:t>Committees</w:t>
      </w:r>
      <w:r w:rsidR="00A32247">
        <w:t xml:space="preserve"> </w:t>
      </w:r>
      <w:r w:rsidRPr="00891954" w:rsidR="008B36E5">
        <w:t xml:space="preserve">under WHO processes and with </w:t>
      </w:r>
      <w:r w:rsidR="0061689D">
        <w:t xml:space="preserve">respect to the </w:t>
      </w:r>
      <w:r w:rsidRPr="00891954" w:rsidR="008B36E5">
        <w:t>terms of reference established per WHO standards</w:t>
      </w:r>
      <w:r w:rsidR="008B36E5">
        <w:t xml:space="preserve"> </w:t>
      </w:r>
      <w:r w:rsidR="0061689D">
        <w:t>for</w:t>
      </w:r>
      <w:r w:rsidR="00BE3C23">
        <w:t>:</w:t>
      </w:r>
    </w:p>
    <w:p w:rsidR="008B36E5" w:rsidP="00441AA1" w:rsidRDefault="00BE3C23" w14:paraId="145CA432" w14:textId="2D4497CD">
      <w:pPr>
        <w:pStyle w:val="ListParagraph"/>
        <w:numPr>
          <w:ilvl w:val="0"/>
          <w:numId w:val="6"/>
        </w:numPr>
      </w:pPr>
      <w:r>
        <w:t>Advisory Groups</w:t>
      </w:r>
      <w:r w:rsidR="00E24CBE">
        <w:rPr>
          <w:rStyle w:val="FootnoteReference"/>
        </w:rPr>
        <w:footnoteReference w:id="12"/>
      </w:r>
      <w:r w:rsidR="008B36E5">
        <w:t>;</w:t>
      </w:r>
    </w:p>
    <w:p w:rsidR="008B36E5" w:rsidP="00441AA1" w:rsidRDefault="00CB4B9D" w14:paraId="67D1744A" w14:textId="3B805423">
      <w:pPr>
        <w:pStyle w:val="ListParagraph"/>
        <w:numPr>
          <w:ilvl w:val="0"/>
          <w:numId w:val="6"/>
        </w:numPr>
      </w:pPr>
      <w:r>
        <w:t>Expert advisory panels and committees</w:t>
      </w:r>
      <w:r>
        <w:rPr>
          <w:rStyle w:val="FootnoteReference"/>
        </w:rPr>
        <w:footnoteReference w:id="13"/>
      </w:r>
      <w:r w:rsidR="008B36E5">
        <w:t>;</w:t>
      </w:r>
      <w:r w:rsidR="00C12A82">
        <w:t xml:space="preserve"> or</w:t>
      </w:r>
    </w:p>
    <w:p w:rsidR="00BE3C23" w:rsidP="00441AA1" w:rsidRDefault="009E4991" w14:paraId="136837D9" w14:textId="072BDB4E">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rsidR="00DB5678" w:rsidP="00441AA1" w:rsidRDefault="00DB5678" w14:paraId="3E59DDBD" w14:textId="373A6F8F">
      <w:pPr>
        <w:pStyle w:val="Heading1"/>
      </w:pPr>
      <w:r w:rsidRPr="00F26130">
        <w:t>Amendments</w:t>
      </w:r>
      <w:r w:rsidR="007623B5">
        <w:t xml:space="preserve"> and Annexes</w:t>
      </w:r>
    </w:p>
    <w:p w:rsidR="00DB5678" w:rsidP="00441AA1" w:rsidRDefault="00DB5678" w14:paraId="7D93889C" w14:textId="05042F74">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D654E6">
        <w:t>t</w:t>
      </w:r>
      <w:r w:rsidRPr="0057665A" w:rsidR="003B74C8">
        <w:t xml:space="preserve">he Framework </w:t>
      </w:r>
      <w:r w:rsidRPr="0057665A" w:rsidR="00087C56">
        <w:t>for</w:t>
      </w:r>
      <w:r w:rsidRPr="0057665A" w:rsidR="003B74C8">
        <w:t xml:space="preserve"> </w:t>
      </w:r>
      <w:r w:rsidR="00D654E6">
        <w:t>t</w:t>
      </w:r>
      <w:r w:rsidRPr="0057665A" w:rsidR="003B74C8">
        <w:t xml:space="preserve">he Administration and Operations </w:t>
      </w:r>
      <w:r w:rsidR="00D654E6">
        <w:t>o</w:t>
      </w:r>
      <w:r w:rsidRPr="0057665A" w:rsidR="003B74C8">
        <w:t xml:space="preserve">f </w:t>
      </w:r>
      <w:r w:rsidR="00D654E6">
        <w:t>t</w:t>
      </w:r>
      <w:r w:rsidRPr="0057665A" w:rsidR="003B74C8">
        <w:t>he GDHCN (this document)</w:t>
      </w:r>
      <w:r>
        <w:t xml:space="preserve">: </w:t>
      </w:r>
    </w:p>
    <w:p w:rsidR="00DB5678" w:rsidP="00441AA1" w:rsidRDefault="00DB5678" w14:paraId="5A1F6854" w14:textId="39E9D0B0">
      <w:pPr>
        <w:pStyle w:val="ListParagraph"/>
        <w:numPr>
          <w:ilvl w:val="0"/>
          <w:numId w:val="7"/>
        </w:numPr>
      </w:pPr>
      <w:r>
        <w:t xml:space="preserve">Amendments are </w:t>
      </w:r>
      <w:r w:rsidR="008D695D">
        <w:t xml:space="preserve">established </w:t>
      </w:r>
      <w:r>
        <w:t xml:space="preserve">by the </w:t>
      </w:r>
      <w:r w:rsidRPr="005B2A9C" w:rsidR="0085205A">
        <w:rPr>
          <w:i/>
          <w:iCs/>
        </w:rPr>
        <w:t xml:space="preserve">GDHCN </w:t>
      </w:r>
      <w:r w:rsidRPr="005B2A9C" w:rsidR="00C754D3">
        <w:rPr>
          <w:i/>
          <w:iCs/>
        </w:rPr>
        <w:t>Secretariat</w:t>
      </w:r>
      <w:r w:rsidRPr="005B2A9C" w:rsidR="00F467AA">
        <w:rPr>
          <w:i/>
          <w:iCs/>
        </w:rPr>
        <w:t>;</w:t>
      </w:r>
    </w:p>
    <w:p w:rsidR="004738A6" w:rsidP="00441AA1" w:rsidRDefault="00DB5678" w14:paraId="68D0144C" w14:textId="69F8F087">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rsidR="0082010A" w:rsidP="00441AA1" w:rsidRDefault="009D548A" w14:paraId="1B01F45B" w14:textId="3F0E451A">
      <w:pPr>
        <w:pStyle w:val="Heading1"/>
      </w:pPr>
      <w:r>
        <w:t xml:space="preserve">Responsibility </w:t>
      </w:r>
    </w:p>
    <w:p w:rsidRPr="00A65581" w:rsidR="000A2904" w:rsidP="00441AA1" w:rsidRDefault="000A2904" w14:paraId="20CED726" w14:textId="4260A84E">
      <w:pPr>
        <w:pStyle w:val="ListParagraph"/>
        <w:numPr>
          <w:ilvl w:val="0"/>
          <w:numId w:val="2"/>
        </w:numPr>
      </w:pPr>
      <w:r>
        <w:t>WHO will bear no liability towards</w:t>
      </w:r>
      <w:r w:rsidR="003A3181">
        <w:t xml:space="preserve"> </w:t>
      </w:r>
      <w:r w:rsidR="00FD078C">
        <w:rPr>
          <w:i/>
          <w:iCs/>
        </w:rPr>
        <w:t>Eligible GDHCN Participant</w:t>
      </w:r>
      <w:r w:rsidRPr="00851DC7" w:rsidR="002F34F4">
        <w:rPr>
          <w:i/>
          <w:iCs/>
        </w:rPr>
        <w:t>s</w:t>
      </w:r>
      <w:r w:rsidR="003A3181">
        <w:t xml:space="preserve">, </w:t>
      </w:r>
      <w:r w:rsidRPr="00851DC7" w:rsidR="00B71087">
        <w:rPr>
          <w:i/>
          <w:iCs/>
        </w:rPr>
        <w:t xml:space="preserve">GDHCN </w:t>
      </w:r>
      <w:r w:rsidR="005531A8">
        <w:rPr>
          <w:i/>
          <w:iCs/>
        </w:rPr>
        <w:t>Participant</w:t>
      </w:r>
      <w:r w:rsidRPr="00851DC7" w:rsidR="002F34F4">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r w:rsidR="00553A6F">
        <w:t xml:space="preserve">with </w:t>
      </w:r>
      <w:r>
        <w:t xml:space="preserve">regard to any claims, </w:t>
      </w:r>
      <w:r w:rsidR="005D0965">
        <w:t>damages,</w:t>
      </w:r>
      <w:r>
        <w:t xml:space="preserve"> or financial losses of any kind</w:t>
      </w:r>
      <w:r w:rsidR="0044355C">
        <w:t>.</w:t>
      </w:r>
    </w:p>
    <w:p w:rsidR="00CF7348" w:rsidP="00441AA1" w:rsidRDefault="000A2904" w14:paraId="56D64BF4" w14:textId="1EC33C68">
      <w:pPr>
        <w:pStyle w:val="ListParagraph"/>
        <w:numPr>
          <w:ilvl w:val="0"/>
          <w:numId w:val="2"/>
        </w:numPr>
      </w:pPr>
      <w:r>
        <w:t xml:space="preserve">Each </w:t>
      </w:r>
      <w:r w:rsidRPr="00851DC7" w:rsidR="00B71087">
        <w:rPr>
          <w:i/>
          <w:iCs/>
        </w:rPr>
        <w:t xml:space="preserve">GDHCN </w:t>
      </w:r>
      <w:r w:rsidR="005531A8">
        <w:rPr>
          <w:i/>
          <w:iCs/>
        </w:rPr>
        <w:t>Participant</w:t>
      </w:r>
      <w:r>
        <w:t xml:space="preserve"> will be responsible </w:t>
      </w:r>
      <w:r w:rsidR="008A56EE">
        <w:t xml:space="preserve">towards </w:t>
      </w:r>
      <w:r w:rsidR="004D0973">
        <w:t xml:space="preserve">other </w:t>
      </w:r>
      <w:r w:rsidRPr="0018124A" w:rsidR="00155C44">
        <w:rPr>
          <w:i/>
          <w:iCs/>
        </w:rPr>
        <w:t>GDHCN P</w:t>
      </w:r>
      <w:r w:rsidRPr="0018124A" w:rsidR="004D0973">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rsidRPr="00A65581" w:rsidR="000A2904" w:rsidP="00441AA1" w:rsidRDefault="00B71087" w14:paraId="7CA7528F" w14:textId="7D4168CB">
      <w:pPr>
        <w:pStyle w:val="ListParagraph"/>
        <w:numPr>
          <w:ilvl w:val="0"/>
          <w:numId w:val="2"/>
        </w:numPr>
      </w:pPr>
      <w:r w:rsidRPr="00E476BA">
        <w:rPr>
          <w:i/>
          <w:iCs/>
        </w:rPr>
        <w:t xml:space="preserve">GDHCN </w:t>
      </w:r>
      <w:r w:rsidR="005531A8">
        <w:rPr>
          <w:i/>
          <w:iCs/>
        </w:rPr>
        <w:t>Participant</w:t>
      </w:r>
      <w:r w:rsidRPr="00E476BA" w:rsidR="000A2904">
        <w:rPr>
          <w:i/>
          <w:iCs/>
        </w:rPr>
        <w:t>s</w:t>
      </w:r>
      <w:r w:rsidR="000A2904">
        <w:t xml:space="preserve"> will not be responsible or liable for the errors or omissions of other </w:t>
      </w:r>
      <w:r w:rsidRPr="001079D9">
        <w:rPr>
          <w:i/>
          <w:iCs/>
        </w:rPr>
        <w:t xml:space="preserve">GDHCN </w:t>
      </w:r>
      <w:r w:rsidR="005531A8">
        <w:rPr>
          <w:i/>
          <w:iCs/>
        </w:rPr>
        <w:t>Participant</w:t>
      </w:r>
      <w:r w:rsidRPr="00E476BA" w:rsidR="000A2904">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rsidR="00C165A9" w:rsidP="00441AA1" w:rsidRDefault="00B01210" w14:paraId="517BC61E" w14:textId="3DF6C87F">
      <w:pPr>
        <w:pStyle w:val="ListParagraph"/>
        <w:numPr>
          <w:ilvl w:val="0"/>
          <w:numId w:val="2"/>
        </w:numPr>
      </w:pPr>
      <w:r>
        <w:t xml:space="preserve">Under no circumstances shall WHO assume any liability for acts carried out by </w:t>
      </w:r>
      <w:r w:rsidRPr="001079D9" w:rsidR="00B71087">
        <w:rPr>
          <w:i/>
          <w:iCs/>
        </w:rPr>
        <w:t xml:space="preserve">GDHCN </w:t>
      </w:r>
      <w:r w:rsidR="005531A8">
        <w:rPr>
          <w:i/>
          <w:iCs/>
        </w:rPr>
        <w:t>Participant</w:t>
      </w:r>
      <w:r w:rsidRPr="00E476BA" w:rsidR="00E94D44">
        <w:rPr>
          <w:i/>
          <w:iCs/>
        </w:rPr>
        <w:t xml:space="preserve">s </w:t>
      </w:r>
      <w:r>
        <w:t xml:space="preserve">regardless of whether such acts were carried out in the name of the </w:t>
      </w:r>
      <w:r w:rsidR="00E94D44">
        <w:t>GDHCN</w:t>
      </w:r>
      <w:r>
        <w:t xml:space="preserve">. </w:t>
      </w:r>
    </w:p>
    <w:p w:rsidRPr="00A65581" w:rsidR="009D548A" w:rsidP="00441AA1" w:rsidRDefault="00B71087" w14:paraId="0B31C8A6" w14:textId="7E55E933">
      <w:pPr>
        <w:pStyle w:val="ListParagraph"/>
        <w:numPr>
          <w:ilvl w:val="0"/>
          <w:numId w:val="2"/>
        </w:numPr>
      </w:pPr>
      <w:r w:rsidRPr="001079D9">
        <w:rPr>
          <w:i/>
          <w:iCs/>
        </w:rPr>
        <w:t xml:space="preserve">GDHCN </w:t>
      </w:r>
      <w:r w:rsidR="005531A8">
        <w:rPr>
          <w:i/>
          <w:iCs/>
        </w:rPr>
        <w:t>Participant</w:t>
      </w:r>
      <w:r w:rsidRPr="001079D9" w:rsidR="009772EE">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Pr="001079D9" w:rsidR="00543ACB">
        <w:rPr>
          <w:i/>
          <w:iCs/>
        </w:rPr>
        <w:t>C</w:t>
      </w:r>
      <w:r w:rsidRPr="001079D9" w:rsidR="00AD6A12">
        <w:rPr>
          <w:i/>
          <w:iCs/>
        </w:rPr>
        <w:t>ertificate</w:t>
      </w:r>
      <w:r w:rsidR="00AD6A12">
        <w:t xml:space="preserve"> </w:t>
      </w:r>
      <w:r w:rsidR="006016A1">
        <w:t xml:space="preserve">or accessible through a </w:t>
      </w:r>
      <w:r w:rsidR="006016A1">
        <w:rPr>
          <w:i/>
          <w:iCs/>
        </w:rPr>
        <w:t xml:space="preserve">Trusted </w:t>
      </w:r>
      <w:r w:rsidRPr="006016A1" w:rsidR="006016A1">
        <w:rPr>
          <w:i/>
          <w:iCs/>
        </w:rPr>
        <w:t>Service</w:t>
      </w:r>
      <w:r w:rsidR="006016A1">
        <w:t xml:space="preserve"> </w:t>
      </w:r>
      <w:r w:rsidRPr="006016A1" w:rsidR="009772EE">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rsidR="00781CA6" w:rsidP="00441AA1" w:rsidRDefault="00781CA6" w14:paraId="6D369D5E" w14:textId="77777777">
      <w:pPr>
        <w:pStyle w:val="Heading1"/>
      </w:pPr>
      <w:r>
        <w:t>WHO Name and emblem</w:t>
      </w:r>
    </w:p>
    <w:p w:rsidR="00010267" w:rsidP="00441AA1" w:rsidRDefault="009D548A" w14:paraId="059F5E89" w14:textId="512F8723">
      <w:pPr>
        <w:ind w:left="0" w:firstLine="0"/>
      </w:pPr>
      <w:r>
        <w:t>N</w:t>
      </w:r>
      <w:r w:rsidR="006D33A1">
        <w:t>o</w:t>
      </w:r>
      <w:r w:rsidDel="00866E37" w:rsidR="00E70B98">
        <w:t xml:space="preserve"> </w:t>
      </w:r>
      <w:r w:rsidRPr="001079D9" w:rsidDel="00866E37" w:rsidR="004A6657">
        <w:rPr>
          <w:i/>
          <w:iCs/>
        </w:rPr>
        <w:t xml:space="preserve">GDHCN </w:t>
      </w:r>
      <w:r w:rsidDel="00866E37" w:rsidR="005531A8">
        <w:rPr>
          <w:i/>
          <w:iCs/>
        </w:rPr>
        <w:t>Participant</w:t>
      </w:r>
      <w:r w:rsidR="00811FA8">
        <w:t xml:space="preserve"> </w:t>
      </w:r>
      <w:r w:rsidRPr="00670DC7" w:rsidR="00670DC7">
        <w:t xml:space="preserve">shall, in any statement or material of an advertising or promotional nature, refer to its relationship with WHO or </w:t>
      </w:r>
      <w:r w:rsidRPr="00010267" w:rsidR="00010267">
        <w:rPr>
          <w:rFonts w:cs="Arial"/>
          <w:lang w:val="en-GB"/>
        </w:rPr>
        <w:t xml:space="preserve">otherwise </w:t>
      </w:r>
      <w:r w:rsidRPr="00010267" w:rsidR="00670DC7">
        <w:t xml:space="preserve">use the name </w:t>
      </w:r>
      <w:r w:rsidRPr="00010267" w:rsidR="00010267">
        <w:rPr>
          <w:rFonts w:cs="Arial"/>
          <w:lang w:val="en-GB"/>
        </w:rPr>
        <w:t xml:space="preserve">(or any abbreviation thereof) </w:t>
      </w:r>
      <w:r w:rsidRPr="00010267" w:rsidR="00670DC7">
        <w:t>and</w:t>
      </w:r>
      <w:r w:rsidRPr="00010267" w:rsidR="00010267">
        <w:t>/or</w:t>
      </w:r>
      <w:r w:rsidRPr="00010267" w:rsidR="00670DC7">
        <w:t xml:space="preserve"> emblem of </w:t>
      </w:r>
      <w:r w:rsidRPr="00010267" w:rsidR="00010267">
        <w:rPr>
          <w:rFonts w:cs="Arial"/>
          <w:lang w:val="en-GB"/>
        </w:rPr>
        <w:t>the World Health Organization</w:t>
      </w:r>
      <w:r w:rsidRPr="00010267" w:rsidR="00670DC7">
        <w:t>.</w:t>
      </w:r>
    </w:p>
    <w:p w:rsidRPr="00E22945" w:rsidR="00F54C86" w:rsidP="00441AA1" w:rsidRDefault="00F54C86" w14:paraId="49D81A00" w14:textId="63FB1428">
      <w:pPr>
        <w:pStyle w:val="Heading1"/>
      </w:pPr>
      <w:r>
        <w:t xml:space="preserve">Termination </w:t>
      </w:r>
      <w:r w:rsidRPr="00E22945">
        <w:t xml:space="preserve">of </w:t>
      </w:r>
      <w:r w:rsidR="009C383B">
        <w:t>Participation</w:t>
      </w:r>
    </w:p>
    <w:p w:rsidRPr="00E22945" w:rsidR="004A6B28" w:rsidP="00441AA1" w:rsidRDefault="004A6B28" w14:paraId="33D4D69E" w14:textId="0A54FFFB">
      <w:pPr>
        <w:pStyle w:val="ListParagraph"/>
        <w:numPr>
          <w:ilvl w:val="0"/>
          <w:numId w:val="4"/>
        </w:numPr>
      </w:pPr>
      <w:r w:rsidRPr="00E22945">
        <w:t xml:space="preserve">At least </w:t>
      </w:r>
      <w:r w:rsidR="004A1D9C">
        <w:t>30 days’</w:t>
      </w:r>
      <w:r w:rsidRPr="00E22945">
        <w:t xml:space="preserve"> notice</w:t>
      </w:r>
      <w:r w:rsidRPr="00E22945" w:rsidR="005B306C">
        <w:t xml:space="preserve">, </w:t>
      </w:r>
      <w:r w:rsidRPr="00E22945">
        <w:t>transmitted in writing to the</w:t>
      </w:r>
      <w:r w:rsidRPr="00E22945" w:rsidR="00A22DF0">
        <w:t xml:space="preserve"> </w:t>
      </w:r>
      <w:r w:rsidRPr="00370DE7" w:rsidR="004A6657">
        <w:rPr>
          <w:i/>
          <w:iCs/>
        </w:rPr>
        <w:t xml:space="preserve">GDHCN </w:t>
      </w:r>
      <w:r w:rsidRPr="00370DE7" w:rsidR="00C754D3">
        <w:rPr>
          <w:i/>
          <w:iCs/>
        </w:rPr>
        <w:t>Secretariat</w:t>
      </w:r>
      <w:r w:rsidRPr="00E22945" w:rsidR="00E22945">
        <w:t xml:space="preserve"> via formal diplomatic channels</w:t>
      </w:r>
      <w:r w:rsidRPr="00E22945">
        <w:t>, is required for termination of participation in the GDHCN</w:t>
      </w:r>
      <w:r w:rsidRPr="00E22945" w:rsidR="005B306C">
        <w:t xml:space="preserve"> for one or more </w:t>
      </w:r>
      <w:r w:rsidRPr="001079D9" w:rsidR="005B306C">
        <w:rPr>
          <w:i/>
          <w:iCs/>
        </w:rPr>
        <w:t>Trust Domains</w:t>
      </w:r>
      <w:r w:rsidRPr="00E22945">
        <w:t xml:space="preserve">. Termination takes effect </w:t>
      </w:r>
      <w:r w:rsidR="00E30F13">
        <w:t xml:space="preserve">30 days after </w:t>
      </w:r>
      <w:r w:rsidR="009E6745">
        <w:t xml:space="preserve">the </w:t>
      </w:r>
      <w:r w:rsidRPr="00370DE7" w:rsidR="009E6745">
        <w:rPr>
          <w:i/>
          <w:iCs/>
        </w:rPr>
        <w:t>GDHCN Secretariat</w:t>
      </w:r>
      <w:r w:rsidRPr="009A27C6" w:rsidR="009E6745">
        <w:t xml:space="preserve"> </w:t>
      </w:r>
      <w:r w:rsidR="009E6745">
        <w:t xml:space="preserve">receives </w:t>
      </w:r>
      <w:r w:rsidR="00553A6F">
        <w:t xml:space="preserve">the </w:t>
      </w:r>
      <w:r w:rsidR="00E30F13">
        <w:t>notice</w:t>
      </w:r>
      <w:r w:rsidR="00553A6F">
        <w:t xml:space="preserve"> in writing</w:t>
      </w:r>
      <w:r w:rsidR="00E30F13">
        <w:t>.</w:t>
      </w:r>
    </w:p>
    <w:p w:rsidRPr="00E22945" w:rsidR="004A6B28" w:rsidP="00441AA1" w:rsidRDefault="004A6B28" w14:paraId="404A5E4C" w14:textId="347CAC26">
      <w:pPr>
        <w:pStyle w:val="ListParagraph"/>
        <w:numPr>
          <w:ilvl w:val="0"/>
          <w:numId w:val="4"/>
        </w:numPr>
      </w:pPr>
      <w:r w:rsidRPr="00E22945">
        <w:t xml:space="preserve">Upon receipt of a notice of termination of participation in accordance with paragraph </w:t>
      </w:r>
      <w:r w:rsidRPr="00E22945" w:rsidR="001C6455">
        <w:t>XI</w:t>
      </w:r>
      <w:r w:rsidR="00016972">
        <w:t>V</w:t>
      </w:r>
      <w:r w:rsidRPr="00E22945" w:rsidR="001C6455">
        <w:t>.1</w:t>
      </w:r>
      <w:r w:rsidRPr="00E22945">
        <w:t xml:space="preserve">, the </w:t>
      </w:r>
      <w:r w:rsidRPr="00370DE7" w:rsidR="007A1B7A">
        <w:rPr>
          <w:i/>
          <w:iCs/>
        </w:rPr>
        <w:t xml:space="preserve">GDHCN </w:t>
      </w:r>
      <w:r w:rsidRPr="00370DE7" w:rsidR="00C754D3">
        <w:rPr>
          <w:i/>
          <w:iCs/>
        </w:rPr>
        <w:t>Secretariat</w:t>
      </w:r>
      <w:r w:rsidRPr="00E22945" w:rsidR="001C6455">
        <w:t xml:space="preserve"> </w:t>
      </w:r>
      <w:r w:rsidRPr="00E22945">
        <w:t xml:space="preserve">will </w:t>
      </w:r>
      <w:r w:rsidR="00553A6F">
        <w:t>inform</w:t>
      </w:r>
      <w:r w:rsidRPr="00E22945" w:rsidR="00F14FD8">
        <w:t xml:space="preserve"> </w:t>
      </w:r>
      <w:r w:rsidRPr="00E22945">
        <w:t xml:space="preserve">the other </w:t>
      </w:r>
      <w:r w:rsidRPr="001079D9" w:rsidR="007A1B7A">
        <w:rPr>
          <w:i/>
          <w:iCs/>
        </w:rPr>
        <w:t xml:space="preserve">GDHCN </w:t>
      </w:r>
      <w:r w:rsidR="005531A8">
        <w:rPr>
          <w:i/>
          <w:iCs/>
        </w:rPr>
        <w:t>Participant</w:t>
      </w:r>
      <w:r w:rsidRPr="001079D9" w:rsidR="00254953">
        <w:rPr>
          <w:i/>
          <w:iCs/>
        </w:rPr>
        <w:t>s</w:t>
      </w:r>
      <w:r w:rsidRPr="00E22945" w:rsidR="001C6455">
        <w:t xml:space="preserve"> </w:t>
      </w:r>
      <w:r w:rsidR="00C87D85">
        <w:t xml:space="preserve">of </w:t>
      </w:r>
      <w:r w:rsidRPr="00E22945" w:rsidR="001C6455">
        <w:t xml:space="preserve">the </w:t>
      </w:r>
      <w:r w:rsidR="00A949D6">
        <w:t>termination</w:t>
      </w:r>
      <w:r w:rsidRPr="00E22945" w:rsidR="001C6455">
        <w:t xml:space="preserve">. </w:t>
      </w:r>
    </w:p>
    <w:p w:rsidR="0099455A" w:rsidP="00441AA1" w:rsidRDefault="009D548A" w14:paraId="61789662" w14:textId="34E6C127">
      <w:pPr>
        <w:pStyle w:val="ListParagraph"/>
        <w:numPr>
          <w:ilvl w:val="0"/>
          <w:numId w:val="4"/>
        </w:numPr>
        <w:rPr>
          <w:bCs/>
        </w:rPr>
      </w:pPr>
      <w:r>
        <w:rPr>
          <w:bCs/>
        </w:rPr>
        <w:t>T</w:t>
      </w:r>
      <w:r w:rsidRPr="00E22945" w:rsidR="00C000DE">
        <w:rPr>
          <w:bCs/>
        </w:rPr>
        <w:t xml:space="preserve">he </w:t>
      </w:r>
      <w:r w:rsidRPr="00CD589A" w:rsidR="00C87D85">
        <w:rPr>
          <w:bCs/>
          <w:i/>
          <w:iCs/>
        </w:rPr>
        <w:t xml:space="preserve">GDHCN </w:t>
      </w:r>
      <w:r w:rsidRPr="00CD589A" w:rsidR="00C754D3">
        <w:rPr>
          <w:bCs/>
          <w:i/>
          <w:iCs/>
        </w:rPr>
        <w:t>Secretariat</w:t>
      </w:r>
      <w:r w:rsidRPr="009A27C6" w:rsidR="0099455A">
        <w:rPr>
          <w:bCs/>
        </w:rPr>
        <w:t>,</w:t>
      </w:r>
      <w:r w:rsidRPr="00E22945" w:rsidR="0099455A">
        <w:rPr>
          <w:bCs/>
        </w:rPr>
        <w:t xml:space="preserve"> in its sole discretion, may terminate the participation in the GDHCN of any </w:t>
      </w:r>
      <w:r w:rsidRPr="001079D9" w:rsidR="00C87D85">
        <w:rPr>
          <w:bCs/>
          <w:i/>
          <w:iCs/>
        </w:rPr>
        <w:t xml:space="preserve">GDHCN </w:t>
      </w:r>
      <w:r w:rsidR="005531A8">
        <w:rPr>
          <w:bCs/>
          <w:i/>
          <w:iCs/>
        </w:rPr>
        <w:t>Participant</w:t>
      </w:r>
      <w:r w:rsidRPr="00E22945" w:rsidR="0099455A">
        <w:rPr>
          <w:bCs/>
        </w:rPr>
        <w:t>.</w:t>
      </w:r>
    </w:p>
    <w:p w:rsidR="009D548A" w:rsidP="00441AA1" w:rsidRDefault="009D548A" w14:paraId="08124448" w14:textId="166743F1">
      <w:pPr>
        <w:pStyle w:val="ListParagraph"/>
        <w:numPr>
          <w:ilvl w:val="0"/>
          <w:numId w:val="4"/>
        </w:numPr>
        <w:rPr>
          <w:bCs/>
        </w:rPr>
      </w:pPr>
      <w:r>
        <w:t xml:space="preserve">The </w:t>
      </w:r>
      <w:r w:rsidRPr="00CD589A" w:rsidR="00C87D85">
        <w:rPr>
          <w:i/>
          <w:iCs/>
        </w:rPr>
        <w:t xml:space="preserve">GDHCN </w:t>
      </w:r>
      <w:r w:rsidRPr="00CD589A" w:rsidR="00C754D3">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Pr="000D5CFD" w:rsidR="00154992">
        <w:rPr>
          <w:i/>
          <w:iCs/>
        </w:rPr>
        <w:t>GDHCN Secretariat</w:t>
      </w:r>
      <w:r>
        <w:t xml:space="preserve">, </w:t>
      </w:r>
      <w:r w:rsidR="00154992">
        <w:t xml:space="preserve">the </w:t>
      </w:r>
      <w:r w:rsidR="00154992">
        <w:rPr>
          <w:i/>
          <w:iCs/>
        </w:rPr>
        <w:t xml:space="preserve">GDHCN Secretariat </w:t>
      </w:r>
      <w:r>
        <w:t xml:space="preserve">will make reasonable efforts to provide due notice to </w:t>
      </w:r>
      <w:r w:rsidRPr="00CD589A" w:rsidR="00272563">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Pr="00676256" w:rsidR="00C87D85">
        <w:rPr>
          <w:i/>
          <w:iCs/>
        </w:rPr>
        <w:t xml:space="preserve">GDHCN </w:t>
      </w:r>
      <w:r w:rsidR="005531A8">
        <w:rPr>
          <w:i/>
          <w:iCs/>
        </w:rPr>
        <w:t>Participant</w:t>
      </w:r>
      <w:r w:rsidRPr="001079D9">
        <w:rPr>
          <w:i/>
          <w:iCs/>
        </w:rPr>
        <w:t>s</w:t>
      </w:r>
      <w:r>
        <w:t xml:space="preserve"> for that purpose, subject to provision of appropriate resources for that purpose.</w:t>
      </w:r>
    </w:p>
    <w:p w:rsidR="00A949D6" w:rsidP="00441AA1" w:rsidRDefault="00A949D6" w14:paraId="7A87696D" w14:textId="5D65109E">
      <w:pPr>
        <w:pStyle w:val="Heading1"/>
      </w:pPr>
      <w:r>
        <w:t>S</w:t>
      </w:r>
      <w:r w:rsidR="00C1720B">
        <w:t>urviving</w:t>
      </w:r>
      <w:r>
        <w:t xml:space="preserve"> P</w:t>
      </w:r>
      <w:r w:rsidR="00C1720B">
        <w:t>rovisions</w:t>
      </w:r>
    </w:p>
    <w:p w:rsidRPr="00A949D6" w:rsidR="00A949D6" w:rsidP="00441AA1" w:rsidRDefault="00A949D6" w14:paraId="06F077BB" w14:textId="209D2480">
      <w:pPr>
        <w:ind w:left="0" w:firstLine="0"/>
        <w:rPr>
          <w:bCs/>
        </w:rPr>
      </w:pPr>
      <w:r w:rsidRPr="00CF6991">
        <w:rPr>
          <w:rFonts w:cs="Arial"/>
          <w:lang w:val="en-GB"/>
        </w:rPr>
        <w:t xml:space="preserve">Those rights and obligations as set forth in </w:t>
      </w:r>
      <w:r>
        <w:t>the</w:t>
      </w:r>
      <w:r w:rsidR="00EA1C31">
        <w:t xml:space="preserve"> </w:t>
      </w:r>
      <w:r w:rsidRPr="005F0F15" w:rsidR="0031702D">
        <w:t xml:space="preserve">Framework </w:t>
      </w:r>
      <w:r w:rsidRPr="005F0F15" w:rsidR="00087C56">
        <w:t>for</w:t>
      </w:r>
      <w:r w:rsidRPr="005F0F15" w:rsidR="0031702D">
        <w:t xml:space="preserve"> </w:t>
      </w:r>
      <w:r w:rsidR="00553A6F">
        <w:t>t</w:t>
      </w:r>
      <w:r w:rsidRPr="005F0F15" w:rsidR="0031702D">
        <w:t>he Administration and Operation</w:t>
      </w:r>
      <w:r w:rsidR="00D654E6">
        <w:t>s</w:t>
      </w:r>
      <w:r w:rsidRPr="005F0F15" w:rsidR="0031702D">
        <w:t xml:space="preserve"> </w:t>
      </w:r>
      <w:r w:rsidR="00553A6F">
        <w:t>o</w:t>
      </w:r>
      <w:r w:rsidRPr="005F0F15" w:rsidR="00BE3568">
        <w:t xml:space="preserve">f </w:t>
      </w:r>
      <w:r w:rsidR="00553A6F">
        <w:t>t</w:t>
      </w:r>
      <w:r w:rsidRPr="005F0F15" w:rsidR="00BE3568">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Pr="00971244" w:rsidR="00553A6F">
        <w:rPr>
          <w:rFonts w:cs="Arial"/>
        </w:rPr>
        <w:t>XV</w:t>
      </w:r>
      <w:r w:rsidRPr="00971244">
        <w:rPr>
          <w:rFonts w:cs="Arial"/>
        </w:rPr>
        <w:t>, paragraph</w:t>
      </w:r>
      <w:r w:rsidR="000C49AE">
        <w:rPr>
          <w:rFonts w:cs="Arial"/>
        </w:rPr>
        <w:t>s</w:t>
      </w:r>
      <w:r w:rsidRPr="00971244">
        <w:rPr>
          <w:rFonts w:cs="Arial"/>
        </w:rPr>
        <w:t xml:space="preserve"> </w:t>
      </w:r>
      <w:r w:rsidRPr="00971244" w:rsidR="00553A6F">
        <w:rPr>
          <w:rFonts w:cs="Arial"/>
        </w:rPr>
        <w:t>XVI</w:t>
      </w:r>
      <w:r w:rsidR="000C49AE">
        <w:rPr>
          <w:rFonts w:cs="Arial"/>
        </w:rPr>
        <w:t xml:space="preserve"> and XVII</w:t>
      </w:r>
      <w:r w:rsidRPr="00971244" w:rsidR="00B97E30">
        <w:rPr>
          <w:rFonts w:cs="Arial"/>
        </w:rPr>
        <w:t>,</w:t>
      </w:r>
      <w:r>
        <w:rPr>
          <w:rFonts w:cs="Arial"/>
        </w:rPr>
        <w:t xml:space="preserve"> </w:t>
      </w:r>
      <w:r w:rsidRPr="00CF6991">
        <w:rPr>
          <w:lang w:val="en-GB"/>
        </w:rPr>
        <w:t xml:space="preserve">and the corresponding definitions contained in </w:t>
      </w:r>
      <w:r>
        <w:t>paragraph II.</w:t>
      </w:r>
    </w:p>
    <w:p w:rsidRPr="00C1720B" w:rsidR="00F54C86" w:rsidP="00441AA1" w:rsidRDefault="00C1720B" w14:paraId="4B501217" w14:textId="197932AC">
      <w:pPr>
        <w:pStyle w:val="Heading1"/>
      </w:pPr>
      <w:r w:rsidRPr="00C1720B">
        <w:t>Settlement of Disputes</w:t>
      </w:r>
    </w:p>
    <w:p w:rsidRPr="00A949D6" w:rsidR="00A949D6" w:rsidP="00441AA1" w:rsidRDefault="00A949D6" w14:paraId="0D2A7249" w14:textId="3FAD8D80">
      <w:pPr>
        <w:pStyle w:val="ListParagraph"/>
        <w:numPr>
          <w:ilvl w:val="0"/>
          <w:numId w:val="0"/>
        </w:numPr>
      </w:pPr>
      <w:r w:rsidRPr="00A949D6">
        <w:t xml:space="preserve">Any dispute relating to the interpretation or application of </w:t>
      </w:r>
      <w:r w:rsidR="00553A6F">
        <w:t>t</w:t>
      </w:r>
      <w:r w:rsidRPr="005F0F15" w:rsidR="00C87D85">
        <w:t xml:space="preserve">he Framework </w:t>
      </w:r>
      <w:r w:rsidRPr="005F0F15" w:rsidR="00087C56">
        <w:t>for</w:t>
      </w:r>
      <w:r w:rsidRPr="005F0F15" w:rsidR="00C87D85">
        <w:t xml:space="preserve"> </w:t>
      </w:r>
      <w:r w:rsidR="00553A6F">
        <w:t>t</w:t>
      </w:r>
      <w:r w:rsidRPr="005F0F15" w:rsidR="00C87D85">
        <w:t xml:space="preserve">he </w:t>
      </w:r>
      <w:r w:rsidRPr="005F0F15" w:rsidR="00341F0C">
        <w:t>Administration</w:t>
      </w:r>
      <w:r w:rsidRPr="005F0F15" w:rsidR="00C87D85">
        <w:t xml:space="preserve"> </w:t>
      </w:r>
      <w:r w:rsidR="00553A6F">
        <w:t>a</w:t>
      </w:r>
      <w:r w:rsidRPr="005F0F15" w:rsidR="00C87D85">
        <w:t xml:space="preserve">nd Operations </w:t>
      </w:r>
      <w:r w:rsidR="00553A6F">
        <w:t>o</w:t>
      </w:r>
      <w:r w:rsidRPr="005F0F15" w:rsidR="00C87D85">
        <w:t xml:space="preserve">f </w:t>
      </w:r>
      <w:r w:rsidR="00553A6F">
        <w:t>t</w:t>
      </w:r>
      <w:r w:rsidRPr="005F0F15" w:rsidR="00C87D85">
        <w:t xml:space="preserve">he </w:t>
      </w:r>
      <w:r w:rsidRPr="005F0F15" w:rsidR="003766D3">
        <w:t>GDHCN (</w:t>
      </w:r>
      <w:r w:rsidRPr="005F0F15">
        <w:t>this document</w:t>
      </w:r>
      <w:r w:rsidRPr="005F0F15" w:rsidR="003766D3">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rsidRPr="00A949D6" w:rsidR="00A949D6" w:rsidP="00441AA1" w:rsidRDefault="003766D3" w14:paraId="306F1531" w14:textId="7F7D1BB7">
      <w:pPr>
        <w:pStyle w:val="Heading1"/>
      </w:pPr>
      <w:r>
        <w:t>P</w:t>
      </w:r>
      <w:r w:rsidR="00C1720B">
        <w:t xml:space="preserve">rivileges and </w:t>
      </w:r>
      <w:r>
        <w:t>I</w:t>
      </w:r>
      <w:r w:rsidR="00C1720B">
        <w:t>mmunities</w:t>
      </w:r>
    </w:p>
    <w:p w:rsidR="004848F6" w:rsidP="00441AA1" w:rsidRDefault="00A949D6" w14:paraId="587E7453" w14:textId="5D019031">
      <w:pPr>
        <w:pStyle w:val="ListParagraph"/>
        <w:numPr>
          <w:ilvl w:val="0"/>
          <w:numId w:val="0"/>
        </w:numPr>
      </w:pPr>
      <w:r w:rsidRPr="00A949D6">
        <w:t xml:space="preserve">Nothing contained in or relating to </w:t>
      </w:r>
      <w:r w:rsidR="00C165A9">
        <w:t xml:space="preserve">the </w:t>
      </w:r>
      <w:r w:rsidRPr="005F0F15" w:rsidR="00C87D85">
        <w:t xml:space="preserve">Framework </w:t>
      </w:r>
      <w:r w:rsidRPr="005F0F15" w:rsidR="00553A6F">
        <w:t xml:space="preserve">for </w:t>
      </w:r>
      <w:r w:rsidR="00553A6F">
        <w:t>t</w:t>
      </w:r>
      <w:r w:rsidRPr="005F0F15" w:rsidR="00553A6F">
        <w:t xml:space="preserve">he Administration </w:t>
      </w:r>
      <w:r w:rsidR="00553A6F">
        <w:t>a</w:t>
      </w:r>
      <w:r w:rsidRPr="005F0F15" w:rsidR="00553A6F">
        <w:t xml:space="preserve">nd Operations </w:t>
      </w:r>
      <w:r w:rsidR="00553A6F">
        <w:t>o</w:t>
      </w:r>
      <w:r w:rsidRPr="005F0F15" w:rsidR="00553A6F">
        <w:t xml:space="preserve">f </w:t>
      </w:r>
      <w:r w:rsidR="00553A6F">
        <w:t>t</w:t>
      </w:r>
      <w:r w:rsidRPr="005F0F15" w:rsidR="00553A6F">
        <w:t xml:space="preserve">he </w:t>
      </w:r>
      <w:r w:rsidRPr="005F0F15" w:rsidR="00C87D85">
        <w:t xml:space="preserve">GDHCN </w:t>
      </w:r>
      <w:r w:rsidRPr="005F0F15" w:rsidR="00C165A9">
        <w:t>(</w:t>
      </w:r>
      <w:r w:rsidRPr="005F0F15">
        <w:t>this document</w:t>
      </w:r>
      <w:r w:rsidRPr="005F0F15" w:rsidR="00C165A9">
        <w:t>)</w:t>
      </w:r>
      <w:r w:rsidRPr="00A949D6">
        <w:t xml:space="preserve"> shall be deemed to constitute a waiver of any of the privileges and immunities enjoyed by WHO under national or international law and/or as submitting WHO to any national court jurisdiction.</w:t>
      </w:r>
    </w:p>
    <w:p w:rsidR="004848F6" w:rsidP="00441AA1" w:rsidRDefault="004848F6" w14:paraId="2AECED59" w14:textId="54602480">
      <w:pPr>
        <w:pStyle w:val="Heading1"/>
      </w:pPr>
      <w:r>
        <w:t>Notices</w:t>
      </w:r>
    </w:p>
    <w:p w:rsidRPr="00C51E23" w:rsidR="00C51E23" w:rsidP="00441AA1" w:rsidRDefault="00AE19F9" w14:paraId="7DC8C270" w14:textId="6A5C6A92">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Pr="00C6569D" w:rsidR="00C51E23">
        <w:rPr>
          <w:i/>
          <w:iCs/>
        </w:rPr>
        <w:t>GDHCN Secretariat</w:t>
      </w:r>
      <w:r w:rsidRPr="003B35E4" w:rsidR="00A108A2">
        <w:rPr>
          <w:i/>
          <w:iCs/>
        </w:rPr>
        <w:t xml:space="preserve"> </w:t>
      </w:r>
      <w:r w:rsidR="003B35E4">
        <w:t>may</w:t>
      </w:r>
      <w:r w:rsidR="00A108A2">
        <w:t xml:space="preserve"> be sent </w:t>
      </w:r>
      <w:r w:rsidR="00C6569D">
        <w:t>through email to</w:t>
      </w:r>
      <w:r w:rsidR="00C51E23">
        <w:t xml:space="preserve"> tng-secretariat@who.int</w:t>
      </w:r>
      <w:r w:rsidR="00C6569D">
        <w:t>.</w:t>
      </w:r>
    </w:p>
    <w:p w:rsidRPr="00A949D6" w:rsidR="006D2B5C" w:rsidP="00441AA1" w:rsidRDefault="006D2B5C" w14:paraId="166BE5DC" w14:textId="77777777"/>
    <w:p w:rsidR="006D2B5C" w:rsidP="00441AA1" w:rsidRDefault="006D2B5C" w14:paraId="62442B0D" w14:textId="77777777">
      <w:r>
        <w:br w:type="page"/>
      </w:r>
    </w:p>
    <w:p w:rsidR="006D2B5C" w:rsidP="00441AA1" w:rsidRDefault="006D2B5C" w14:paraId="6C346B8F" w14:textId="72AA71A6">
      <w:pPr>
        <w:pStyle w:val="Heading1"/>
        <w:numPr>
          <w:ilvl w:val="0"/>
          <w:numId w:val="0"/>
        </w:numPr>
      </w:pPr>
      <w:r>
        <w:lastRenderedPageBreak/>
        <w:t xml:space="preserve">Annex </w:t>
      </w:r>
      <w:r w:rsidR="004F413B">
        <w:t>I</w:t>
      </w:r>
      <w:r>
        <w:t xml:space="preserve"> – GDHCN Trust Domain</w:t>
      </w:r>
      <w:r w:rsidR="00EB7F54">
        <w:t>: DDCC</w:t>
      </w:r>
    </w:p>
    <w:p w:rsidR="004256F4" w:rsidP="00441AA1" w:rsidRDefault="004256F4" w14:paraId="365B02A3" w14:textId="71B6644B">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rsidR="00F04AE1" w:rsidP="00441AA1" w:rsidRDefault="00C225AE" w14:paraId="72D8054A" w14:textId="5C7CAF39">
      <w:pPr>
        <w:ind w:left="0" w:firstLine="0"/>
      </w:pPr>
      <w:r w:rsidRPr="002757F5">
        <w:rPr>
          <w:rStyle w:val="Heading1Char"/>
        </w:rPr>
        <w:t>Use Cases</w:t>
      </w:r>
      <w:r w:rsidRPr="002757F5" w:rsidR="00040FF0">
        <w:rPr>
          <w:rStyle w:val="Heading1Char"/>
        </w:rPr>
        <w:br/>
      </w:r>
      <w:r w:rsidR="000D0E1D">
        <w:t xml:space="preserve">The </w:t>
      </w:r>
      <w:r w:rsidRPr="00EB7F54" w:rsidR="00F04AE1">
        <w:t>Digital Documentation of COVID-19 Certificates (DDCC)</w:t>
      </w:r>
      <w:r w:rsidR="00A504DC">
        <w:t xml:space="preserve"> </w:t>
      </w:r>
      <w:r w:rsidRPr="00676256" w:rsidR="00A504DC">
        <w:rPr>
          <w:i/>
          <w:iCs/>
        </w:rPr>
        <w:t>Trust Domain</w:t>
      </w:r>
      <w:r w:rsidR="00A504DC">
        <w:t xml:space="preserve"> cover</w:t>
      </w:r>
      <w:r w:rsidR="00EB7F54">
        <w:t>s</w:t>
      </w:r>
      <w:r w:rsidR="00A504DC">
        <w:t xml:space="preserve"> the utilization of COVID-19 Vaccine </w:t>
      </w:r>
      <w:r w:rsidR="00394D5B">
        <w:t>Certificates</w:t>
      </w:r>
      <w:r w:rsidRPr="00394D5B" w:rsidR="00A504DC">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rsidRPr="005E1887" w:rsidR="006E2BE9" w:rsidP="00441AA1" w:rsidRDefault="00000000" w14:paraId="5D15A630" w14:textId="6F9188D1">
      <w:pPr>
        <w:numPr>
          <w:ilvl w:val="0"/>
          <w:numId w:val="26"/>
        </w:numPr>
        <w:shd w:val="clear" w:color="auto" w:fill="FFFFFF"/>
        <w:spacing w:after="75" w:line="240" w:lineRule="auto"/>
        <w:rPr>
          <w:rFonts w:eastAsia="Times New Roman"/>
        </w:rPr>
      </w:pPr>
      <w:hyperlink w:history="1" r:id="rId16">
        <w:r w:rsidRPr="00394D5B" w:rsidR="006E2BE9">
          <w:rPr>
            <w:rStyle w:val="Hyperlink"/>
          </w:rPr>
          <w:t>DDCC: Vaccination Status (DDCC:VS) technical specifications and implementation guidance</w:t>
        </w:r>
        <w:r w:rsidRPr="006D33A1" w:rsidR="006E2BE9">
          <w:rPr>
            <w:rStyle w:val="Hyperlink"/>
            <w:u w:val="none"/>
          </w:rPr>
          <w:t> </w:t>
        </w:r>
      </w:hyperlink>
      <w:r w:rsidRPr="005E1887" w:rsidR="006E2BE9">
        <w:t>for vaccination certificates for the purposes of continuity of care and proof of vaccination.</w:t>
      </w:r>
    </w:p>
    <w:p w:rsidRPr="00394D5B" w:rsidR="001F4CF2" w:rsidP="00441AA1" w:rsidRDefault="00000000" w14:paraId="6F737BB5" w14:textId="4D6CF378">
      <w:pPr>
        <w:numPr>
          <w:ilvl w:val="0"/>
          <w:numId w:val="26"/>
        </w:numPr>
        <w:shd w:val="clear" w:color="auto" w:fill="FFFFFF"/>
        <w:spacing w:after="75" w:line="240" w:lineRule="auto"/>
        <w:rPr>
          <w:color w:val="333333"/>
        </w:rPr>
      </w:pPr>
      <w:hyperlink w:history="1" r:id="rId17">
        <w:r w:rsidRPr="00394D5B" w:rsidR="006E2BE9">
          <w:rPr>
            <w:rStyle w:val="Hyperlink"/>
          </w:rPr>
          <w:t>DDCC: Test Result (DDCC:TR) technical specifications and implementation guidance</w:t>
        </w:r>
      </w:hyperlink>
      <w:r w:rsidRPr="00394D5B" w:rsidR="006E2BE9">
        <w:rPr>
          <w:color w:val="333333"/>
        </w:rPr>
        <w:t xml:space="preserve"> </w:t>
      </w:r>
      <w:r w:rsidRPr="005E1887" w:rsidR="006E2BE9">
        <w:t>for test result certificates that attest to: (a) the fact that an individual has been tested for SARS-CoV-2, and (b) the result of that SARS-CoV-2 diagnostic test.</w:t>
      </w:r>
    </w:p>
    <w:p w:rsidR="00B90F43" w:rsidP="000D5CFD" w:rsidRDefault="00CA2AD0" w14:paraId="2729ADFD" w14:textId="5DF9C866">
      <w:pPr>
        <w:pStyle w:val="Heading1"/>
        <w:numPr>
          <w:ilvl w:val="0"/>
          <w:numId w:val="0"/>
        </w:numPr>
      </w:pPr>
      <w:r>
        <w:t xml:space="preserve">Technical </w:t>
      </w:r>
      <w:r w:rsidR="00D63875">
        <w:t>Specifications</w:t>
      </w:r>
    </w:p>
    <w:p w:rsidR="002D65AC" w:rsidP="00441AA1" w:rsidRDefault="001F4CF2" w14:paraId="1602FE6E" w14:textId="3D5A0E06">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Pr="00AB065C" w:rsidR="00394D5B">
        <w:t xml:space="preserve"> </w:t>
      </w:r>
      <w:hyperlink w:history="1" r:id="rId18">
        <w:r w:rsidR="00AF7098">
          <w:rPr>
            <w:rStyle w:val="Hyperlink"/>
          </w:rPr>
          <w:t>https://smart.who.int/ddcc/</w:t>
        </w:r>
      </w:hyperlink>
      <w:r w:rsidRPr="00AB065C" w:rsidR="007A23E5">
        <w:t xml:space="preserve"> </w:t>
      </w:r>
    </w:p>
    <w:p w:rsidRPr="00AB065C" w:rsidR="00D63875" w:rsidP="000D5CFD" w:rsidRDefault="00CA2AD0" w14:paraId="23222ABA" w14:textId="06512A3C">
      <w:pPr>
        <w:pStyle w:val="Heading1"/>
        <w:numPr>
          <w:ilvl w:val="0"/>
          <w:numId w:val="0"/>
        </w:numPr>
      </w:pPr>
      <w:r>
        <w:t>P</w:t>
      </w:r>
      <w:r w:rsidRPr="00CA2AD0">
        <w:t>olicy and regulatory standa</w:t>
      </w:r>
      <w:r>
        <w:t>rds</w:t>
      </w:r>
    </w:p>
    <w:p w:rsidRPr="00AB065C" w:rsidR="009311BF" w:rsidP="00441AA1" w:rsidRDefault="009311BF" w14:paraId="21FFDE5E" w14:textId="4FAC17AF">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rsidRPr="00284342" w:rsidR="009311BF" w:rsidP="00441AA1" w:rsidRDefault="009311BF" w14:paraId="700278D6" w14:textId="77777777">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w:history="1" r:id="rId19">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rsidRPr="00284342" w:rsidR="009311BF" w:rsidP="00441AA1" w:rsidRDefault="009311BF" w14:paraId="29E2AEE4" w14:textId="7DD1EDBF">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hyperlink w:history="1" r:id="rId20">
        <w:r w:rsidRPr="00947398" w:rsidR="00AF7098">
          <w:rPr>
            <w:rStyle w:val="Hyperlink"/>
            <w:rFonts w:eastAsia="Calibri"/>
            <w:lang w:val="en-GB"/>
          </w:rPr>
          <w:t>https://smart.who.int/smart-trust</w:t>
        </w:r>
      </w:hyperlink>
      <w:r w:rsidRPr="00284342">
        <w:rPr>
          <w:rFonts w:eastAsia="Calibri"/>
          <w:color w:val="000000" w:themeColor="text1"/>
          <w:lang w:val="en-GB"/>
        </w:rPr>
        <w:t xml:space="preserve">; and </w:t>
      </w:r>
    </w:p>
    <w:p w:rsidRPr="000D5CFD" w:rsidR="009311BF" w:rsidP="000D5CFD" w:rsidRDefault="009311BF" w14:paraId="310AFA2C" w14:textId="791E4AF7">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rsidRPr="000D0E1D" w:rsidR="007C3F1D" w:rsidP="00441AA1" w:rsidRDefault="00B17D10" w14:paraId="7E80285E" w14:textId="53E1D5CF">
      <w:pPr>
        <w:ind w:left="0" w:firstLine="0"/>
      </w:pPr>
      <w:r>
        <w:t xml:space="preserve">The </w:t>
      </w:r>
      <w:r w:rsidRPr="00676256">
        <w:rPr>
          <w:i/>
          <w:iCs/>
        </w:rPr>
        <w:t>Letter of Application</w:t>
      </w:r>
      <w:r>
        <w:t xml:space="preserve"> for the DDCC Trust Domain under the general Terms of Participation is available at:</w:t>
      </w:r>
      <w:r w:rsidR="00690B40">
        <w:t xml:space="preserve"> </w:t>
      </w:r>
      <w:hyperlink w:history="1" r:id="rId21">
        <w:r w:rsidR="006F4C07">
          <w:rPr>
            <w:rStyle w:val="Hyperlink"/>
          </w:rPr>
          <w:t>https://smart.who.int/smart-trust/Letter_of_Application_DDCC.docx</w:t>
        </w:r>
      </w:hyperlink>
      <w:r>
        <w:t xml:space="preserve">.  </w:t>
      </w:r>
    </w:p>
    <w:p w:rsidRPr="00C225AE" w:rsidR="00C225AE" w:rsidP="000D5CFD" w:rsidRDefault="00B73386" w14:paraId="3EA61AB0" w14:textId="2413E841">
      <w:pPr>
        <w:pStyle w:val="Heading1"/>
        <w:numPr>
          <w:ilvl w:val="0"/>
          <w:numId w:val="0"/>
        </w:numPr>
      </w:pPr>
      <w:r w:rsidRPr="000D5CFD">
        <w:t xml:space="preserve">Transitive Trust </w:t>
      </w:r>
      <w:r w:rsidRPr="000D5CFD" w:rsidR="002D3C45">
        <w:t xml:space="preserve">- </w:t>
      </w:r>
      <w:r w:rsidRPr="000D5CFD">
        <w:t>EU DCC</w:t>
      </w:r>
      <w:r w:rsidRPr="00C225AE">
        <w:t xml:space="preserve"> </w:t>
      </w:r>
    </w:p>
    <w:p w:rsidRPr="0061577A" w:rsidR="00B73386" w:rsidP="00441AA1" w:rsidRDefault="00086EEC" w14:paraId="4AE2E4FD" w14:textId="495E3863">
      <w:pPr>
        <w:ind w:left="0" w:firstLine="0"/>
      </w:pPr>
      <w:r>
        <w:t>Through</w:t>
      </w:r>
      <w:r w:rsidRPr="0061577A" w:rsidR="00B73386">
        <w:t xml:space="preserve"> 31 December 2023, </w:t>
      </w:r>
      <w:r w:rsidR="00FD078C">
        <w:rPr>
          <w:i/>
          <w:iCs/>
        </w:rPr>
        <w:t>Eligible GDHCN Participant</w:t>
      </w:r>
      <w:r w:rsidRPr="00676256" w:rsidR="00433ADE">
        <w:rPr>
          <w:i/>
          <w:iCs/>
        </w:rPr>
        <w:t>s</w:t>
      </w:r>
      <w:r w:rsidR="00433ADE">
        <w:t xml:space="preserve"> </w:t>
      </w:r>
      <w:r w:rsidRPr="0061577A" w:rsidR="00B73386">
        <w:t xml:space="preserve">that have participated in the European Union’s Digital Covid Certificate (DCC) Trust Network shall </w:t>
      </w:r>
      <w:r w:rsidRPr="0061577A" w:rsidR="00497CA3">
        <w:t xml:space="preserve">have the </w:t>
      </w:r>
      <w:r w:rsidRPr="0061577A" w:rsidR="00F549FB">
        <w:t xml:space="preserve">option of joining the GDHCN for the </w:t>
      </w:r>
      <w:r w:rsidR="001A79EA">
        <w:t>Digital Documentation of COVID-19 Certificates (</w:t>
      </w:r>
      <w:r w:rsidRPr="0061577A" w:rsidR="00F549FB">
        <w:t>D</w:t>
      </w:r>
      <w:r w:rsidR="00E45C30">
        <w:t>D</w:t>
      </w:r>
      <w:r w:rsidRPr="0061577A" w:rsidR="00F549FB">
        <w:t>CC</w:t>
      </w:r>
      <w:r w:rsidR="001A79EA">
        <w:t>)</w:t>
      </w:r>
      <w:r w:rsidRPr="0061577A" w:rsidR="00F549FB">
        <w:t xml:space="preserve"> </w:t>
      </w:r>
      <w:r w:rsidRPr="00676256" w:rsidR="00007FD2">
        <w:rPr>
          <w:i/>
          <w:iCs/>
        </w:rPr>
        <w:t>Trust Domain</w:t>
      </w:r>
      <w:r w:rsidRPr="0061577A" w:rsidR="00007FD2">
        <w:t xml:space="preserve"> </w:t>
      </w:r>
      <w:r w:rsidRPr="0061577A" w:rsidR="007B1C3D">
        <w:t xml:space="preserve">under the notion of </w:t>
      </w:r>
      <w:r w:rsidRPr="00676256" w:rsidR="000D5783">
        <w:rPr>
          <w:i/>
          <w:iCs/>
        </w:rPr>
        <w:t>T</w:t>
      </w:r>
      <w:r w:rsidRPr="00676256" w:rsidR="007B1C3D">
        <w:rPr>
          <w:i/>
          <w:iCs/>
        </w:rPr>
        <w:t xml:space="preserve">ransitive </w:t>
      </w:r>
      <w:r w:rsidRPr="00676256" w:rsidR="000D5783">
        <w:rPr>
          <w:i/>
          <w:iCs/>
        </w:rPr>
        <w:t>T</w:t>
      </w:r>
      <w:r w:rsidRPr="00676256" w:rsidR="007B1C3D">
        <w:rPr>
          <w:i/>
          <w:iCs/>
        </w:rPr>
        <w:t>rust</w:t>
      </w:r>
      <w:r w:rsidRPr="00676256" w:rsidR="007F0E0A">
        <w:t xml:space="preserve"> </w:t>
      </w:r>
      <w:r w:rsidRPr="00676256" w:rsidR="00105603">
        <w:t xml:space="preserve">for which </w:t>
      </w:r>
      <w:r w:rsidRPr="0061577A" w:rsidR="007B1C3D">
        <w:t>t</w:t>
      </w:r>
      <w:r w:rsidRPr="0061577A" w:rsidR="00EB06B4">
        <w:t xml:space="preserve">he </w:t>
      </w:r>
      <w:r w:rsidRPr="0061577A" w:rsidR="00497CA3">
        <w:t xml:space="preserve">following </w:t>
      </w:r>
      <w:r w:rsidR="003E78A8">
        <w:t>special considerations apply</w:t>
      </w:r>
      <w:r w:rsidRPr="0061577A" w:rsidR="00497CA3">
        <w:t>:</w:t>
      </w:r>
    </w:p>
    <w:p w:rsidRPr="0061577A" w:rsidR="003E78A8" w:rsidP="00441AA1" w:rsidRDefault="003E78A8" w14:paraId="065D7DEB" w14:textId="2C1BF8A3">
      <w:pPr>
        <w:pStyle w:val="ListParagraph"/>
        <w:numPr>
          <w:ilvl w:val="0"/>
          <w:numId w:val="13"/>
        </w:numPr>
      </w:pPr>
      <w:r>
        <w:lastRenderedPageBreak/>
        <w:t>Terms of Participation:</w:t>
      </w:r>
    </w:p>
    <w:p w:rsidRPr="0061577A" w:rsidR="00497CA3" w:rsidP="00441AA1" w:rsidRDefault="002D3C45" w14:paraId="593A826C" w14:textId="077927AE">
      <w:pPr>
        <w:pStyle w:val="ListParagraph"/>
        <w:numPr>
          <w:ilvl w:val="1"/>
          <w:numId w:val="13"/>
        </w:numPr>
      </w:pPr>
      <w:r w:rsidRPr="0061577A">
        <w:t>TOP0</w:t>
      </w:r>
      <w:r w:rsidR="00086EEC">
        <w:t>:</w:t>
      </w:r>
      <w:r w:rsidRPr="0061577A" w:rsidR="0061577A">
        <w:t xml:space="preserve"> </w:t>
      </w:r>
      <w:r w:rsidRPr="0061577A" w:rsidR="0070684A">
        <w:t>signed certificate</w:t>
      </w:r>
      <w:r w:rsidR="00610B1B">
        <w:t>s</w:t>
      </w:r>
      <w:r w:rsidR="00D36447">
        <w:t xml:space="preserve"> (</w:t>
      </w:r>
      <w:r w:rsidR="00F153EA">
        <w:t>TNP</w:t>
      </w:r>
      <w:r w:rsidRPr="00B75BB2" w:rsidR="00F153EA">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Pr="0061577A" w:rsidR="00135B56">
        <w:t xml:space="preserve">may be transferred </w:t>
      </w:r>
      <w:r w:rsidRPr="0061577A" w:rsidR="00F549FB">
        <w:t xml:space="preserve">using the </w:t>
      </w:r>
      <w:r w:rsidRPr="0061577A" w:rsidR="00135B56">
        <w:t>EU direc</w:t>
      </w:r>
      <w:r w:rsidRPr="0061577A" w:rsidR="0070684A">
        <w:t xml:space="preserve">tly to the WHO after a verification of EU’s </w:t>
      </w:r>
      <w:r w:rsidR="00B06D8D">
        <w:t xml:space="preserve">digital </w:t>
      </w:r>
      <w:r w:rsidRPr="0061577A" w:rsidR="00B06D8D">
        <w:t>signature.</w:t>
      </w:r>
    </w:p>
    <w:p w:rsidR="0059136D" w:rsidP="00441AA1" w:rsidRDefault="00DC09EF" w14:paraId="28B990D9" w14:textId="7B74C89A">
      <w:pPr>
        <w:pStyle w:val="ListParagraph"/>
        <w:numPr>
          <w:ilvl w:val="1"/>
          <w:numId w:val="13"/>
        </w:numPr>
      </w:pPr>
      <w:r w:rsidRPr="0061577A">
        <w:t>TOP1</w:t>
      </w:r>
      <w:r w:rsidRPr="0061577A" w:rsidR="0061577A">
        <w:t>:</w:t>
      </w:r>
      <w:r w:rsidR="00086EEC">
        <w:t xml:space="preserve"> </w:t>
      </w:r>
      <w:r w:rsidR="00184B41">
        <w:t>will be waived</w:t>
      </w:r>
      <w:r w:rsidR="0059136D">
        <w:t xml:space="preserve"> during initial </w:t>
      </w:r>
      <w:r w:rsidRPr="00676256" w:rsidR="0059136D">
        <w:rPr>
          <w:i/>
          <w:iCs/>
        </w:rPr>
        <w:t>Onboarding Process</w:t>
      </w:r>
      <w:r w:rsidR="00184B41">
        <w:t>;</w:t>
      </w:r>
      <w:r w:rsidR="001B6403">
        <w:t xml:space="preserve"> and</w:t>
      </w:r>
    </w:p>
    <w:p w:rsidRPr="00394D5B" w:rsidR="00B73386" w:rsidP="00441AA1" w:rsidRDefault="0059136D" w14:paraId="43E33E3A" w14:textId="60135F16">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Pr="00676256" w:rsidR="000C2395">
        <w:rPr>
          <w:i/>
          <w:iCs/>
        </w:rPr>
        <w:t>Trust Domain</w:t>
      </w:r>
      <w:r w:rsidR="001B6403">
        <w:t>.</w:t>
      </w:r>
    </w:p>
    <w:p w:rsidR="003E78A8" w:rsidP="00441AA1" w:rsidRDefault="003E78A8" w14:paraId="108932F1" w14:textId="68F95E3A">
      <w:pPr>
        <w:pStyle w:val="ListParagraph"/>
        <w:numPr>
          <w:ilvl w:val="0"/>
          <w:numId w:val="13"/>
        </w:numPr>
      </w:pPr>
      <w:r>
        <w:t>Onboarding Process:</w:t>
      </w:r>
    </w:p>
    <w:p w:rsidRPr="0061577A" w:rsidR="00280F5B" w:rsidP="00441AA1" w:rsidRDefault="00E60A20" w14:paraId="35C5BE86" w14:textId="2363D85E">
      <w:pPr>
        <w:pStyle w:val="ListParagraph"/>
        <w:numPr>
          <w:ilvl w:val="1"/>
          <w:numId w:val="13"/>
        </w:numPr>
      </w:pPr>
      <w:r w:rsidRPr="00D150DD">
        <w:rPr>
          <w:i/>
        </w:rPr>
        <w:t xml:space="preserve">GDHCN </w:t>
      </w:r>
      <w:r w:rsidR="005531A8">
        <w:rPr>
          <w:i/>
          <w:iCs/>
        </w:rPr>
        <w:t>Participant</w:t>
      </w:r>
      <w:r w:rsidRPr="00216246" w:rsidR="00903CA1">
        <w:rPr>
          <w:i/>
          <w:iCs/>
        </w:rPr>
        <w:t>s</w:t>
      </w:r>
      <w:r w:rsidR="00903CA1">
        <w:t xml:space="preserve"> do not need to provide a GitHub of public key material repository nor a GPG key if the same </w:t>
      </w:r>
      <w:r w:rsidRPr="0061577A" w:rsidR="00903CA1">
        <w:t>signed</w:t>
      </w:r>
      <w:r w:rsidR="00903CA1">
        <w:t xml:space="preserve"> certificates (TNP</w:t>
      </w:r>
      <w:r w:rsidRPr="00B75BB2" w:rsidR="00903CA1">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Pr="00216246" w:rsidR="00903CA1">
        <w:rPr>
          <w:i/>
          <w:iCs/>
        </w:rPr>
        <w:t>Trust Network Gateway</w:t>
      </w:r>
      <w:r w:rsidR="00903CA1">
        <w:t>.</w:t>
      </w:r>
    </w:p>
    <w:p w:rsidR="00CB02EE" w:rsidP="00441AA1" w:rsidRDefault="002D65AC" w14:paraId="09FA855C" w14:textId="77777777">
      <w:pPr>
        <w:pStyle w:val="ListParagraph"/>
        <w:numPr>
          <w:ilvl w:val="0"/>
          <w:numId w:val="13"/>
        </w:numPr>
      </w:pPr>
      <w:r>
        <w:t>Letter of Application:</w:t>
      </w:r>
      <w:r w:rsidR="00CB02EE">
        <w:t xml:space="preserve"> </w:t>
      </w:r>
    </w:p>
    <w:p w:rsidRPr="005E1887" w:rsidR="00284E10" w:rsidP="00441AA1" w:rsidRDefault="00CB02EE" w14:paraId="0629CE8A" w14:textId="2E7184CC">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Pr="00216246" w:rsidR="00660011">
        <w:rPr>
          <w:i/>
          <w:iCs/>
        </w:rPr>
        <w:t xml:space="preserve"> – EU DCC</w:t>
      </w:r>
      <w:r>
        <w:t xml:space="preserve"> is available at: </w:t>
      </w:r>
      <w:hyperlink w:history="1" r:id="rId22">
        <w:r w:rsidRPr="00947398" w:rsidR="00F66C80">
          <w:rPr>
            <w:rStyle w:val="Hyperlink"/>
          </w:rPr>
          <w:t>https://smart.who.int/smart-trust/Letter_of_Application_Transititve_Trust.docx</w:t>
        </w:r>
      </w:hyperlink>
    </w:p>
    <w:sectPr w:rsidRPr="005E1887" w:rsidR="00284E10">
      <w:headerReference w:type="default" r:id="rId23"/>
      <w:footerReference w:type="defaul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13D" w:rsidP="000C035B" w:rsidRDefault="0023013D" w14:paraId="547AC6A3" w14:textId="77777777">
      <w:pPr>
        <w:spacing w:after="0" w:line="240" w:lineRule="auto"/>
      </w:pPr>
      <w:r>
        <w:separator/>
      </w:r>
    </w:p>
  </w:endnote>
  <w:endnote w:type="continuationSeparator" w:id="0">
    <w:p w:rsidR="0023013D" w:rsidP="000C035B" w:rsidRDefault="0023013D" w14:paraId="36E47BA6" w14:textId="77777777">
      <w:pPr>
        <w:spacing w:after="0" w:line="240" w:lineRule="auto"/>
      </w:pPr>
      <w:r>
        <w:continuationSeparator/>
      </w:r>
    </w:p>
  </w:endnote>
  <w:endnote w:type="continuationNotice" w:id="1">
    <w:p w:rsidR="0023013D" w:rsidRDefault="0023013D" w14:paraId="1EBEC0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rsidRPr="0061689D" w:rsidR="0061689D" w:rsidRDefault="0061689D" w14:paraId="4A14742C" w14:textId="2E2B23F1">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rsidR="000C035B" w:rsidRDefault="000C035B" w14:paraId="012CFED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13D" w:rsidP="000C035B" w:rsidRDefault="0023013D" w14:paraId="3FC4AE76" w14:textId="77777777">
      <w:pPr>
        <w:spacing w:after="0" w:line="240" w:lineRule="auto"/>
      </w:pPr>
      <w:r>
        <w:separator/>
      </w:r>
    </w:p>
  </w:footnote>
  <w:footnote w:type="continuationSeparator" w:id="0">
    <w:p w:rsidR="0023013D" w:rsidP="000C035B" w:rsidRDefault="0023013D" w14:paraId="12BA00C4" w14:textId="77777777">
      <w:pPr>
        <w:spacing w:after="0" w:line="240" w:lineRule="auto"/>
      </w:pPr>
      <w:r>
        <w:continuationSeparator/>
      </w:r>
    </w:p>
  </w:footnote>
  <w:footnote w:type="continuationNotice" w:id="1">
    <w:p w:rsidR="0023013D" w:rsidRDefault="0023013D" w14:paraId="418F4791" w14:textId="77777777">
      <w:pPr>
        <w:spacing w:after="0" w:line="240" w:lineRule="auto"/>
      </w:pPr>
    </w:p>
  </w:footnote>
  <w:footnote w:id="2">
    <w:p w:rsidRPr="006F5883" w:rsidR="006403DF" w:rsidRDefault="006403DF" w14:paraId="2568EBA8" w14:textId="20CCF5F8">
      <w:pPr>
        <w:pStyle w:val="FootnoteText"/>
        <w:rPr>
          <w:sz w:val="18"/>
          <w:szCs w:val="18"/>
        </w:rPr>
      </w:pPr>
      <w:r w:rsidRPr="00CA6B83">
        <w:rPr>
          <w:rStyle w:val="FootnoteReference"/>
          <w:sz w:val="18"/>
          <w:szCs w:val="18"/>
        </w:rPr>
        <w:footnoteRef/>
      </w:r>
      <w:r w:rsidRPr="006F5883">
        <w:rPr>
          <w:sz w:val="18"/>
          <w:szCs w:val="18"/>
        </w:rPr>
        <w:t xml:space="preserve"> Digital </w:t>
      </w:r>
      <w:r w:rsidRPr="006F5883" w:rsidR="007638B3">
        <w:rPr>
          <w:sz w:val="18"/>
          <w:szCs w:val="18"/>
        </w:rPr>
        <w:t>p</w:t>
      </w:r>
      <w:r w:rsidRPr="006F5883">
        <w:rPr>
          <w:sz w:val="18"/>
          <w:szCs w:val="18"/>
        </w:rPr>
        <w:t xml:space="preserve">ublic </w:t>
      </w:r>
      <w:r w:rsidRPr="006F5883" w:rsidR="007638B3">
        <w:rPr>
          <w:sz w:val="18"/>
          <w:szCs w:val="18"/>
        </w:rPr>
        <w:t>i</w:t>
      </w:r>
      <w:r w:rsidRPr="006F5883">
        <w:rPr>
          <w:sz w:val="18"/>
          <w:szCs w:val="18"/>
        </w:rPr>
        <w:t xml:space="preserve">nfrastructure (DPI) is a concept </w:t>
      </w:r>
      <w:r w:rsidRPr="006F5883" w:rsidR="005D0BF4">
        <w:rPr>
          <w:sz w:val="18"/>
          <w:szCs w:val="18"/>
        </w:rPr>
        <w:t>of</w:t>
      </w:r>
      <w:r w:rsidRPr="006F5883" w:rsidR="002F603D">
        <w:rPr>
          <w:sz w:val="18"/>
          <w:szCs w:val="18"/>
        </w:rPr>
        <w:t xml:space="preserve"> networked, open technology standards </w:t>
      </w:r>
      <w:r w:rsidRPr="006F5883" w:rsidR="00585583">
        <w:rPr>
          <w:sz w:val="18"/>
          <w:szCs w:val="18"/>
        </w:rPr>
        <w:t xml:space="preserve">that enable governance and </w:t>
      </w:r>
      <w:r w:rsidRPr="006F5883" w:rsidR="00A738BA">
        <w:rPr>
          <w:sz w:val="18"/>
          <w:szCs w:val="18"/>
        </w:rPr>
        <w:t xml:space="preserve">competitive markets </w:t>
      </w:r>
      <w:r w:rsidRPr="006F5883" w:rsidR="00BA146F">
        <w:rPr>
          <w:sz w:val="18"/>
          <w:szCs w:val="18"/>
        </w:rPr>
        <w:t xml:space="preserve">for </w:t>
      </w:r>
      <w:r w:rsidRPr="006F5883" w:rsidR="00A738BA">
        <w:rPr>
          <w:sz w:val="18"/>
          <w:szCs w:val="18"/>
        </w:rPr>
        <w:t xml:space="preserve">public </w:t>
      </w:r>
      <w:r w:rsidRPr="006F5883" w:rsidR="00BA146F">
        <w:rPr>
          <w:sz w:val="18"/>
          <w:szCs w:val="18"/>
        </w:rPr>
        <w:t>programmes</w:t>
      </w:r>
      <w:r w:rsidRPr="006F5883" w:rsidR="00117D62">
        <w:rPr>
          <w:sz w:val="18"/>
          <w:szCs w:val="18"/>
        </w:rPr>
        <w:t xml:space="preserve"> https://www.undp.org/digital/digital-public-infrastructure</w:t>
      </w:r>
    </w:p>
  </w:footnote>
  <w:footnote w:id="3">
    <w:p w:rsidRPr="00CA6B83" w:rsidR="00A90BD9" w:rsidP="00CA6B83" w:rsidRDefault="00A90BD9" w14:paraId="41D8D819" w14:textId="7710ACC4">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Pr="006F5883" w:rsidR="00CA6B83">
        <w:rPr>
          <w:sz w:val="18"/>
          <w:szCs w:val="18"/>
        </w:rPr>
        <w:t>Bodies</w:t>
      </w:r>
      <w:r w:rsidR="00CA6B83">
        <w:rPr>
          <w:sz w:val="18"/>
          <w:szCs w:val="18"/>
        </w:rPr>
        <w:t xml:space="preserve"> and</w:t>
      </w:r>
      <w:r w:rsidR="001B78C6">
        <w:rPr>
          <w:sz w:val="18"/>
          <w:szCs w:val="18"/>
        </w:rPr>
        <w:t xml:space="preserve"> will update this document accordingly.</w:t>
      </w:r>
      <w:r w:rsidRPr="006F5883" w:rsidR="00BA165A">
        <w:rPr>
          <w:rStyle w:val="CommentReference"/>
          <w:sz w:val="18"/>
          <w:szCs w:val="18"/>
        </w:rPr>
        <w:t xml:space="preserve"> </w:t>
      </w:r>
    </w:p>
  </w:footnote>
  <w:footnote w:id="4">
    <w:p w:rsidRPr="000559ED" w:rsidR="000559ED" w:rsidRDefault="000559ED" w14:paraId="601163E1" w14:textId="04240EEB">
      <w:pPr>
        <w:pStyle w:val="FootnoteText"/>
      </w:pPr>
      <w:r>
        <w:rPr>
          <w:rStyle w:val="FootnoteReference"/>
        </w:rPr>
        <w:footnoteRef/>
      </w:r>
      <w:r>
        <w:t xml:space="preserve"> </w:t>
      </w:r>
      <w:r w:rsidRPr="00FA2557">
        <w:t xml:space="preserve"> </w:t>
      </w:r>
      <w:hyperlink w:history="1" r:id="rId1">
        <w:r w:rsidRPr="00835830">
          <w:rPr>
            <w:sz w:val="18"/>
            <w:szCs w:val="18"/>
          </w:rPr>
          <w:t>WHO Global strategy on digital health 2020-2025</w:t>
        </w:r>
      </w:hyperlink>
      <w:r w:rsidRPr="00835830">
        <w:rPr>
          <w:sz w:val="18"/>
          <w:szCs w:val="18"/>
        </w:rPr>
        <w:t xml:space="preserve"> </w:t>
      </w:r>
      <w:hyperlink w:history="1" r:id="rId2">
        <w:r w:rsidRPr="00947398" w:rsidR="006F4C07">
          <w:rPr>
            <w:rStyle w:val="Hyperlink"/>
            <w:sz w:val="18"/>
            <w:szCs w:val="18"/>
          </w:rPr>
          <w:t>https://apps.who.int/iris/handle/10665/344249</w:t>
        </w:r>
      </w:hyperlink>
      <w:r w:rsidR="006F4C07">
        <w:rPr>
          <w:sz w:val="18"/>
          <w:szCs w:val="18"/>
        </w:rPr>
        <w:t xml:space="preserve"> </w:t>
      </w:r>
    </w:p>
  </w:footnote>
  <w:footnote w:id="5">
    <w:p w:rsidRPr="00EA635D" w:rsidR="00EA635D" w:rsidRDefault="00EA635D" w14:paraId="21C3D2D6" w14:textId="77777777">
      <w:pPr>
        <w:pStyle w:val="FootnoteText"/>
      </w:pPr>
      <w:r>
        <w:rPr>
          <w:rStyle w:val="FootnoteReference"/>
        </w:rPr>
        <w:footnoteRef/>
      </w:r>
      <w:r>
        <w:t xml:space="preserve"> See: </w:t>
      </w:r>
      <w:hyperlink r:id="rId3">
        <w:r w:rsidRPr="7CFE575C">
          <w:rPr>
            <w:rStyle w:val="Hyperlink"/>
          </w:rPr>
          <w:t>https://apps.who.int/iris/rest/bitstreams/1473223/retrieve</w:t>
        </w:r>
      </w:hyperlink>
      <w:r>
        <w:t xml:space="preserve"> and </w:t>
      </w:r>
      <w:hyperlink w:history="1" r:id="rId4">
        <w:r w:rsidRPr="00665FF5">
          <w:rPr>
            <w:rStyle w:val="Hyperlink"/>
          </w:rPr>
          <w:t>https://applications.emro.who.int/docs/em_rc50_r9_en.pdf?ua=1</w:t>
        </w:r>
      </w:hyperlink>
    </w:p>
  </w:footnote>
  <w:footnote w:id="6">
    <w:p w:rsidRPr="00EA635D" w:rsidR="00EA635D" w:rsidRDefault="00EA635D" w14:paraId="707C20E6" w14:textId="77777777">
      <w:pPr>
        <w:pStyle w:val="FootnoteText"/>
      </w:pPr>
      <w:r>
        <w:rPr>
          <w:rStyle w:val="FootnoteReference"/>
        </w:rPr>
        <w:footnoteRef/>
      </w:r>
      <w:r>
        <w:t xml:space="preserve"> See: </w:t>
      </w:r>
      <w:hyperlink w:history="1" r:id="rId5">
        <w:r w:rsidRPr="002561BF">
          <w:rPr>
            <w:rStyle w:val="Hyperlink"/>
          </w:rPr>
          <w:t>https://apps.who.int/iris/rest/bitstreams/1473223/retrieve</w:t>
        </w:r>
      </w:hyperlink>
      <w:r>
        <w:t xml:space="preserve"> and </w:t>
      </w:r>
      <w:hyperlink w:history="1" r:id="rId6">
        <w:r w:rsidRPr="002561BF">
          <w:rPr>
            <w:rStyle w:val="Hyperlink"/>
          </w:rPr>
          <w:t>https://cdn.who.int/media/docs/default-source/documents/health-systems-strengthening-glossary.pdf</w:t>
        </w:r>
      </w:hyperlink>
    </w:p>
  </w:footnote>
  <w:footnote w:id="7">
    <w:p w:rsidRPr="00EA635D" w:rsidR="00EA635D" w:rsidRDefault="00EA635D" w14:paraId="14C3090F" w14:textId="00DF96B9">
      <w:pPr>
        <w:pStyle w:val="FootnoteText"/>
      </w:pPr>
      <w:r>
        <w:rPr>
          <w:rStyle w:val="FootnoteReference"/>
        </w:rPr>
        <w:footnoteRef/>
      </w:r>
      <w:r>
        <w:t xml:space="preserve"> See: </w:t>
      </w:r>
      <w:hyperlink w:history="1" r:id="rId7">
        <w:r w:rsidRPr="007C4835">
          <w:rPr>
            <w:rStyle w:val="Hyperlink"/>
          </w:rPr>
          <w:t>https://www.who.int/health-topics/health-security</w:t>
        </w:r>
      </w:hyperlink>
    </w:p>
  </w:footnote>
  <w:footnote w:id="8">
    <w:p w:rsidRPr="00ED74A6" w:rsidR="00057396" w:rsidP="00057396" w:rsidRDefault="00057396" w14:paraId="302C5DF3" w14:textId="77777777">
      <w:pPr>
        <w:ind w:left="0" w:firstLine="0"/>
        <w:rPr>
          <w:b/>
          <w:bCs/>
          <w:sz w:val="20"/>
          <w:szCs w:val="20"/>
        </w:rPr>
      </w:pPr>
      <w:r w:rsidRPr="00ED74A6">
        <w:rPr>
          <w:rStyle w:val="FootnoteReference"/>
          <w:sz w:val="20"/>
          <w:szCs w:val="20"/>
        </w:rPr>
        <w:footnoteRef/>
      </w:r>
      <w:r w:rsidRPr="00ED74A6">
        <w:rPr>
          <w:sz w:val="20"/>
          <w:szCs w:val="20"/>
        </w:rPr>
        <w:t xml:space="preserve"> See: </w:t>
      </w:r>
      <w:hyperlink w:history="1" r:id="rId8">
        <w:r w:rsidRPr="00ED74A6">
          <w:rPr>
            <w:rStyle w:val="Hyperlink"/>
            <w:sz w:val="20"/>
            <w:szCs w:val="20"/>
          </w:rPr>
          <w:t>https://www.itu.int/ITU-T/recommendations/rec.aspx?rec=X.509</w:t>
        </w:r>
      </w:hyperlink>
      <w:r w:rsidRPr="00ED74A6">
        <w:rPr>
          <w:sz w:val="20"/>
          <w:szCs w:val="20"/>
        </w:rPr>
        <w:t xml:space="preserve"> </w:t>
      </w:r>
    </w:p>
    <w:p w:rsidRPr="006C5485" w:rsidR="00057396" w:rsidP="00057396" w:rsidRDefault="00057396" w14:paraId="311CF032" w14:textId="77777777">
      <w:pPr>
        <w:pStyle w:val="FootnoteText"/>
        <w:rPr>
          <w:lang w:val="en-US"/>
        </w:rPr>
      </w:pPr>
    </w:p>
  </w:footnote>
  <w:footnote w:id="9">
    <w:p w:rsidRPr="00584B00" w:rsidR="00584B00" w:rsidRDefault="00584B00" w14:paraId="26485BA6" w14:textId="118D5414">
      <w:pPr>
        <w:pStyle w:val="FootnoteText"/>
        <w:rPr>
          <w:lang w:val="en-US"/>
        </w:rPr>
      </w:pPr>
      <w:r>
        <w:rPr>
          <w:rStyle w:val="FootnoteReference"/>
        </w:rPr>
        <w:footnoteRef/>
      </w:r>
      <w:r>
        <w:t xml:space="preserve"> </w:t>
      </w:r>
      <w:hyperlink w:history="1" r:id="rId9">
        <w:r w:rsidRPr="00947398" w:rsidR="002264F5">
          <w:rPr>
            <w:rStyle w:val="Hyperlink"/>
          </w:rPr>
          <w:t>https://www.gnupg.org/</w:t>
        </w:r>
      </w:hyperlink>
      <w:r w:rsidR="002264F5">
        <w:t xml:space="preserve"> </w:t>
      </w:r>
    </w:p>
  </w:footnote>
  <w:footnote w:id="10">
    <w:p w:rsidRPr="007F69FB" w:rsidR="007F69FB" w:rsidRDefault="007F69FB" w14:paraId="3AFE3419" w14:textId="719D2515">
      <w:pPr>
        <w:pStyle w:val="FootnoteText"/>
        <w:rPr>
          <w:lang w:val="en-US"/>
        </w:rPr>
      </w:pPr>
      <w:r>
        <w:rPr>
          <w:rStyle w:val="FootnoteReference"/>
        </w:rPr>
        <w:footnoteRef/>
      </w:r>
      <w:r>
        <w:t xml:space="preserve"> </w:t>
      </w:r>
      <w:hyperlink w:history="1" r:id="rId10">
        <w:r w:rsidRPr="00947398" w:rsidR="002264F5">
          <w:rPr>
            <w:rStyle w:val="Hyperlink"/>
          </w:rPr>
          <w:t>https://www.ietf.org/rfc/rfc4880.txt</w:t>
        </w:r>
      </w:hyperlink>
      <w:r w:rsidR="002264F5">
        <w:t xml:space="preserve"> </w:t>
      </w:r>
    </w:p>
  </w:footnote>
  <w:footnote w:id="11">
    <w:p w:rsidRPr="00123AB1" w:rsidR="006D5546" w:rsidRDefault="006D5546" w14:paraId="34301598" w14:textId="0073D194">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rsidRPr="0061689D" w:rsidR="00E24CBE" w:rsidRDefault="00E24CBE" w14:paraId="35412B1D" w14:textId="4739DB61">
      <w:pPr>
        <w:pStyle w:val="FootnoteText"/>
      </w:pPr>
      <w:r>
        <w:rPr>
          <w:rStyle w:val="FootnoteReference"/>
        </w:rPr>
        <w:footnoteRef/>
      </w:r>
      <w:r>
        <w:t xml:space="preserve"> </w:t>
      </w:r>
      <w:hyperlink w:history="1" r:id="rId11">
        <w:r w:rsidRPr="005747FE">
          <w:rPr>
            <w:rStyle w:val="Hyperlink"/>
          </w:rPr>
          <w:t>https://www.who.int/about/collaboration/open-calls-for-advisory-groups</w:t>
        </w:r>
      </w:hyperlink>
    </w:p>
  </w:footnote>
  <w:footnote w:id="13">
    <w:p w:rsidRPr="001079D9" w:rsidR="00CB4B9D" w:rsidRDefault="00CB4B9D" w14:paraId="32606D41" w14:textId="765D1227">
      <w:pPr>
        <w:pStyle w:val="FootnoteText"/>
        <w:rPr>
          <w:lang w:val="en-US"/>
        </w:rPr>
      </w:pPr>
      <w:r>
        <w:rPr>
          <w:rStyle w:val="FootnoteReference"/>
        </w:rPr>
        <w:footnoteRef/>
      </w:r>
      <w:r>
        <w:t xml:space="preserve"> </w:t>
      </w:r>
      <w:hyperlink w:history="1" r:id="rId12">
        <w:r w:rsidRPr="00947398" w:rsidR="002264F5">
          <w:rPr>
            <w:rStyle w:val="Hyperlink"/>
          </w:rPr>
          <w:t>https://www.who.int/about/collaboration/expert-advisory-panels-and-committees</w:t>
        </w:r>
      </w:hyperlink>
      <w:r w:rsidR="002264F5">
        <w:t xml:space="preserve"> </w:t>
      </w:r>
      <w:r>
        <w:t xml:space="preserve"> </w:t>
      </w:r>
    </w:p>
  </w:footnote>
  <w:footnote w:id="14">
    <w:p w:rsidRPr="007C3F1D" w:rsidR="00913D09" w:rsidP="007C3F1D" w:rsidRDefault="00913D09" w14:paraId="7CCD6935" w14:textId="21A90892">
      <w:pPr>
        <w:ind w:left="0" w:firstLine="0"/>
        <w:rPr>
          <w:rFonts w:eastAsia="SimSun"/>
          <w:sz w:val="20"/>
          <w:szCs w:val="20"/>
          <w:lang w:val="en-GB" w:eastAsia="zh-CN"/>
        </w:rPr>
      </w:pPr>
      <w:r>
        <w:rPr>
          <w:rStyle w:val="FootnoteReference"/>
        </w:rPr>
        <w:footnoteRef/>
      </w:r>
      <w:r>
        <w:t xml:space="preserve"> </w:t>
      </w:r>
      <w:r w:rsidRPr="004D2786" w:rsidR="004D2786">
        <w:rPr>
          <w:rFonts w:eastAsia="SimSun"/>
          <w:sz w:val="20"/>
          <w:szCs w:val="20"/>
          <w:lang w:val="en-GB" w:eastAsia="zh-CN"/>
        </w:rPr>
        <w:t xml:space="preserve">The TLS client authentication public key certificate of a </w:t>
      </w:r>
      <w:r w:rsidRPr="007C3F1D" w:rsidR="004D2786">
        <w:rPr>
          <w:rFonts w:eastAsia="SimSun"/>
          <w:i/>
          <w:iCs/>
          <w:sz w:val="20"/>
          <w:szCs w:val="20"/>
          <w:lang w:val="en-GB" w:eastAsia="zh-CN"/>
        </w:rPr>
        <w:t>GDHCN Participant</w:t>
      </w:r>
      <w:r w:rsidRPr="004D2786" w:rsidR="004D2786">
        <w:rPr>
          <w:rFonts w:eastAsia="SimSun"/>
          <w:sz w:val="20"/>
          <w:szCs w:val="20"/>
          <w:lang w:val="en-GB" w:eastAsia="zh-CN"/>
        </w:rPr>
        <w:t>’s back-end system.</w:t>
      </w:r>
    </w:p>
  </w:footnote>
  <w:footnote w:id="15">
    <w:p w:rsidRPr="002419EC" w:rsidR="004D2786" w:rsidRDefault="004D2786" w14:paraId="25E8788A" w14:textId="53D1DF7A">
      <w:pPr>
        <w:pStyle w:val="FootnoteText"/>
        <w:rPr>
          <w:lang w:val="en-US"/>
        </w:rPr>
      </w:pPr>
      <w:r>
        <w:rPr>
          <w:rStyle w:val="FootnoteReference"/>
        </w:rPr>
        <w:footnoteRef/>
      </w:r>
      <w:r>
        <w:t xml:space="preserve"> </w:t>
      </w:r>
      <w:r w:rsidRPr="000F6F11" w:rsidR="000F6F11">
        <w:t xml:space="preserve">The public key certificate that </w:t>
      </w:r>
      <w:r w:rsidR="000F6F11">
        <w:t xml:space="preserve">a </w:t>
      </w:r>
      <w:r w:rsidRPr="00C32DAB" w:rsidR="000F6F11">
        <w:rPr>
          <w:i/>
          <w:iCs/>
        </w:rPr>
        <w:t>GDHCN Participant</w:t>
      </w:r>
      <w:r w:rsidRPr="000F6F11" w:rsid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35B" w:rsidRDefault="000C035B" w14:paraId="2C190617" w14:textId="070FE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hint="default" w:ascii="Symbol" w:hAnsi="Symbol"/>
      </w:rPr>
    </w:lvl>
    <w:lvl w:ilvl="1" w:tplc="08090003" w:tentative="1">
      <w:start w:val="1"/>
      <w:numFmt w:val="bullet"/>
      <w:lvlText w:val="o"/>
      <w:lvlJc w:val="left"/>
      <w:pPr>
        <w:ind w:left="1486" w:hanging="360"/>
      </w:pPr>
      <w:rPr>
        <w:rFonts w:hint="default" w:ascii="Courier New" w:hAnsi="Courier New" w:cs="Courier New"/>
      </w:rPr>
    </w:lvl>
    <w:lvl w:ilvl="2" w:tplc="08090005" w:tentative="1">
      <w:start w:val="1"/>
      <w:numFmt w:val="bullet"/>
      <w:lvlText w:val=""/>
      <w:lvlJc w:val="left"/>
      <w:pPr>
        <w:ind w:left="2206" w:hanging="360"/>
      </w:pPr>
      <w:rPr>
        <w:rFonts w:hint="default" w:ascii="Wingdings" w:hAnsi="Wingdings"/>
      </w:rPr>
    </w:lvl>
    <w:lvl w:ilvl="3" w:tplc="08090001" w:tentative="1">
      <w:start w:val="1"/>
      <w:numFmt w:val="bullet"/>
      <w:lvlText w:val=""/>
      <w:lvlJc w:val="left"/>
      <w:pPr>
        <w:ind w:left="2926" w:hanging="360"/>
      </w:pPr>
      <w:rPr>
        <w:rFonts w:hint="default" w:ascii="Symbol" w:hAnsi="Symbol"/>
      </w:rPr>
    </w:lvl>
    <w:lvl w:ilvl="4" w:tplc="08090003" w:tentative="1">
      <w:start w:val="1"/>
      <w:numFmt w:val="bullet"/>
      <w:lvlText w:val="o"/>
      <w:lvlJc w:val="left"/>
      <w:pPr>
        <w:ind w:left="3646" w:hanging="360"/>
      </w:pPr>
      <w:rPr>
        <w:rFonts w:hint="default" w:ascii="Courier New" w:hAnsi="Courier New" w:cs="Courier New"/>
      </w:rPr>
    </w:lvl>
    <w:lvl w:ilvl="5" w:tplc="08090005" w:tentative="1">
      <w:start w:val="1"/>
      <w:numFmt w:val="bullet"/>
      <w:lvlText w:val=""/>
      <w:lvlJc w:val="left"/>
      <w:pPr>
        <w:ind w:left="4366" w:hanging="360"/>
      </w:pPr>
      <w:rPr>
        <w:rFonts w:hint="default" w:ascii="Wingdings" w:hAnsi="Wingdings"/>
      </w:rPr>
    </w:lvl>
    <w:lvl w:ilvl="6" w:tplc="08090001" w:tentative="1">
      <w:start w:val="1"/>
      <w:numFmt w:val="bullet"/>
      <w:lvlText w:val=""/>
      <w:lvlJc w:val="left"/>
      <w:pPr>
        <w:ind w:left="5086" w:hanging="360"/>
      </w:pPr>
      <w:rPr>
        <w:rFonts w:hint="default" w:ascii="Symbol" w:hAnsi="Symbol"/>
      </w:rPr>
    </w:lvl>
    <w:lvl w:ilvl="7" w:tplc="08090003" w:tentative="1">
      <w:start w:val="1"/>
      <w:numFmt w:val="bullet"/>
      <w:lvlText w:val="o"/>
      <w:lvlJc w:val="left"/>
      <w:pPr>
        <w:ind w:left="5806" w:hanging="360"/>
      </w:pPr>
      <w:rPr>
        <w:rFonts w:hint="default" w:ascii="Courier New" w:hAnsi="Courier New" w:cs="Courier New"/>
      </w:rPr>
    </w:lvl>
    <w:lvl w:ilvl="8" w:tplc="08090005" w:tentative="1">
      <w:start w:val="1"/>
      <w:numFmt w:val="bullet"/>
      <w:lvlText w:val=""/>
      <w:lvlJc w:val="left"/>
      <w:pPr>
        <w:ind w:left="6526" w:hanging="360"/>
      </w:pPr>
      <w:rPr>
        <w:rFonts w:hint="default" w:ascii="Wingdings" w:hAnsi="Wingdings"/>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hideSpellingErrors/>
  <w:hideGrammaticalErrors/>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5D9"/>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17C80"/>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43"/>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6E5"/>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49AE"/>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4F5"/>
    <w:rsid w:val="00226DA4"/>
    <w:rsid w:val="00227EDC"/>
    <w:rsid w:val="0023013D"/>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35F"/>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6D09"/>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B5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9CB"/>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353"/>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21B"/>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4C07"/>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B0"/>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5624"/>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6D4"/>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6DE"/>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6510"/>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AF7098"/>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2D9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04A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1CC4"/>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4E6"/>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2EF"/>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125"/>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754"/>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4A6"/>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C80"/>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5461C2"/>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3D2C9FE"/>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F7D"/>
    <w:rPr>
      <w:rFonts w:ascii="Times New Roman" w:hAnsi="Times New Roman" w:cs="Times New Roman" w:eastAsiaTheme="minorEastAsia"/>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styleId="CommentTextChar" w:customStyle="1">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styleId="CommentSubjectChar" w:customStyle="1">
    <w:name w:val="Comment Subject Char"/>
    <w:basedOn w:val="CommentTextChar"/>
    <w:link w:val="CommentSubject"/>
    <w:uiPriority w:val="99"/>
    <w:semiHidden/>
    <w:rsid w:val="005E063A"/>
    <w:rPr>
      <w:b/>
      <w:bCs/>
      <w:sz w:val="20"/>
      <w:szCs w:val="20"/>
    </w:rPr>
  </w:style>
  <w:style w:type="character" w:styleId="Heading1Char" w:customStyle="1">
    <w:name w:val="Heading 1 Char"/>
    <w:basedOn w:val="DefaultParagraphFont"/>
    <w:link w:val="Heading1"/>
    <w:uiPriority w:val="9"/>
    <w:rsid w:val="00B90CE6"/>
    <w:rPr>
      <w:rFonts w:ascii="Times New Roman" w:hAnsi="Times New Roman" w:cs="Times New Roman" w:eastAsiaTheme="minorEastAsia"/>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styleId="TitleChar" w:customStyle="1">
    <w:name w:val="Title Char"/>
    <w:basedOn w:val="DefaultParagraphFont"/>
    <w:link w:val="Title"/>
    <w:uiPriority w:val="10"/>
    <w:rsid w:val="00BC7DE8"/>
    <w:rPr>
      <w:rFonts w:ascii="Times New Roman" w:hAnsi="Times New Roman" w:cs="Times New Roman" w:eastAsiaTheme="minorEastAsia"/>
      <w:b/>
      <w:bCs/>
      <w:caps/>
      <w:sz w:val="28"/>
      <w:szCs w:val="28"/>
    </w:rPr>
  </w:style>
  <w:style w:type="paragraph" w:styleId="Definition" w:customStyle="1">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styleId="DefinitionChar" w:customStyle="1">
    <w:name w:val="Definition Char"/>
    <w:basedOn w:val="DefaultParagraphFont"/>
    <w:link w:val="Definition"/>
    <w:rsid w:val="00706196"/>
    <w:rPr>
      <w:rFonts w:ascii="Times New Roman" w:hAnsi="Times New Roman" w:cs="Times New Roman" w:eastAsiaTheme="minorEastAsia"/>
      <w:b/>
      <w:bCs/>
      <w:i/>
      <w:iCs/>
      <w:sz w:val="24"/>
      <w:szCs w:val="24"/>
    </w:rPr>
  </w:style>
  <w:style w:type="character" w:styleId="HeaderChar" w:customStyle="1">
    <w:name w:val="Header Char"/>
    <w:basedOn w:val="DefaultParagraphFont"/>
    <w:link w:val="Header"/>
    <w:uiPriority w:val="99"/>
    <w:rsid w:val="000C035B"/>
    <w:rPr>
      <w:rFonts w:ascii="Times New Roman" w:hAnsi="Times New Roman" w:cs="Times New Roman" w:eastAsiaTheme="minorEastAsia"/>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035B"/>
    <w:rPr>
      <w:rFonts w:ascii="Times New Roman" w:hAnsi="Times New Roman" w:cs="Times New Roman" w:eastAsiaTheme="minorEastAsia"/>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styleId="FootnoteTextChar" w:customStyle="1">
    <w:name w:val="Footnote Text Char"/>
    <w:basedOn w:val="DefaultParagraphFont"/>
    <w:link w:val="FootnoteText"/>
    <w:semiHidden/>
    <w:rsid w:val="00284E10"/>
    <w:rPr>
      <w:rFonts w:ascii="Times New Roman" w:hAnsi="Times New Roman" w:eastAsia="SimSu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hAnsi="Times New Roman" w:cs="Times New Roman" w:eastAsiaTheme="minorEastAsia"/>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styleId="normaltextrun" w:customStyle="1">
    <w:name w:val="normaltextrun"/>
    <w:basedOn w:val="DefaultParagraphFont"/>
    <w:rsid w:val="00CE4FD9"/>
  </w:style>
  <w:style w:type="character" w:styleId="Heading2Char" w:customStyle="1">
    <w:name w:val="Heading 2 Char"/>
    <w:basedOn w:val="DefaultParagraphFont"/>
    <w:link w:val="Heading2"/>
    <w:uiPriority w:val="9"/>
    <w:rsid w:val="00B9362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mart.who.int/smart-trust" TargetMode="External" Id="rId13" /><Relationship Type="http://schemas.openxmlformats.org/officeDocument/2006/relationships/hyperlink" Target="https://smart.who.int/ddcc/"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smart.who.int/smart-trust/Letter_of_Application_DDCC.docx" TargetMode="External" Id="rId21" /><Relationship Type="http://schemas.openxmlformats.org/officeDocument/2006/relationships/settings" Target="settings.xml" Id="rId7" /><Relationship Type="http://schemas.openxmlformats.org/officeDocument/2006/relationships/hyperlink" Target="https://smart.who.int/smart-trust/concepts_onboarding.html" TargetMode="External" Id="rId12" /><Relationship Type="http://schemas.openxmlformats.org/officeDocument/2006/relationships/hyperlink" Target="https://www.who.int/publications/i/item/WHO-2019-nCoV-Digital_certificates_diagnostic_test_results-2022.1"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who.int/publications/i/item/WHO-2019-nCoV-Digital_certificates-vaccination-2021.1" TargetMode="External" Id="rId16" /><Relationship Type="http://schemas.openxmlformats.org/officeDocument/2006/relationships/hyperlink" Target="https://smart.who.int/smart-trus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pps.who.int/iris/handle/10665/344249" TargetMode="External"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smart.who.int/smart-trust/concepts_onboarding_checklist.html" TargetMode="External"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hyperlink" Target="https://www.who.int/publications/i/item/WHO-2019-nCoV-Digital_certificates-vaccination-2021.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mart.who.int/smart-trust/concepts_certificate_governance.html" TargetMode="External" Id="rId14" /><Relationship Type="http://schemas.openxmlformats.org/officeDocument/2006/relationships/hyperlink" Target="https://smart.who.int/smart-trust/Letter_of_Application_Transititve_Trust.docx" TargetMode="External" Id="rId22" /><Relationship Type="http://schemas.openxmlformats.org/officeDocument/2006/relationships/glossaryDocument" Target="glossary/document.xml" Id="Ra05e57d2fb1141fb" /></Relationships>
</file>

<file path=word/_rels/footnotes.xml.rels><?xml version="1.0" encoding="UTF-8" standalone="yes"?>
<Relationships xmlns="http://schemas.openxmlformats.org/package/2006/relationships"><Relationship Id="rId8" Type="http://schemas.openxmlformats.org/officeDocument/2006/relationships/hyperlink" Target="https://www.itu.int/ITU-T/recommendations/rec.aspx?rec=X.509" TargetMode="External"/><Relationship Id="rId3" Type="http://schemas.openxmlformats.org/officeDocument/2006/relationships/hyperlink" Target="https://apps.who.int/iris/rest/bitstreams/1473223/retrieve" TargetMode="External"/><Relationship Id="rId7" Type="http://schemas.openxmlformats.org/officeDocument/2006/relationships/hyperlink" Target="https://www.who.int/health-topics/health-security" TargetMode="External"/><Relationship Id="rId12" Type="http://schemas.openxmlformats.org/officeDocument/2006/relationships/hyperlink" Target="https://www.who.int/about/collaboration/expert-advisory-panels-and-committees" TargetMode="External"/><Relationship Id="rId2" Type="http://schemas.openxmlformats.org/officeDocument/2006/relationships/hyperlink" Target="https://apps.who.int/iris/handle/10665/344249" TargetMode="External"/><Relationship Id="rId1" Type="http://schemas.openxmlformats.org/officeDocument/2006/relationships/hyperlink" Target="https://apps.who.int/iris/handle/10665/344249" TargetMode="External"/><Relationship Id="rId6" Type="http://schemas.openxmlformats.org/officeDocument/2006/relationships/hyperlink" Target="https://cdn.who.int/media/docs/default-source/documents/health-systems-strengthening-glossary.pdf" TargetMode="External"/><Relationship Id="rId11" Type="http://schemas.openxmlformats.org/officeDocument/2006/relationships/hyperlink" Target="https://www.who.int/about/collaboration/open-calls-for-advisory-groups" TargetMode="External"/><Relationship Id="rId5" Type="http://schemas.openxmlformats.org/officeDocument/2006/relationships/hyperlink" Target="https://apps.who.int/iris/rest/bitstreams/1473223/retrieve" TargetMode="External"/><Relationship Id="rId10" Type="http://schemas.openxmlformats.org/officeDocument/2006/relationships/hyperlink" Target="https://www.ietf.org/rfc/rfc4880.txt" TargetMode="External"/><Relationship Id="rId4" Type="http://schemas.openxmlformats.org/officeDocument/2006/relationships/hyperlink" Target="https://applications.emro.who.int/docs/em_rc50_r9_en.pdf?ua=1" TargetMode="External"/><Relationship Id="rId9" Type="http://schemas.openxmlformats.org/officeDocument/2006/relationships/hyperlink" Target="https://www.gnupg.org/"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694d36-558c-4195-8a29-301b6a301eae}"/>
      </w:docPartPr>
      <w:docPartBody>
        <w:p w14:paraId="5CE9A70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2.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FE8AF-8B2D-4C57-A607-9421E3E21CE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HAINTZ-CARBONIN, Lisa</lastModifiedBy>
  <revision>2</revision>
  <dcterms:created xsi:type="dcterms:W3CDTF">2023-11-06T03:31:00.0000000Z</dcterms:created>
  <dcterms:modified xsi:type="dcterms:W3CDTF">2023-11-06T08:18:15.2381885Z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