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90D7" w14:textId="77777777" w:rsidR="00A36D75" w:rsidRDefault="00000000">
      <w:pPr>
        <w:spacing w:after="80"/>
      </w:pPr>
      <w:r>
        <w:rPr>
          <w:b/>
          <w:color w:val="1A365D"/>
          <w:sz w:val="44"/>
        </w:rPr>
        <w:t>EXPERIMENTAL WRITE-UP &amp; METHODOLOGY</w:t>
      </w:r>
    </w:p>
    <w:p w14:paraId="7D11435F" w14:textId="6D85031C" w:rsidR="00A36D75" w:rsidRDefault="00000000">
      <w:pPr>
        <w:spacing w:after="360"/>
      </w:pPr>
      <w:r>
        <w:rPr>
          <w:i/>
          <w:color w:val="4A5568"/>
          <w:sz w:val="24"/>
        </w:rPr>
        <w:t xml:space="preserve">Ghost </w:t>
      </w:r>
      <w:r w:rsidR="003A79F0">
        <w:rPr>
          <w:i/>
          <w:color w:val="4A5568"/>
          <w:sz w:val="24"/>
        </w:rPr>
        <w:t>Writer</w:t>
      </w:r>
      <w:r>
        <w:rPr>
          <w:i/>
          <w:color w:val="4A5568"/>
          <w:sz w:val="24"/>
        </w:rPr>
        <w:t xml:space="preserve"> Protocol: Controlled Semiotic Q&amp;A with Binomial Statistical Validation &amp; EMF Tracking</w:t>
      </w:r>
    </w:p>
    <w:p w14:paraId="1A52875A" w14:textId="77777777" w:rsidR="00A36D75" w:rsidRDefault="00A36D75">
      <w:pPr>
        <w:pBdr>
          <w:bottom w:val="single" w:sz="12" w:space="1" w:color="1A365D"/>
        </w:pBdr>
        <w:spacing w:after="360"/>
      </w:pPr>
    </w:p>
    <w:p w14:paraId="6B1F5AA3" w14:textId="77777777" w:rsidR="00A36D75" w:rsidRDefault="00000000">
      <w:pPr>
        <w:keepNext/>
        <w:pBdr>
          <w:bottom w:val="single" w:sz="6" w:space="2" w:color="CBD5E0"/>
        </w:pBdr>
        <w:spacing w:before="280" w:after="120"/>
      </w:pPr>
      <w:r>
        <w:rPr>
          <w:b/>
          <w:color w:val="1A365D"/>
          <w:sz w:val="28"/>
        </w:rPr>
        <w:t>1. Methodological Overview</w:t>
      </w:r>
    </w:p>
    <w:p w14:paraId="2CE52257" w14:textId="1A9AE424" w:rsidR="00A36D75" w:rsidRDefault="00000000">
      <w:r>
        <w:t xml:space="preserve">The Ghost </w:t>
      </w:r>
      <w:r w:rsidR="004B0547">
        <w:t>Writer</w:t>
      </w:r>
      <w:r>
        <w:t xml:space="preserve"> protocol provides a disciplined, double-blind experimental methodology designed to test whether disincarnate entities can manipulate ambient electromagnetic fields or digital semiotic interfaces (Icebreakers) to convey structured, verifiable information. The protocol addresses historical criticisms of Instrumental Transcommunication (ITC) by instituting strict controls, double-blind answer concealment, and binomial probability modeling.</w:t>
      </w:r>
    </w:p>
    <w:p w14:paraId="6D6338A6" w14:textId="77777777" w:rsidR="00A36D75" w:rsidRDefault="00000000">
      <w:pPr>
        <w:keepNext/>
        <w:pBdr>
          <w:bottom w:val="single" w:sz="6" w:space="2" w:color="CBD5E0"/>
        </w:pBdr>
        <w:spacing w:before="280" w:after="120"/>
      </w:pPr>
      <w:r>
        <w:rPr>
          <w:b/>
          <w:color w:val="1A365D"/>
          <w:sz w:val="28"/>
        </w:rPr>
        <w:t>2. Key Variables &amp; Parameters</w:t>
      </w:r>
    </w:p>
    <w:tbl>
      <w:tblPr>
        <w:tblW w:w="0" w:type="auto"/>
        <w:jc w:val="center"/>
        <w:tblLook w:val="04A0" w:firstRow="1" w:lastRow="0" w:firstColumn="1" w:lastColumn="0" w:noHBand="0" w:noVBand="1"/>
      </w:tblPr>
      <w:tblGrid>
        <w:gridCol w:w="3120"/>
        <w:gridCol w:w="3120"/>
        <w:gridCol w:w="3120"/>
      </w:tblGrid>
      <w:tr w:rsidR="00A36D75" w14:paraId="27A95316" w14:textId="77777777">
        <w:trPr>
          <w:jc w:val="center"/>
        </w:trPr>
        <w:tc>
          <w:tcPr>
            <w:tcW w:w="3120" w:type="dxa"/>
            <w:shd w:val="clear" w:color="auto" w:fill="1A365D"/>
          </w:tcPr>
          <w:p w14:paraId="1281185E" w14:textId="77777777" w:rsidR="00A36D75" w:rsidRDefault="00000000">
            <w:r>
              <w:rPr>
                <w:b/>
                <w:color w:val="FFFFFF"/>
              </w:rPr>
              <w:t>Category</w:t>
            </w:r>
          </w:p>
        </w:tc>
        <w:tc>
          <w:tcPr>
            <w:tcW w:w="3120" w:type="dxa"/>
            <w:shd w:val="clear" w:color="auto" w:fill="1A365D"/>
          </w:tcPr>
          <w:p w14:paraId="7D907C87" w14:textId="77777777" w:rsidR="00A36D75" w:rsidRDefault="00000000">
            <w:r>
              <w:rPr>
                <w:b/>
                <w:color w:val="FFFFFF"/>
              </w:rPr>
              <w:t>Variable / Condition</w:t>
            </w:r>
          </w:p>
        </w:tc>
        <w:tc>
          <w:tcPr>
            <w:tcW w:w="3120" w:type="dxa"/>
            <w:shd w:val="clear" w:color="auto" w:fill="1A365D"/>
          </w:tcPr>
          <w:p w14:paraId="2B063198" w14:textId="77777777" w:rsidR="00A36D75" w:rsidRDefault="00000000">
            <w:r>
              <w:rPr>
                <w:b/>
                <w:color w:val="FFFFFF"/>
              </w:rPr>
              <w:t>Description</w:t>
            </w:r>
          </w:p>
        </w:tc>
      </w:tr>
      <w:tr w:rsidR="00A36D75" w14:paraId="0C20551C" w14:textId="77777777">
        <w:trPr>
          <w:jc w:val="center"/>
        </w:trPr>
        <w:tc>
          <w:tcPr>
            <w:tcW w:w="3120" w:type="dxa"/>
            <w:shd w:val="clear" w:color="auto" w:fill="F7FAFC"/>
            <w:tcMar>
              <w:top w:w="100" w:type="dxa"/>
              <w:left w:w="120" w:type="dxa"/>
              <w:bottom w:w="100" w:type="dxa"/>
              <w:right w:w="120" w:type="dxa"/>
            </w:tcMar>
          </w:tcPr>
          <w:p w14:paraId="25E535AE" w14:textId="77777777" w:rsidR="00A36D75" w:rsidRDefault="00000000">
            <w:pPr>
              <w:spacing w:before="40" w:after="40"/>
            </w:pPr>
            <w:r>
              <w:t>Independent</w:t>
            </w:r>
          </w:p>
        </w:tc>
        <w:tc>
          <w:tcPr>
            <w:tcW w:w="3120" w:type="dxa"/>
            <w:shd w:val="clear" w:color="auto" w:fill="F7FAFC"/>
            <w:tcMar>
              <w:top w:w="100" w:type="dxa"/>
              <w:left w:w="120" w:type="dxa"/>
              <w:bottom w:w="100" w:type="dxa"/>
              <w:right w:w="120" w:type="dxa"/>
            </w:tcMar>
          </w:tcPr>
          <w:p w14:paraId="65492103" w14:textId="77777777" w:rsidR="00A36D75" w:rsidRDefault="00000000">
            <w:pPr>
              <w:spacing w:before="40" w:after="40"/>
            </w:pPr>
            <w:r>
              <w:t>Operator Identity</w:t>
            </w:r>
            <w:r>
              <w:br/>
              <w:t>Burial Condition</w:t>
            </w:r>
            <w:r>
              <w:br/>
              <w:t>Query Type</w:t>
            </w:r>
          </w:p>
        </w:tc>
        <w:tc>
          <w:tcPr>
            <w:tcW w:w="3120" w:type="dxa"/>
            <w:shd w:val="clear" w:color="auto" w:fill="F7FAFC"/>
            <w:tcMar>
              <w:top w:w="100" w:type="dxa"/>
              <w:left w:w="120" w:type="dxa"/>
              <w:bottom w:w="100" w:type="dxa"/>
              <w:right w:w="120" w:type="dxa"/>
            </w:tcMar>
          </w:tcPr>
          <w:p w14:paraId="418450E6" w14:textId="77777777" w:rsidR="00A36D75" w:rsidRDefault="00000000">
            <w:pPr>
              <w:spacing w:before="40" w:after="40"/>
            </w:pPr>
            <w:r>
              <w:t>Primary investigator vs. neutral 3rd-party operator.</w:t>
            </w:r>
            <w:r>
              <w:br/>
              <w:t>Subterranean coffin vs. vault/mausoleum vs. green burial.</w:t>
            </w:r>
            <w:r>
              <w:br/>
              <w:t>5–10 objective questions verified solely by surviving kin.</w:t>
            </w:r>
          </w:p>
        </w:tc>
      </w:tr>
      <w:tr w:rsidR="00A36D75" w14:paraId="26097CA4" w14:textId="77777777">
        <w:trPr>
          <w:jc w:val="center"/>
        </w:trPr>
        <w:tc>
          <w:tcPr>
            <w:tcW w:w="3120" w:type="dxa"/>
            <w:shd w:val="clear" w:color="auto" w:fill="FFFFFF"/>
            <w:tcMar>
              <w:top w:w="100" w:type="dxa"/>
              <w:left w:w="120" w:type="dxa"/>
              <w:bottom w:w="100" w:type="dxa"/>
              <w:right w:w="120" w:type="dxa"/>
            </w:tcMar>
          </w:tcPr>
          <w:p w14:paraId="4F6DC692" w14:textId="77777777" w:rsidR="00A36D75" w:rsidRDefault="00000000">
            <w:pPr>
              <w:spacing w:before="40" w:after="40"/>
            </w:pPr>
            <w:r>
              <w:t>Dependent</w:t>
            </w:r>
          </w:p>
        </w:tc>
        <w:tc>
          <w:tcPr>
            <w:tcW w:w="3120" w:type="dxa"/>
            <w:shd w:val="clear" w:color="auto" w:fill="FFFFFF"/>
            <w:tcMar>
              <w:top w:w="100" w:type="dxa"/>
              <w:left w:w="120" w:type="dxa"/>
              <w:bottom w:w="100" w:type="dxa"/>
              <w:right w:w="120" w:type="dxa"/>
            </w:tcMar>
          </w:tcPr>
          <w:p w14:paraId="4167C01B" w14:textId="77777777" w:rsidR="00A36D75" w:rsidRDefault="00000000">
            <w:pPr>
              <w:spacing w:before="40" w:after="40"/>
            </w:pPr>
            <w:r>
              <w:t>Semiotic Accuracy</w:t>
            </w:r>
            <w:r>
              <w:br/>
              <w:t>EMF Deviation</w:t>
            </w:r>
          </w:p>
        </w:tc>
        <w:tc>
          <w:tcPr>
            <w:tcW w:w="3120" w:type="dxa"/>
            <w:shd w:val="clear" w:color="auto" w:fill="FFFFFF"/>
            <w:tcMar>
              <w:top w:w="100" w:type="dxa"/>
              <w:left w:w="120" w:type="dxa"/>
              <w:bottom w:w="100" w:type="dxa"/>
              <w:right w:w="120" w:type="dxa"/>
            </w:tcMar>
          </w:tcPr>
          <w:p w14:paraId="4441A952" w14:textId="77777777" w:rsidR="00A36D75" w:rsidRDefault="00000000">
            <w:pPr>
              <w:spacing w:before="40" w:after="40"/>
            </w:pPr>
            <w:r>
              <w:t>Binary hit/miss scoring against concealed ground truth.</w:t>
            </w:r>
            <w:r>
              <w:br/>
              <w:t>Continuous micro-Tesla (μT) / milliGauss (mG) shifts on K6.</w:t>
            </w:r>
          </w:p>
        </w:tc>
      </w:tr>
      <w:tr w:rsidR="00A36D75" w14:paraId="5C2F0619" w14:textId="77777777">
        <w:trPr>
          <w:jc w:val="center"/>
        </w:trPr>
        <w:tc>
          <w:tcPr>
            <w:tcW w:w="3120" w:type="dxa"/>
            <w:shd w:val="clear" w:color="auto" w:fill="F7FAFC"/>
            <w:tcMar>
              <w:top w:w="100" w:type="dxa"/>
              <w:left w:w="120" w:type="dxa"/>
              <w:bottom w:w="100" w:type="dxa"/>
              <w:right w:w="120" w:type="dxa"/>
            </w:tcMar>
          </w:tcPr>
          <w:p w14:paraId="54FF6EDA" w14:textId="77777777" w:rsidR="00A36D75" w:rsidRDefault="00000000">
            <w:pPr>
              <w:spacing w:before="40" w:after="40"/>
            </w:pPr>
            <w:r>
              <w:t>Control</w:t>
            </w:r>
          </w:p>
        </w:tc>
        <w:tc>
          <w:tcPr>
            <w:tcW w:w="3120" w:type="dxa"/>
            <w:shd w:val="clear" w:color="auto" w:fill="F7FAFC"/>
            <w:tcMar>
              <w:top w:w="100" w:type="dxa"/>
              <w:left w:w="120" w:type="dxa"/>
              <w:bottom w:w="100" w:type="dxa"/>
              <w:right w:w="120" w:type="dxa"/>
            </w:tcMar>
          </w:tcPr>
          <w:p w14:paraId="664C81C7" w14:textId="77777777" w:rsidR="00A36D75" w:rsidRDefault="00000000">
            <w:pPr>
              <w:spacing w:before="40" w:after="40"/>
            </w:pPr>
            <w:r>
              <w:t>Null Model (H₀)</w:t>
            </w:r>
          </w:p>
        </w:tc>
        <w:tc>
          <w:tcPr>
            <w:tcW w:w="3120" w:type="dxa"/>
            <w:shd w:val="clear" w:color="auto" w:fill="F7FAFC"/>
            <w:tcMar>
              <w:top w:w="100" w:type="dxa"/>
              <w:left w:w="120" w:type="dxa"/>
              <w:bottom w:w="100" w:type="dxa"/>
              <w:right w:w="120" w:type="dxa"/>
            </w:tcMar>
          </w:tcPr>
          <w:p w14:paraId="201B8E4E" w14:textId="77777777" w:rsidR="00A36D75" w:rsidRDefault="00000000">
            <w:pPr>
              <w:spacing w:before="40" w:after="40"/>
            </w:pPr>
            <w:r>
              <w:t>Binomial distribution assuming random semiotic generation and unintelligible baseline output.</w:t>
            </w:r>
          </w:p>
        </w:tc>
      </w:tr>
    </w:tbl>
    <w:p w14:paraId="1309DD07" w14:textId="77777777" w:rsidR="00A36D75" w:rsidRDefault="00000000">
      <w:pPr>
        <w:keepNext/>
        <w:pBdr>
          <w:bottom w:val="single" w:sz="6" w:space="2" w:color="CBD5E0"/>
        </w:pBdr>
        <w:spacing w:before="280" w:after="120"/>
      </w:pPr>
      <w:r>
        <w:rPr>
          <w:b/>
          <w:color w:val="1A365D"/>
          <w:sz w:val="28"/>
        </w:rPr>
        <w:lastRenderedPageBreak/>
        <w:t>3. Step-by-Step Experimental Procedure</w:t>
      </w:r>
    </w:p>
    <w:p w14:paraId="7C711740" w14:textId="77777777" w:rsidR="00A36D75" w:rsidRDefault="00000000">
      <w:pPr>
        <w:keepNext/>
        <w:spacing w:before="200" w:after="80"/>
      </w:pPr>
      <w:r>
        <w:rPr>
          <w:b/>
          <w:color w:val="2B6CB0"/>
          <w:sz w:val="24"/>
        </w:rPr>
        <w:t>Phase A: Double-Blind Formulation &amp; Concealment</w:t>
      </w:r>
    </w:p>
    <w:p w14:paraId="1995FDEB" w14:textId="77777777" w:rsidR="00A36D75" w:rsidRDefault="00000000">
      <w:r>
        <w:t>1. Surviving family members complete an intake form providing 5–10 objective questions, ground-truth answers, and 3 decoy answers per question.</w:t>
      </w:r>
      <w:r>
        <w:br/>
        <w:t>2. The answer keys and decoys are sealed in tamper-evident physical envelopes or encrypted files managed by an independent trial coordinator.</w:t>
      </w:r>
      <w:r>
        <w:br/>
        <w:t>3. The field operator and scoring judge are strictly blinded to the answer key throughout field execution.</w:t>
      </w:r>
    </w:p>
    <w:p w14:paraId="2A3AEA07" w14:textId="77777777" w:rsidR="00A36D75" w:rsidRDefault="00000000">
      <w:pPr>
        <w:keepNext/>
        <w:spacing w:before="200" w:after="80"/>
      </w:pPr>
      <w:r>
        <w:rPr>
          <w:b/>
          <w:color w:val="2B6CB0"/>
          <w:sz w:val="24"/>
        </w:rPr>
        <w:t>Phase B: Field Execution (Multi-Day Sessions)</w:t>
      </w:r>
    </w:p>
    <w:p w14:paraId="3130D73A" w14:textId="77777777" w:rsidR="00A36D75" w:rsidRDefault="00000000">
      <w:r>
        <w:t>1. Site Deployment: The operator visits the burial site over multiple days, posing 1–2 questions per session to avoid fatigue and environmental clustering.</w:t>
      </w:r>
      <w:r>
        <w:br/>
        <w:t>2. Baseline Recording: Log ambient EMF levels using the K6 meter for 5 minutes prior to testing to establish localized background noise (RF, cell signals, power grid).</w:t>
      </w:r>
      <w:r>
        <w:br/>
        <w:t>3. Query Execution: The operator opens a coded prompt (e.g., 'Target Subject A, Prompt #3'), reads it aloud, and activates the Icebreakers semiotic engine.</w:t>
      </w:r>
      <w:r>
        <w:br/>
        <w:t>4. Synchronous Logging: Timestamped outputs from Icebreakers are logged alongside continuous K6 micro-Tesla (μT) reading variations.</w:t>
      </w:r>
    </w:p>
    <w:p w14:paraId="39BD86E4" w14:textId="77777777" w:rsidR="00A36D75" w:rsidRDefault="00000000">
      <w:pPr>
        <w:keepNext/>
        <w:spacing w:before="200" w:after="80"/>
      </w:pPr>
      <w:r>
        <w:rPr>
          <w:b/>
          <w:color w:val="2B6CB0"/>
          <w:sz w:val="24"/>
        </w:rPr>
        <w:t>Phase C: Independent Blind Scoring &amp; Statistical Analysis</w:t>
      </w:r>
    </w:p>
    <w:p w14:paraId="36ECA2DC" w14:textId="77777777" w:rsidR="00A36D75" w:rsidRDefault="00000000">
      <w:r>
        <w:t>1. Independent Evaluation: A neutral evaluator—unaware of which question corresponds to which trial—receives the randomized Icebreakers output and matches it against a pooled choice set containing ground truth and decoys.</w:t>
      </w:r>
      <w:r>
        <w:br/>
        <w:t>2. Binomial Distribution Model: Success rates (k hits out of n trials) are evaluated against chance expectation:</w:t>
      </w:r>
      <w:r>
        <w:br/>
      </w:r>
    </w:p>
    <w:tbl>
      <w:tblPr>
        <w:tblW w:w="0" w:type="auto"/>
        <w:jc w:val="center"/>
        <w:tblLayout w:type="fixed"/>
        <w:tblLook w:val="04A0" w:firstRow="1" w:lastRow="0" w:firstColumn="1" w:lastColumn="0" w:noHBand="0" w:noVBand="1"/>
      </w:tblPr>
      <w:tblGrid>
        <w:gridCol w:w="9360"/>
      </w:tblGrid>
      <w:tr w:rsidR="00A36D75" w14:paraId="7620CD34" w14:textId="77777777">
        <w:trPr>
          <w:jc w:val="center"/>
        </w:trPr>
        <w:tc>
          <w:tcPr>
            <w:tcW w:w="9360" w:type="dxa"/>
            <w:tcBorders>
              <w:left w:val="single" w:sz="24" w:space="0" w:color="2B6CB0"/>
            </w:tcBorders>
            <w:shd w:val="clear" w:color="auto" w:fill="F7FAFC"/>
            <w:tcMar>
              <w:top w:w="140" w:type="dxa"/>
              <w:left w:w="200" w:type="dxa"/>
              <w:bottom w:w="140" w:type="dxa"/>
              <w:right w:w="200" w:type="dxa"/>
            </w:tcMar>
          </w:tcPr>
          <w:p w14:paraId="2F309715" w14:textId="77777777" w:rsidR="00A36D75" w:rsidRDefault="00000000">
            <w:pPr>
              <w:spacing w:before="40" w:after="40"/>
            </w:pPr>
            <w:r>
              <w:rPr>
                <w:b/>
                <w:color w:val="1A365D"/>
              </w:rPr>
              <w:t xml:space="preserve">Binomial Probability Equation: </w:t>
            </w:r>
            <w:r>
              <w:rPr>
                <w:i/>
                <w:color w:val="2D3748"/>
              </w:rPr>
              <w:t>P(X &gt;= k) = ∑ [n! / (i!(n - i)!)] * p^i * (1 - p)^(n - i)</w:t>
            </w:r>
            <w:r>
              <w:rPr>
                <w:i/>
                <w:color w:val="2D3748"/>
              </w:rPr>
              <w:br/>
              <w:t>Where p represents the baseline chance probability of matching a correct answer from the choice pool.</w:t>
            </w:r>
          </w:p>
        </w:tc>
      </w:tr>
    </w:tbl>
    <w:p w14:paraId="636D3628" w14:textId="77777777" w:rsidR="00A36D75" w:rsidRDefault="00000000">
      <w:pPr>
        <w:spacing w:before="120"/>
      </w:pPr>
      <w:r>
        <w:t>3. EMF Spikes Correlation: Average and peak electromagnetic deviations recorded on the K6 meter during confirmed hit events are compared against miss events to evaluate physical signal transmission.</w:t>
      </w:r>
    </w:p>
    <w:sectPr w:rsidR="00A36D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16224">
    <w:abstractNumId w:val="8"/>
  </w:num>
  <w:num w:numId="2" w16cid:durableId="2077165689">
    <w:abstractNumId w:val="6"/>
  </w:num>
  <w:num w:numId="3" w16cid:durableId="980572988">
    <w:abstractNumId w:val="5"/>
  </w:num>
  <w:num w:numId="4" w16cid:durableId="1869172967">
    <w:abstractNumId w:val="4"/>
  </w:num>
  <w:num w:numId="5" w16cid:durableId="1231887347">
    <w:abstractNumId w:val="7"/>
  </w:num>
  <w:num w:numId="6" w16cid:durableId="43137208">
    <w:abstractNumId w:val="3"/>
  </w:num>
  <w:num w:numId="7" w16cid:durableId="227301802">
    <w:abstractNumId w:val="2"/>
  </w:num>
  <w:num w:numId="8" w16cid:durableId="1264190492">
    <w:abstractNumId w:val="1"/>
  </w:num>
  <w:num w:numId="9" w16cid:durableId="193956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9F0"/>
    <w:rsid w:val="004B0547"/>
    <w:rsid w:val="007A379A"/>
    <w:rsid w:val="00A36D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9483"/>
  <w14:defaultImageDpi w14:val="300"/>
  <w15:docId w15:val="{F2EA5AEB-9D9D-4B09-A34F-280912DC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cp:lastModifiedBy>
  <cp:revision>3</cp:revision>
  <dcterms:created xsi:type="dcterms:W3CDTF">2013-12-23T23:15:00Z</dcterms:created>
  <dcterms:modified xsi:type="dcterms:W3CDTF">2026-09-18T13:50:00Z</dcterms:modified>
  <cp:category/>
</cp:coreProperties>
</file>