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6D81A" w14:textId="12EE77CF" w:rsidR="000850CF" w:rsidRPr="00B15410" w:rsidRDefault="00B15410" w:rsidP="00B15410">
      <w:pPr>
        <w:pStyle w:val="a7"/>
        <w:rPr>
          <w:rFonts w:ascii="Times New Roman" w:hAnsi="Times New Roman" w:cs="Times New Roman"/>
        </w:rPr>
      </w:pPr>
      <w:bookmarkStart w:id="0" w:name="_Toc94281802"/>
      <w:bookmarkStart w:id="1" w:name="_Toc94286248"/>
      <w:r w:rsidRPr="00B15410">
        <w:rPr>
          <w:rFonts w:ascii="Times New Roman" w:hAnsi="Times New Roman" w:cs="Times New Roman"/>
        </w:rPr>
        <w:t xml:space="preserve">The Analysis of Cancer Domain and </w:t>
      </w:r>
      <w:proofErr w:type="spellStart"/>
      <w:r w:rsidRPr="00B15410">
        <w:rPr>
          <w:rFonts w:ascii="Times New Roman" w:hAnsi="Times New Roman" w:cs="Times New Roman"/>
        </w:rPr>
        <w:t>Mnist</w:t>
      </w:r>
      <w:proofErr w:type="spellEnd"/>
      <w:r w:rsidRPr="00B15410">
        <w:rPr>
          <w:rFonts w:ascii="Times New Roman" w:hAnsi="Times New Roman" w:cs="Times New Roman"/>
        </w:rPr>
        <w:t xml:space="preserve"> </w:t>
      </w:r>
      <w:r w:rsidRPr="00B15410">
        <w:rPr>
          <w:rFonts w:ascii="Times New Roman" w:hAnsi="Times New Roman" w:cs="Times New Roman"/>
        </w:rPr>
        <w:t>D</w:t>
      </w:r>
      <w:r w:rsidRPr="00B15410">
        <w:rPr>
          <w:rFonts w:ascii="Times New Roman" w:hAnsi="Times New Roman" w:cs="Times New Roman"/>
        </w:rPr>
        <w:t xml:space="preserve">ata </w:t>
      </w:r>
      <w:r w:rsidRPr="00B15410">
        <w:rPr>
          <w:rFonts w:ascii="Times New Roman" w:hAnsi="Times New Roman" w:cs="Times New Roman"/>
        </w:rPr>
        <w:t>P</w:t>
      </w:r>
      <w:r w:rsidRPr="00B15410">
        <w:rPr>
          <w:rFonts w:ascii="Times New Roman" w:hAnsi="Times New Roman" w:cs="Times New Roman"/>
        </w:rPr>
        <w:t xml:space="preserve">rediction based on CNN </w:t>
      </w:r>
      <w:r w:rsidRPr="00B15410">
        <w:rPr>
          <w:rFonts w:ascii="Times New Roman" w:hAnsi="Times New Roman" w:cs="Times New Roman"/>
        </w:rPr>
        <w:t>N</w:t>
      </w:r>
      <w:r w:rsidRPr="00B15410">
        <w:rPr>
          <w:rFonts w:ascii="Times New Roman" w:hAnsi="Times New Roman" w:cs="Times New Roman"/>
        </w:rPr>
        <w:t>etwork</w:t>
      </w:r>
      <w:bookmarkEnd w:id="0"/>
      <w:bookmarkEnd w:id="1"/>
    </w:p>
    <w:p w14:paraId="4E5F1A50" w14:textId="3BD0FF30" w:rsidR="00B15410" w:rsidRDefault="008B26CC" w:rsidP="008B26CC">
      <w:pPr>
        <w:pStyle w:val="a9"/>
        <w:rPr>
          <w:rFonts w:ascii="Times New Roman" w:hAnsi="Times New Roman" w:cs="Times New Roman"/>
        </w:rPr>
      </w:pPr>
      <w:r w:rsidRPr="008B26CC">
        <w:rPr>
          <w:rFonts w:ascii="Times New Roman" w:hAnsi="Times New Roman" w:cs="Times New Roman"/>
        </w:rPr>
        <w:t>Shuchen Ye</w:t>
      </w:r>
    </w:p>
    <w:sdt>
      <w:sdtPr>
        <w:rPr>
          <w:lang w:val="zh-CN"/>
        </w:rPr>
        <w:id w:val="142615064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1500AE44" w14:textId="397851FC" w:rsidR="00C54EB3" w:rsidRPr="00CF10DE" w:rsidRDefault="00C32980" w:rsidP="00C54EB3">
          <w:pPr>
            <w:pStyle w:val="TOC"/>
            <w:jc w:val="center"/>
            <w:rPr>
              <w:rFonts w:ascii="Times New Roman" w:hAnsi="Times New Roman" w:cs="Times New Roman"/>
            </w:rPr>
          </w:pPr>
          <w:r w:rsidRPr="000B2B29">
            <w:rPr>
              <w:rFonts w:ascii="Times New Roman" w:hAnsi="Times New Roman" w:cs="Times New Roman"/>
              <w:b/>
              <w:bCs/>
              <w:color w:val="auto"/>
              <w:lang w:val="zh-CN"/>
            </w:rPr>
            <w:t>Content</w:t>
          </w:r>
          <w:r w:rsidRPr="00CF10DE">
            <w:rPr>
              <w:rFonts w:ascii="Times New Roman" w:hAnsi="Times New Roman" w:cs="Times New Roman"/>
            </w:rPr>
            <w:fldChar w:fldCharType="begin"/>
          </w:r>
          <w:r w:rsidRPr="00CF10DE">
            <w:rPr>
              <w:rFonts w:ascii="Times New Roman" w:hAnsi="Times New Roman" w:cs="Times New Roman"/>
            </w:rPr>
            <w:instrText xml:space="preserve"> TOC \o "1-3" \h \z \u </w:instrText>
          </w:r>
          <w:r w:rsidRPr="00CF10DE">
            <w:rPr>
              <w:rFonts w:ascii="Times New Roman" w:hAnsi="Times New Roman" w:cs="Times New Roman"/>
            </w:rPr>
            <w:fldChar w:fldCharType="separate"/>
          </w:r>
        </w:p>
        <w:p w14:paraId="562A2125" w14:textId="36481548" w:rsidR="00C54EB3" w:rsidRPr="00CF10DE" w:rsidRDefault="00C54EB3">
          <w:pPr>
            <w:pStyle w:val="TOC1"/>
            <w:tabs>
              <w:tab w:val="right" w:leader="dot" w:pos="8296"/>
            </w:tabs>
            <w:rPr>
              <w:rFonts w:ascii="Times New Roman" w:hAnsi="Times New Roman" w:cs="Times New Roman"/>
              <w:noProof/>
            </w:rPr>
          </w:pPr>
          <w:hyperlink w:anchor="_Toc94286249" w:history="1">
            <w:r w:rsidRPr="00CF10DE">
              <w:rPr>
                <w:rStyle w:val="ab"/>
                <w:rFonts w:ascii="Times New Roman" w:hAnsi="Times New Roman" w:cs="Times New Roman"/>
                <w:noProof/>
              </w:rPr>
              <w:t>Learning and understanding of tumor purity estimation</w:t>
            </w:r>
            <w:r w:rsidRPr="00CF10DE">
              <w:rPr>
                <w:rFonts w:ascii="Times New Roman" w:hAnsi="Times New Roman" w:cs="Times New Roman"/>
                <w:noProof/>
                <w:webHidden/>
              </w:rPr>
              <w:tab/>
            </w:r>
            <w:r w:rsidRPr="00CF10DE">
              <w:rPr>
                <w:rFonts w:ascii="Times New Roman" w:hAnsi="Times New Roman" w:cs="Times New Roman"/>
                <w:noProof/>
                <w:webHidden/>
              </w:rPr>
              <w:fldChar w:fldCharType="begin"/>
            </w:r>
            <w:r w:rsidRPr="00CF10DE">
              <w:rPr>
                <w:rFonts w:ascii="Times New Roman" w:hAnsi="Times New Roman" w:cs="Times New Roman"/>
                <w:noProof/>
                <w:webHidden/>
              </w:rPr>
              <w:instrText xml:space="preserve"> PAGEREF _Toc94286249 \h </w:instrText>
            </w:r>
            <w:r w:rsidRPr="00CF10DE">
              <w:rPr>
                <w:rFonts w:ascii="Times New Roman" w:hAnsi="Times New Roman" w:cs="Times New Roman"/>
                <w:noProof/>
                <w:webHidden/>
              </w:rPr>
            </w:r>
            <w:r w:rsidRPr="00CF10DE">
              <w:rPr>
                <w:rFonts w:ascii="Times New Roman" w:hAnsi="Times New Roman" w:cs="Times New Roman"/>
                <w:noProof/>
                <w:webHidden/>
              </w:rPr>
              <w:fldChar w:fldCharType="separate"/>
            </w:r>
            <w:r w:rsidR="00CC1771">
              <w:rPr>
                <w:rFonts w:ascii="Times New Roman" w:hAnsi="Times New Roman" w:cs="Times New Roman"/>
                <w:noProof/>
                <w:webHidden/>
              </w:rPr>
              <w:t>1</w:t>
            </w:r>
            <w:r w:rsidRPr="00CF10DE">
              <w:rPr>
                <w:rFonts w:ascii="Times New Roman" w:hAnsi="Times New Roman" w:cs="Times New Roman"/>
                <w:noProof/>
                <w:webHidden/>
              </w:rPr>
              <w:fldChar w:fldCharType="end"/>
            </w:r>
          </w:hyperlink>
        </w:p>
        <w:p w14:paraId="29467C5B" w14:textId="7254A780" w:rsidR="00C54EB3" w:rsidRPr="00CF10DE" w:rsidRDefault="00C54EB3">
          <w:pPr>
            <w:pStyle w:val="TOC1"/>
            <w:tabs>
              <w:tab w:val="right" w:leader="dot" w:pos="8296"/>
            </w:tabs>
            <w:rPr>
              <w:rFonts w:ascii="Times New Roman" w:hAnsi="Times New Roman" w:cs="Times New Roman"/>
              <w:noProof/>
            </w:rPr>
          </w:pPr>
          <w:hyperlink w:anchor="_Toc94286250" w:history="1">
            <w:r w:rsidRPr="00CF10DE">
              <w:rPr>
                <w:rStyle w:val="ab"/>
                <w:rFonts w:ascii="Times New Roman" w:hAnsi="Times New Roman" w:cs="Times New Roman"/>
                <w:noProof/>
              </w:rPr>
              <w:t>Data processing</w:t>
            </w:r>
            <w:r w:rsidRPr="00CF10DE">
              <w:rPr>
                <w:rFonts w:ascii="Times New Roman" w:hAnsi="Times New Roman" w:cs="Times New Roman"/>
                <w:noProof/>
                <w:webHidden/>
              </w:rPr>
              <w:tab/>
            </w:r>
            <w:r w:rsidRPr="00CF10DE">
              <w:rPr>
                <w:rFonts w:ascii="Times New Roman" w:hAnsi="Times New Roman" w:cs="Times New Roman"/>
                <w:noProof/>
                <w:webHidden/>
              </w:rPr>
              <w:fldChar w:fldCharType="begin"/>
            </w:r>
            <w:r w:rsidRPr="00CF10DE">
              <w:rPr>
                <w:rFonts w:ascii="Times New Roman" w:hAnsi="Times New Roman" w:cs="Times New Roman"/>
                <w:noProof/>
                <w:webHidden/>
              </w:rPr>
              <w:instrText xml:space="preserve"> PAGEREF _Toc94286250 \h </w:instrText>
            </w:r>
            <w:r w:rsidRPr="00CF10DE">
              <w:rPr>
                <w:rFonts w:ascii="Times New Roman" w:hAnsi="Times New Roman" w:cs="Times New Roman"/>
                <w:noProof/>
                <w:webHidden/>
              </w:rPr>
            </w:r>
            <w:r w:rsidRPr="00CF10DE">
              <w:rPr>
                <w:rFonts w:ascii="Times New Roman" w:hAnsi="Times New Roman" w:cs="Times New Roman"/>
                <w:noProof/>
                <w:webHidden/>
              </w:rPr>
              <w:fldChar w:fldCharType="separate"/>
            </w:r>
            <w:r w:rsidR="00CC1771">
              <w:rPr>
                <w:rFonts w:ascii="Times New Roman" w:hAnsi="Times New Roman" w:cs="Times New Roman"/>
                <w:noProof/>
                <w:webHidden/>
              </w:rPr>
              <w:t>2</w:t>
            </w:r>
            <w:r w:rsidRPr="00CF10DE">
              <w:rPr>
                <w:rFonts w:ascii="Times New Roman" w:hAnsi="Times New Roman" w:cs="Times New Roman"/>
                <w:noProof/>
                <w:webHidden/>
              </w:rPr>
              <w:fldChar w:fldCharType="end"/>
            </w:r>
          </w:hyperlink>
        </w:p>
        <w:p w14:paraId="101D88D3" w14:textId="18AB28EF" w:rsidR="00C54EB3" w:rsidRPr="00CF10DE" w:rsidRDefault="00C54EB3">
          <w:pPr>
            <w:pStyle w:val="TOC1"/>
            <w:tabs>
              <w:tab w:val="right" w:leader="dot" w:pos="8296"/>
            </w:tabs>
            <w:rPr>
              <w:rFonts w:ascii="Times New Roman" w:hAnsi="Times New Roman" w:cs="Times New Roman"/>
              <w:noProof/>
            </w:rPr>
          </w:pPr>
          <w:hyperlink w:anchor="_Toc94286251" w:history="1">
            <w:r w:rsidRPr="00CF10DE">
              <w:rPr>
                <w:rStyle w:val="ab"/>
                <w:rFonts w:ascii="Times New Roman" w:hAnsi="Times New Roman" w:cs="Times New Roman"/>
                <w:noProof/>
              </w:rPr>
              <w:t>The construction of the neural network</w:t>
            </w:r>
            <w:r w:rsidRPr="00CF10DE">
              <w:rPr>
                <w:rFonts w:ascii="Times New Roman" w:hAnsi="Times New Roman" w:cs="Times New Roman"/>
                <w:noProof/>
                <w:webHidden/>
              </w:rPr>
              <w:tab/>
            </w:r>
            <w:r w:rsidRPr="00CF10DE">
              <w:rPr>
                <w:rFonts w:ascii="Times New Roman" w:hAnsi="Times New Roman" w:cs="Times New Roman"/>
                <w:noProof/>
                <w:webHidden/>
              </w:rPr>
              <w:fldChar w:fldCharType="begin"/>
            </w:r>
            <w:r w:rsidRPr="00CF10DE">
              <w:rPr>
                <w:rFonts w:ascii="Times New Roman" w:hAnsi="Times New Roman" w:cs="Times New Roman"/>
                <w:noProof/>
                <w:webHidden/>
              </w:rPr>
              <w:instrText xml:space="preserve"> PAGEREF _Toc94286251 \h </w:instrText>
            </w:r>
            <w:r w:rsidRPr="00CF10DE">
              <w:rPr>
                <w:rFonts w:ascii="Times New Roman" w:hAnsi="Times New Roman" w:cs="Times New Roman"/>
                <w:noProof/>
                <w:webHidden/>
              </w:rPr>
            </w:r>
            <w:r w:rsidRPr="00CF10DE">
              <w:rPr>
                <w:rFonts w:ascii="Times New Roman" w:hAnsi="Times New Roman" w:cs="Times New Roman"/>
                <w:noProof/>
                <w:webHidden/>
              </w:rPr>
              <w:fldChar w:fldCharType="separate"/>
            </w:r>
            <w:r w:rsidR="00CC1771">
              <w:rPr>
                <w:rFonts w:ascii="Times New Roman" w:hAnsi="Times New Roman" w:cs="Times New Roman"/>
                <w:noProof/>
                <w:webHidden/>
              </w:rPr>
              <w:t>2</w:t>
            </w:r>
            <w:r w:rsidRPr="00CF10DE">
              <w:rPr>
                <w:rFonts w:ascii="Times New Roman" w:hAnsi="Times New Roman" w:cs="Times New Roman"/>
                <w:noProof/>
                <w:webHidden/>
              </w:rPr>
              <w:fldChar w:fldCharType="end"/>
            </w:r>
          </w:hyperlink>
        </w:p>
        <w:p w14:paraId="5816D15B" w14:textId="44F53838" w:rsidR="00C54EB3" w:rsidRPr="00CF10DE" w:rsidRDefault="00C54EB3">
          <w:pPr>
            <w:pStyle w:val="TOC1"/>
            <w:tabs>
              <w:tab w:val="right" w:leader="dot" w:pos="8296"/>
            </w:tabs>
            <w:rPr>
              <w:rFonts w:ascii="Times New Roman" w:hAnsi="Times New Roman" w:cs="Times New Roman"/>
              <w:noProof/>
            </w:rPr>
          </w:pPr>
          <w:hyperlink w:anchor="_Toc94286252" w:history="1">
            <w:r w:rsidRPr="00CF10DE">
              <w:rPr>
                <w:rStyle w:val="ab"/>
                <w:rFonts w:ascii="Times New Roman" w:hAnsi="Times New Roman" w:cs="Times New Roman"/>
                <w:noProof/>
              </w:rPr>
              <w:t>Results and Model Visualization</w:t>
            </w:r>
            <w:r w:rsidRPr="00CF10DE">
              <w:rPr>
                <w:rFonts w:ascii="Times New Roman" w:hAnsi="Times New Roman" w:cs="Times New Roman"/>
                <w:noProof/>
                <w:webHidden/>
              </w:rPr>
              <w:tab/>
            </w:r>
            <w:r w:rsidRPr="00CF10DE">
              <w:rPr>
                <w:rFonts w:ascii="Times New Roman" w:hAnsi="Times New Roman" w:cs="Times New Roman"/>
                <w:noProof/>
                <w:webHidden/>
              </w:rPr>
              <w:fldChar w:fldCharType="begin"/>
            </w:r>
            <w:r w:rsidRPr="00CF10DE">
              <w:rPr>
                <w:rFonts w:ascii="Times New Roman" w:hAnsi="Times New Roman" w:cs="Times New Roman"/>
                <w:noProof/>
                <w:webHidden/>
              </w:rPr>
              <w:instrText xml:space="preserve"> PAGEREF _Toc94286252 \h </w:instrText>
            </w:r>
            <w:r w:rsidRPr="00CF10DE">
              <w:rPr>
                <w:rFonts w:ascii="Times New Roman" w:hAnsi="Times New Roman" w:cs="Times New Roman"/>
                <w:noProof/>
                <w:webHidden/>
              </w:rPr>
            </w:r>
            <w:r w:rsidRPr="00CF10DE">
              <w:rPr>
                <w:rFonts w:ascii="Times New Roman" w:hAnsi="Times New Roman" w:cs="Times New Roman"/>
                <w:noProof/>
                <w:webHidden/>
              </w:rPr>
              <w:fldChar w:fldCharType="separate"/>
            </w:r>
            <w:r w:rsidR="00CC1771">
              <w:rPr>
                <w:rFonts w:ascii="Times New Roman" w:hAnsi="Times New Roman" w:cs="Times New Roman"/>
                <w:noProof/>
                <w:webHidden/>
              </w:rPr>
              <w:t>2</w:t>
            </w:r>
            <w:r w:rsidRPr="00CF10DE">
              <w:rPr>
                <w:rFonts w:ascii="Times New Roman" w:hAnsi="Times New Roman" w:cs="Times New Roman"/>
                <w:noProof/>
                <w:webHidden/>
              </w:rPr>
              <w:fldChar w:fldCharType="end"/>
            </w:r>
          </w:hyperlink>
        </w:p>
        <w:p w14:paraId="7E6A6D91" w14:textId="0F39A240" w:rsidR="00C54EB3" w:rsidRPr="00CF10DE" w:rsidRDefault="00C54EB3">
          <w:pPr>
            <w:pStyle w:val="TOC1"/>
            <w:tabs>
              <w:tab w:val="right" w:leader="dot" w:pos="8296"/>
            </w:tabs>
            <w:rPr>
              <w:rFonts w:ascii="Times New Roman" w:hAnsi="Times New Roman" w:cs="Times New Roman"/>
              <w:noProof/>
            </w:rPr>
          </w:pPr>
          <w:hyperlink w:anchor="_Toc94286253" w:history="1">
            <w:r w:rsidRPr="00CF10DE">
              <w:rPr>
                <w:rStyle w:val="ab"/>
                <w:rFonts w:ascii="Times New Roman" w:hAnsi="Times New Roman" w:cs="Times New Roman"/>
                <w:noProof/>
              </w:rPr>
              <w:t>Reference</w:t>
            </w:r>
            <w:r w:rsidRPr="00CF10DE">
              <w:rPr>
                <w:rFonts w:ascii="Times New Roman" w:hAnsi="Times New Roman" w:cs="Times New Roman"/>
                <w:noProof/>
                <w:webHidden/>
              </w:rPr>
              <w:tab/>
            </w:r>
            <w:r w:rsidRPr="00CF10DE">
              <w:rPr>
                <w:rFonts w:ascii="Times New Roman" w:hAnsi="Times New Roman" w:cs="Times New Roman"/>
                <w:noProof/>
                <w:webHidden/>
              </w:rPr>
              <w:fldChar w:fldCharType="begin"/>
            </w:r>
            <w:r w:rsidRPr="00CF10DE">
              <w:rPr>
                <w:rFonts w:ascii="Times New Roman" w:hAnsi="Times New Roman" w:cs="Times New Roman"/>
                <w:noProof/>
                <w:webHidden/>
              </w:rPr>
              <w:instrText xml:space="preserve"> PAGEREF _Toc94286253 \h </w:instrText>
            </w:r>
            <w:r w:rsidRPr="00CF10DE">
              <w:rPr>
                <w:rFonts w:ascii="Times New Roman" w:hAnsi="Times New Roman" w:cs="Times New Roman"/>
                <w:noProof/>
                <w:webHidden/>
              </w:rPr>
            </w:r>
            <w:r w:rsidRPr="00CF10DE">
              <w:rPr>
                <w:rFonts w:ascii="Times New Roman" w:hAnsi="Times New Roman" w:cs="Times New Roman"/>
                <w:noProof/>
                <w:webHidden/>
              </w:rPr>
              <w:fldChar w:fldCharType="separate"/>
            </w:r>
            <w:r w:rsidR="00CC1771">
              <w:rPr>
                <w:rFonts w:ascii="Times New Roman" w:hAnsi="Times New Roman" w:cs="Times New Roman"/>
                <w:noProof/>
                <w:webHidden/>
              </w:rPr>
              <w:t>3</w:t>
            </w:r>
            <w:r w:rsidRPr="00CF10DE">
              <w:rPr>
                <w:rFonts w:ascii="Times New Roman" w:hAnsi="Times New Roman" w:cs="Times New Roman"/>
                <w:noProof/>
                <w:webHidden/>
              </w:rPr>
              <w:fldChar w:fldCharType="end"/>
            </w:r>
          </w:hyperlink>
        </w:p>
        <w:p w14:paraId="5BDABAF0" w14:textId="53FA47E4" w:rsidR="00A70DBA" w:rsidRPr="00A70DBA" w:rsidRDefault="00C32980" w:rsidP="00A70DBA">
          <w:pPr>
            <w:rPr>
              <w:rFonts w:hint="eastAsia"/>
            </w:rPr>
          </w:pPr>
          <w:r w:rsidRPr="00CF10DE">
            <w:rPr>
              <w:rFonts w:ascii="Times New Roman" w:hAnsi="Times New Roman" w:cs="Times New Roman"/>
              <w:b/>
              <w:bCs/>
              <w:lang w:val="zh-CN"/>
            </w:rPr>
            <w:fldChar w:fldCharType="end"/>
          </w:r>
        </w:p>
      </w:sdtContent>
    </w:sdt>
    <w:p w14:paraId="79E97ED1" w14:textId="709E3543" w:rsidR="001A5B5F" w:rsidRPr="00A70DBA" w:rsidRDefault="00074062" w:rsidP="00074062">
      <w:pPr>
        <w:pStyle w:val="1"/>
        <w:rPr>
          <w:rFonts w:ascii="Times New Roman" w:hAnsi="Times New Roman" w:cs="Times New Roman"/>
          <w:sz w:val="32"/>
          <w:szCs w:val="32"/>
        </w:rPr>
      </w:pPr>
      <w:bookmarkStart w:id="2" w:name="_Toc94286249"/>
      <w:r w:rsidRPr="00A70DBA">
        <w:rPr>
          <w:rFonts w:ascii="Times New Roman" w:hAnsi="Times New Roman" w:cs="Times New Roman"/>
          <w:sz w:val="32"/>
          <w:szCs w:val="32"/>
        </w:rPr>
        <w:t>Learning and understanding of tumor purity estimation</w:t>
      </w:r>
      <w:bookmarkEnd w:id="2"/>
    </w:p>
    <w:p w14:paraId="2A0018F8" w14:textId="3142DA39" w:rsidR="005C62B7" w:rsidRDefault="005C62B7" w:rsidP="004417F1">
      <w:pPr>
        <w:spacing w:before="240"/>
        <w:jc w:val="left"/>
        <w:rPr>
          <w:rFonts w:ascii="Times New Roman" w:hAnsi="Times New Roman" w:cs="Times New Roman"/>
          <w:color w:val="222222"/>
          <w:sz w:val="24"/>
          <w:szCs w:val="24"/>
          <w:shd w:val="clear" w:color="auto" w:fill="FFFFFF"/>
        </w:rPr>
      </w:pPr>
      <w:r w:rsidRPr="005C62B7">
        <w:rPr>
          <w:rFonts w:ascii="Times New Roman" w:hAnsi="Times New Roman" w:cs="Times New Roman"/>
          <w:color w:val="222222"/>
          <w:sz w:val="24"/>
          <w:szCs w:val="24"/>
          <w:shd w:val="clear" w:color="auto" w:fill="FFFFFF"/>
        </w:rPr>
        <w:t xml:space="preserve">Tumor purity refers to the proportion of tumor cells in tumor tissue. </w:t>
      </w:r>
      <w:sdt>
        <w:sdtPr>
          <w:rPr>
            <w:rFonts w:ascii="Times New Roman" w:hAnsi="Times New Roman" w:cs="Times New Roman"/>
            <w:color w:val="222222"/>
            <w:sz w:val="24"/>
            <w:szCs w:val="24"/>
            <w:shd w:val="clear" w:color="auto" w:fill="FFFFFF"/>
          </w:rPr>
          <w:id w:val="-582913236"/>
          <w:citation/>
        </w:sdtPr>
        <w:sdtContent>
          <w:r w:rsidR="009170EF">
            <w:rPr>
              <w:rFonts w:ascii="Times New Roman" w:hAnsi="Times New Roman" w:cs="Times New Roman"/>
              <w:color w:val="222222"/>
              <w:sz w:val="24"/>
              <w:szCs w:val="24"/>
              <w:shd w:val="clear" w:color="auto" w:fill="FFFFFF"/>
            </w:rPr>
            <w:fldChar w:fldCharType="begin"/>
          </w:r>
          <w:r w:rsidR="009170EF">
            <w:rPr>
              <w:rFonts w:ascii="Times New Roman" w:hAnsi="Times New Roman" w:cs="Times New Roman"/>
              <w:color w:val="222222"/>
              <w:sz w:val="24"/>
              <w:szCs w:val="24"/>
              <w:shd w:val="clear" w:color="auto" w:fill="FFFFFF"/>
            </w:rPr>
            <w:instrText xml:space="preserve"> </w:instrText>
          </w:r>
          <w:r w:rsidR="009170EF">
            <w:rPr>
              <w:rFonts w:ascii="Times New Roman" w:hAnsi="Times New Roman" w:cs="Times New Roman" w:hint="eastAsia"/>
              <w:color w:val="222222"/>
              <w:sz w:val="24"/>
              <w:szCs w:val="24"/>
              <w:shd w:val="clear" w:color="auto" w:fill="FFFFFF"/>
            </w:rPr>
            <w:instrText>CITATION LIL19 \l 2052</w:instrText>
          </w:r>
          <w:r w:rsidR="009170EF">
            <w:rPr>
              <w:rFonts w:ascii="Times New Roman" w:hAnsi="Times New Roman" w:cs="Times New Roman"/>
              <w:color w:val="222222"/>
              <w:sz w:val="24"/>
              <w:szCs w:val="24"/>
              <w:shd w:val="clear" w:color="auto" w:fill="FFFFFF"/>
            </w:rPr>
            <w:instrText xml:space="preserve"> </w:instrText>
          </w:r>
          <w:r w:rsidR="009170EF">
            <w:rPr>
              <w:rFonts w:ascii="Times New Roman" w:hAnsi="Times New Roman" w:cs="Times New Roman"/>
              <w:color w:val="222222"/>
              <w:sz w:val="24"/>
              <w:szCs w:val="24"/>
              <w:shd w:val="clear" w:color="auto" w:fill="FFFFFF"/>
            </w:rPr>
            <w:fldChar w:fldCharType="separate"/>
          </w:r>
          <w:r w:rsidR="009170EF" w:rsidRPr="009170EF">
            <w:rPr>
              <w:rFonts w:ascii="Times New Roman" w:hAnsi="Times New Roman" w:cs="Times New Roman" w:hint="eastAsia"/>
              <w:noProof/>
              <w:color w:val="222222"/>
              <w:sz w:val="24"/>
              <w:szCs w:val="24"/>
              <w:shd w:val="clear" w:color="auto" w:fill="FFFFFF"/>
            </w:rPr>
            <w:t>(LI, XU, &amp; ZHA, 2019)</w:t>
          </w:r>
          <w:r w:rsidR="009170EF">
            <w:rPr>
              <w:rFonts w:ascii="Times New Roman" w:hAnsi="Times New Roman" w:cs="Times New Roman"/>
              <w:color w:val="222222"/>
              <w:sz w:val="24"/>
              <w:szCs w:val="24"/>
              <w:shd w:val="clear" w:color="auto" w:fill="FFFFFF"/>
            </w:rPr>
            <w:fldChar w:fldCharType="end"/>
          </w:r>
        </w:sdtContent>
      </w:sdt>
      <w:r w:rsidRPr="005C62B7">
        <w:rPr>
          <w:rFonts w:ascii="Times New Roman" w:hAnsi="Times New Roman" w:cs="Times New Roman"/>
          <w:color w:val="222222"/>
          <w:sz w:val="24"/>
          <w:szCs w:val="24"/>
          <w:shd w:val="clear" w:color="auto" w:fill="FFFFFF"/>
        </w:rPr>
        <w:t>Tumor content is one of the key factors affecting the quality of genomic analysis, and tumor content is also quantified as tumor purity. Studies have shown that tumor purity is significantly correlated with tumor patients' clinical characteristics, genomic expression, and biological characteristics. The samples need to have sufficient tumor content to detect genetic variation in tumor samples by next-generation sequencing. Therefore, accurate tumor purity estimation has important clinical implications.</w:t>
      </w:r>
    </w:p>
    <w:p w14:paraId="3C077A75" w14:textId="1B7B6F21" w:rsidR="00605D49" w:rsidRPr="00605D49" w:rsidRDefault="00605D49" w:rsidP="004417F1">
      <w:pPr>
        <w:spacing w:before="240"/>
        <w:jc w:val="left"/>
        <w:rPr>
          <w:rFonts w:ascii="Times New Roman" w:hAnsi="Times New Roman" w:cs="Times New Roman"/>
          <w:sz w:val="24"/>
          <w:szCs w:val="24"/>
        </w:rPr>
      </w:pPr>
      <w:r w:rsidRPr="00605D49">
        <w:rPr>
          <w:rFonts w:ascii="Times New Roman" w:hAnsi="Times New Roman" w:cs="Times New Roman"/>
          <w:sz w:val="24"/>
          <w:szCs w:val="24"/>
        </w:rPr>
        <w:t>From the paper</w:t>
      </w:r>
      <w:sdt>
        <w:sdtPr>
          <w:rPr>
            <w:rFonts w:ascii="Times New Roman" w:hAnsi="Times New Roman" w:cs="Times New Roman"/>
            <w:sz w:val="24"/>
            <w:szCs w:val="24"/>
          </w:rPr>
          <w:id w:val="-1970266577"/>
          <w:citation/>
        </w:sdtPr>
        <w:sdtContent>
          <w:r w:rsidR="007106FC">
            <w:rPr>
              <w:rFonts w:ascii="Times New Roman" w:hAnsi="Times New Roman" w:cs="Times New Roman"/>
              <w:sz w:val="24"/>
              <w:szCs w:val="24"/>
            </w:rPr>
            <w:fldChar w:fldCharType="begin"/>
          </w:r>
          <w:r w:rsidR="007106FC">
            <w:rPr>
              <w:rFonts w:ascii="Times New Roman" w:hAnsi="Times New Roman" w:cs="Times New Roman"/>
              <w:sz w:val="24"/>
              <w:szCs w:val="24"/>
            </w:rPr>
            <w:instrText xml:space="preserve"> </w:instrText>
          </w:r>
          <w:r w:rsidR="007106FC">
            <w:rPr>
              <w:rFonts w:ascii="Times New Roman" w:hAnsi="Times New Roman" w:cs="Times New Roman" w:hint="eastAsia"/>
              <w:sz w:val="24"/>
              <w:szCs w:val="24"/>
            </w:rPr>
            <w:instrText>CITATION One21 \l 2052</w:instrText>
          </w:r>
          <w:r w:rsidR="007106FC">
            <w:rPr>
              <w:rFonts w:ascii="Times New Roman" w:hAnsi="Times New Roman" w:cs="Times New Roman"/>
              <w:sz w:val="24"/>
              <w:szCs w:val="24"/>
            </w:rPr>
            <w:instrText xml:space="preserve"> </w:instrText>
          </w:r>
          <w:r w:rsidR="007106FC">
            <w:rPr>
              <w:rFonts w:ascii="Times New Roman" w:hAnsi="Times New Roman" w:cs="Times New Roman"/>
              <w:sz w:val="24"/>
              <w:szCs w:val="24"/>
            </w:rPr>
            <w:fldChar w:fldCharType="separate"/>
          </w:r>
          <w:r w:rsidR="007106FC">
            <w:rPr>
              <w:rFonts w:ascii="Times New Roman" w:hAnsi="Times New Roman" w:cs="Times New Roman" w:hint="eastAsia"/>
              <w:noProof/>
              <w:sz w:val="24"/>
              <w:szCs w:val="24"/>
            </w:rPr>
            <w:t xml:space="preserve"> </w:t>
          </w:r>
          <w:r w:rsidR="007106FC" w:rsidRPr="007106FC">
            <w:rPr>
              <w:rFonts w:ascii="Times New Roman" w:hAnsi="Times New Roman" w:cs="Times New Roman" w:hint="eastAsia"/>
              <w:noProof/>
              <w:sz w:val="24"/>
              <w:szCs w:val="24"/>
            </w:rPr>
            <w:t>(Oner, Chen, James, Revkov, &amp; Egor, 2021)</w:t>
          </w:r>
          <w:r w:rsidR="007106FC">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605D49">
        <w:rPr>
          <w:rFonts w:ascii="Times New Roman" w:hAnsi="Times New Roman" w:cs="Times New Roman"/>
          <w:sz w:val="24"/>
          <w:szCs w:val="24"/>
        </w:rPr>
        <w:t xml:space="preserve"> I learned that tumor purity is estimated by two main methods: tumor cell nuclei percentage estimation and genomic tumor purity inference. Tumor nuclei percentage estimation has broad applicability and cellular-level resolution. However, counting tumor cell nuclei is tedious and time-consuming. More importantly, there was interobserver variability between the pathologists' estimates. If tumor purity is inferred from different types of genomic data, we can investigate prior associations between tumor purity and clinical variables, but it also has major drawbacks, such as the inability of this method to work with low tumor content samples and the lack of cancer Spatial information of cell location.</w:t>
      </w:r>
    </w:p>
    <w:p w14:paraId="05F1A18A" w14:textId="1E065894" w:rsidR="00605D49" w:rsidRPr="00605D49" w:rsidRDefault="004417F1" w:rsidP="004417F1">
      <w:pPr>
        <w:spacing w:before="240"/>
        <w:jc w:val="left"/>
        <w:rPr>
          <w:rFonts w:ascii="Times New Roman" w:hAnsi="Times New Roman" w:cs="Times New Roman"/>
          <w:sz w:val="24"/>
          <w:szCs w:val="24"/>
        </w:rPr>
      </w:pPr>
      <w:r>
        <w:rPr>
          <w:rFonts w:ascii="Times New Roman" w:hAnsi="Times New Roman" w:cs="Times New Roman"/>
          <w:sz w:val="24"/>
          <w:szCs w:val="24"/>
        </w:rPr>
        <w:t>The paper</w:t>
      </w:r>
      <w:r w:rsidR="00605D49" w:rsidRPr="00605D49">
        <w:rPr>
          <w:rFonts w:ascii="Times New Roman" w:hAnsi="Times New Roman" w:cs="Times New Roman"/>
          <w:sz w:val="24"/>
          <w:szCs w:val="24"/>
        </w:rPr>
        <w:t xml:space="preserve"> design a novel MIL model to predict tumor purity, which learns discriminative features of cancer versus normal histology from sample-level genomic tumor purity signatures without requiring exhaustive annotation by pathologists. Upon training, the MIL model was able to successfully predict tumor purity in histopathological sections in different TCGA cohorts.</w:t>
      </w:r>
    </w:p>
    <w:p w14:paraId="061B3C24" w14:textId="05976F91" w:rsidR="00434A9D" w:rsidRPr="00E84DE3" w:rsidRDefault="00434A9D" w:rsidP="00B435EF">
      <w:pPr>
        <w:pStyle w:val="1"/>
        <w:jc w:val="left"/>
        <w:rPr>
          <w:rFonts w:ascii="Times New Roman" w:hAnsi="Times New Roman" w:cs="Times New Roman"/>
          <w:sz w:val="32"/>
          <w:szCs w:val="32"/>
        </w:rPr>
      </w:pPr>
      <w:bookmarkStart w:id="3" w:name="_Toc94286250"/>
      <w:r w:rsidRPr="00E84DE3">
        <w:rPr>
          <w:rFonts w:ascii="Times New Roman" w:hAnsi="Times New Roman" w:cs="Times New Roman"/>
          <w:sz w:val="32"/>
          <w:szCs w:val="32"/>
        </w:rPr>
        <w:lastRenderedPageBreak/>
        <w:t>D</w:t>
      </w:r>
      <w:r w:rsidRPr="00E84DE3">
        <w:rPr>
          <w:rFonts w:ascii="Times New Roman" w:hAnsi="Times New Roman" w:cs="Times New Roman"/>
          <w:sz w:val="32"/>
          <w:szCs w:val="32"/>
        </w:rPr>
        <w:t>ata processing</w:t>
      </w:r>
      <w:bookmarkEnd w:id="3"/>
    </w:p>
    <w:p w14:paraId="1D9FD456" w14:textId="4B794F96" w:rsidR="00434A9D" w:rsidRDefault="00487EF1" w:rsidP="00B435EF">
      <w:pPr>
        <w:spacing w:before="240"/>
        <w:jc w:val="left"/>
        <w:rPr>
          <w:rFonts w:ascii="Times New Roman" w:hAnsi="Times New Roman" w:cs="Times New Roman"/>
          <w:sz w:val="24"/>
          <w:szCs w:val="24"/>
        </w:rPr>
      </w:pPr>
      <w:r w:rsidRPr="00487EF1">
        <w:rPr>
          <w:rFonts w:ascii="Times New Roman" w:hAnsi="Times New Roman" w:cs="Times New Roman"/>
          <w:sz w:val="24"/>
          <w:szCs w:val="24"/>
        </w:rPr>
        <w:t xml:space="preserve">According to the subject requirements, in the </w:t>
      </w:r>
      <w:proofErr w:type="spellStart"/>
      <w:r>
        <w:rPr>
          <w:rFonts w:ascii="Times New Roman" w:hAnsi="Times New Roman" w:cs="Times New Roman"/>
          <w:sz w:val="24"/>
          <w:szCs w:val="24"/>
        </w:rPr>
        <w:t>M</w:t>
      </w:r>
      <w:r w:rsidRPr="00487EF1">
        <w:rPr>
          <w:rFonts w:ascii="Times New Roman" w:hAnsi="Times New Roman" w:cs="Times New Roman"/>
          <w:sz w:val="24"/>
          <w:szCs w:val="24"/>
        </w:rPr>
        <w:t>nist</w:t>
      </w:r>
      <w:proofErr w:type="spellEnd"/>
      <w:r w:rsidRPr="00487EF1">
        <w:rPr>
          <w:rFonts w:ascii="Times New Roman" w:hAnsi="Times New Roman" w:cs="Times New Roman"/>
          <w:sz w:val="24"/>
          <w:szCs w:val="24"/>
        </w:rPr>
        <w:t xml:space="preserve"> data, we only need the handwritten number 0 and the handwritten number 7 as our analysis and training objects. Therefore, we need to extract the specified data from the total database before training the neural network.</w:t>
      </w:r>
    </w:p>
    <w:p w14:paraId="07EF17AB" w14:textId="54476DB1" w:rsidR="00E84DE3" w:rsidRPr="00487EF1" w:rsidRDefault="00B70727" w:rsidP="00B435EF">
      <w:pPr>
        <w:spacing w:before="240"/>
        <w:jc w:val="left"/>
        <w:rPr>
          <w:rFonts w:ascii="Times New Roman" w:hAnsi="Times New Roman" w:cs="Times New Roman"/>
          <w:sz w:val="24"/>
          <w:szCs w:val="24"/>
        </w:rPr>
      </w:pPr>
      <w:r w:rsidRPr="00B70727">
        <w:rPr>
          <w:rFonts w:ascii="Times New Roman" w:hAnsi="Times New Roman" w:cs="Times New Roman"/>
          <w:sz w:val="24"/>
          <w:szCs w:val="24"/>
        </w:rPr>
        <w:t>The second command box in the Q</w:t>
      </w:r>
      <w:proofErr w:type="gramStart"/>
      <w:r w:rsidRPr="00B70727">
        <w:rPr>
          <w:rFonts w:ascii="Times New Roman" w:hAnsi="Times New Roman" w:cs="Times New Roman"/>
          <w:sz w:val="24"/>
          <w:szCs w:val="24"/>
        </w:rPr>
        <w:t>1.ipy</w:t>
      </w:r>
      <w:r w:rsidR="00B73B35">
        <w:rPr>
          <w:rFonts w:ascii="Times New Roman" w:hAnsi="Times New Roman" w:cs="Times New Roman"/>
          <w:sz w:val="24"/>
          <w:szCs w:val="24"/>
        </w:rPr>
        <w:t>n</w:t>
      </w:r>
      <w:r w:rsidRPr="00B70727">
        <w:rPr>
          <w:rFonts w:ascii="Times New Roman" w:hAnsi="Times New Roman" w:cs="Times New Roman"/>
          <w:sz w:val="24"/>
          <w:szCs w:val="24"/>
        </w:rPr>
        <w:t>b</w:t>
      </w:r>
      <w:proofErr w:type="gramEnd"/>
      <w:r w:rsidRPr="00B70727">
        <w:rPr>
          <w:rFonts w:ascii="Times New Roman" w:hAnsi="Times New Roman" w:cs="Times New Roman"/>
          <w:sz w:val="24"/>
          <w:szCs w:val="24"/>
        </w:rPr>
        <w:t xml:space="preserve"> file is the code for extracting data. We extract the required images and merge them into a folder named '</w:t>
      </w:r>
      <w:proofErr w:type="spellStart"/>
      <w:r w:rsidRPr="00B70727">
        <w:rPr>
          <w:rFonts w:ascii="Times New Roman" w:hAnsi="Times New Roman" w:cs="Times New Roman"/>
          <w:sz w:val="24"/>
          <w:szCs w:val="24"/>
        </w:rPr>
        <w:t>train_data</w:t>
      </w:r>
      <w:proofErr w:type="spellEnd"/>
      <w:r w:rsidRPr="00B70727">
        <w:rPr>
          <w:rFonts w:ascii="Times New Roman" w:hAnsi="Times New Roman" w:cs="Times New Roman"/>
          <w:sz w:val="24"/>
          <w:szCs w:val="24"/>
        </w:rPr>
        <w:t>' and '</w:t>
      </w:r>
      <w:proofErr w:type="spellStart"/>
      <w:r w:rsidRPr="00B70727">
        <w:rPr>
          <w:rFonts w:ascii="Times New Roman" w:hAnsi="Times New Roman" w:cs="Times New Roman"/>
          <w:sz w:val="24"/>
          <w:szCs w:val="24"/>
        </w:rPr>
        <w:t>test_data</w:t>
      </w:r>
      <w:proofErr w:type="spellEnd"/>
      <w:r w:rsidRPr="00B70727">
        <w:rPr>
          <w:rFonts w:ascii="Times New Roman" w:hAnsi="Times New Roman" w:cs="Times New Roman"/>
          <w:sz w:val="24"/>
          <w:szCs w:val="24"/>
        </w:rPr>
        <w:t>'.</w:t>
      </w:r>
      <w:r w:rsidR="00740589" w:rsidRPr="00740589">
        <w:t xml:space="preserve"> </w:t>
      </w:r>
      <w:r w:rsidR="00740589" w:rsidRPr="00740589">
        <w:rPr>
          <w:rFonts w:ascii="Times New Roman" w:hAnsi="Times New Roman" w:cs="Times New Roman"/>
          <w:sz w:val="24"/>
          <w:szCs w:val="24"/>
        </w:rPr>
        <w:t>In addition, we also renamed the data required by this document and named its label to the file name, which is convenient for our subsequent neural network to read.</w:t>
      </w:r>
    </w:p>
    <w:p w14:paraId="43C07385" w14:textId="04580095" w:rsidR="004460B3" w:rsidRDefault="00566CFB" w:rsidP="00B435EF">
      <w:pPr>
        <w:pStyle w:val="1"/>
        <w:jc w:val="left"/>
        <w:rPr>
          <w:rFonts w:ascii="Times New Roman" w:hAnsi="Times New Roman" w:cs="Times New Roman"/>
          <w:sz w:val="32"/>
          <w:szCs w:val="32"/>
        </w:rPr>
      </w:pPr>
      <w:bookmarkStart w:id="4" w:name="_Toc94286251"/>
      <w:r w:rsidRPr="00566CFB">
        <w:rPr>
          <w:rFonts w:ascii="Times New Roman" w:hAnsi="Times New Roman" w:cs="Times New Roman"/>
          <w:sz w:val="32"/>
          <w:szCs w:val="32"/>
        </w:rPr>
        <w:t xml:space="preserve">The construction of </w:t>
      </w:r>
      <w:r w:rsidR="00873606">
        <w:rPr>
          <w:rFonts w:ascii="Times New Roman" w:hAnsi="Times New Roman" w:cs="Times New Roman"/>
          <w:sz w:val="32"/>
          <w:szCs w:val="32"/>
        </w:rPr>
        <w:t xml:space="preserve">the </w:t>
      </w:r>
      <w:r w:rsidRPr="00566CFB">
        <w:rPr>
          <w:rFonts w:ascii="Times New Roman" w:hAnsi="Times New Roman" w:cs="Times New Roman"/>
          <w:sz w:val="32"/>
          <w:szCs w:val="32"/>
        </w:rPr>
        <w:t>neural network</w:t>
      </w:r>
      <w:bookmarkEnd w:id="4"/>
    </w:p>
    <w:p w14:paraId="3F1B061B" w14:textId="6CCFAEC2" w:rsidR="007336CE" w:rsidRPr="007336CE" w:rsidRDefault="007336CE" w:rsidP="00B435EF">
      <w:pPr>
        <w:spacing w:before="240"/>
        <w:jc w:val="left"/>
        <w:rPr>
          <w:rFonts w:ascii="Times New Roman" w:hAnsi="Times New Roman" w:cs="Times New Roman" w:hint="eastAsia"/>
          <w:sz w:val="24"/>
          <w:szCs w:val="28"/>
        </w:rPr>
      </w:pPr>
      <w:r w:rsidRPr="00267500">
        <w:rPr>
          <w:rFonts w:ascii="Times New Roman" w:hAnsi="Times New Roman" w:cs="Times New Roman"/>
          <w:sz w:val="24"/>
          <w:szCs w:val="28"/>
        </w:rPr>
        <w:t>The learning algorithm of the MIL model, according to the multi-instance learning overview, there are mainly 5 algorithms, Diverse Density, Citation-</w:t>
      </w:r>
      <w:proofErr w:type="spellStart"/>
      <w:r w:rsidRPr="00267500">
        <w:rPr>
          <w:rFonts w:ascii="Times New Roman" w:hAnsi="Times New Roman" w:cs="Times New Roman"/>
          <w:sz w:val="24"/>
          <w:szCs w:val="28"/>
        </w:rPr>
        <w:t>kNN</w:t>
      </w:r>
      <w:proofErr w:type="spellEnd"/>
      <w:r w:rsidRPr="00267500">
        <w:rPr>
          <w:rFonts w:ascii="Times New Roman" w:hAnsi="Times New Roman" w:cs="Times New Roman"/>
          <w:sz w:val="24"/>
          <w:szCs w:val="28"/>
        </w:rPr>
        <w:t>, ID3-MI, RIPPER-MI, BP-MIP, which essentially correspond to Bayesian classifiers, respectively. KNN, Decision Trees, Rule Induction Algorithms and Neural Networks</w:t>
      </w:r>
    </w:p>
    <w:p w14:paraId="6328F6D4" w14:textId="08B3E17A" w:rsidR="00352383" w:rsidRDefault="00873606" w:rsidP="00B435EF">
      <w:pPr>
        <w:spacing w:before="240"/>
        <w:jc w:val="left"/>
        <w:rPr>
          <w:rFonts w:ascii="Times New Roman" w:hAnsi="Times New Roman" w:cs="Times New Roman"/>
          <w:sz w:val="24"/>
          <w:szCs w:val="24"/>
        </w:rPr>
      </w:pPr>
      <w:r w:rsidRPr="00873606">
        <w:rPr>
          <w:rFonts w:ascii="Times New Roman" w:hAnsi="Times New Roman" w:cs="Times New Roman"/>
          <w:sz w:val="24"/>
          <w:szCs w:val="24"/>
        </w:rPr>
        <w:t>Like the MIL model we mentioned earlier,</w:t>
      </w:r>
      <w:r w:rsidR="00352383" w:rsidRPr="00352383">
        <w:rPr>
          <w:rFonts w:ascii="Times New Roman" w:hAnsi="Times New Roman" w:cs="Times New Roman"/>
          <w:sz w:val="24"/>
          <w:szCs w:val="24"/>
        </w:rPr>
        <w:t xml:space="preserve"> we infer that such a neural network should be a CNN, and try to use a CNN neural network to train on the data.</w:t>
      </w:r>
    </w:p>
    <w:p w14:paraId="19D04F60" w14:textId="5B4AF747" w:rsidR="00B97238" w:rsidRDefault="00B97238" w:rsidP="00B435EF">
      <w:pPr>
        <w:spacing w:before="240"/>
        <w:jc w:val="left"/>
        <w:rPr>
          <w:rFonts w:ascii="Times New Roman" w:hAnsi="Times New Roman" w:cs="Times New Roman"/>
          <w:sz w:val="24"/>
          <w:szCs w:val="24"/>
        </w:rPr>
      </w:pPr>
      <w:r w:rsidRPr="00B97238">
        <w:rPr>
          <w:rFonts w:ascii="Times New Roman" w:hAnsi="Times New Roman" w:cs="Times New Roman"/>
          <w:sz w:val="24"/>
          <w:szCs w:val="24"/>
        </w:rPr>
        <w:t>The third instruction box in Q</w:t>
      </w:r>
      <w:proofErr w:type="gramStart"/>
      <w:r w:rsidRPr="00B97238">
        <w:rPr>
          <w:rFonts w:ascii="Times New Roman" w:hAnsi="Times New Roman" w:cs="Times New Roman"/>
          <w:sz w:val="24"/>
          <w:szCs w:val="24"/>
        </w:rPr>
        <w:t>1.ipynb</w:t>
      </w:r>
      <w:proofErr w:type="gramEnd"/>
      <w:r w:rsidRPr="00B97238">
        <w:rPr>
          <w:rFonts w:ascii="Times New Roman" w:hAnsi="Times New Roman" w:cs="Times New Roman"/>
          <w:sz w:val="24"/>
          <w:szCs w:val="24"/>
        </w:rPr>
        <w:t xml:space="preserve"> is the establishment of the model. </w:t>
      </w:r>
      <w:proofErr w:type="gramStart"/>
      <w:r w:rsidRPr="00B97238">
        <w:rPr>
          <w:rFonts w:ascii="Times New Roman" w:hAnsi="Times New Roman" w:cs="Times New Roman"/>
          <w:sz w:val="24"/>
          <w:szCs w:val="24"/>
        </w:rPr>
        <w:t>Dropout(</w:t>
      </w:r>
      <w:proofErr w:type="gramEnd"/>
      <w:r w:rsidRPr="00B97238">
        <w:rPr>
          <w:rFonts w:ascii="Times New Roman" w:hAnsi="Times New Roman" w:cs="Times New Roman"/>
          <w:sz w:val="24"/>
          <w:szCs w:val="24"/>
        </w:rPr>
        <w:t>) performs L2 regularization, where the learner uses Adam(), and the data processing process also uses MaxPooling2D()</w:t>
      </w:r>
      <w:r w:rsidR="00842425">
        <w:rPr>
          <w:rFonts w:ascii="Times New Roman" w:hAnsi="Times New Roman" w:cs="Times New Roman"/>
          <w:sz w:val="24"/>
          <w:szCs w:val="24"/>
        </w:rPr>
        <w:t>.</w:t>
      </w:r>
    </w:p>
    <w:p w14:paraId="77C30F84" w14:textId="113736E3" w:rsidR="004855BF" w:rsidRPr="004855BF" w:rsidRDefault="006C7F4A" w:rsidP="00B435EF">
      <w:pPr>
        <w:spacing w:before="240"/>
        <w:jc w:val="left"/>
        <w:rPr>
          <w:rFonts w:ascii="Times New Roman" w:hAnsi="Times New Roman" w:cs="Times New Roman" w:hint="eastAsia"/>
          <w:sz w:val="24"/>
          <w:szCs w:val="24"/>
        </w:rPr>
      </w:pPr>
      <w:r w:rsidRPr="006C7F4A">
        <w:rPr>
          <w:rFonts w:ascii="Times New Roman" w:hAnsi="Times New Roman" w:cs="Times New Roman"/>
          <w:sz w:val="24"/>
          <w:szCs w:val="24"/>
        </w:rPr>
        <w:t xml:space="preserve">After the model is established, we need to train the model, where </w:t>
      </w:r>
      <w:proofErr w:type="spellStart"/>
      <w:r w:rsidRPr="006C7F4A">
        <w:rPr>
          <w:rFonts w:ascii="Times New Roman" w:hAnsi="Times New Roman" w:cs="Times New Roman"/>
          <w:sz w:val="24"/>
          <w:szCs w:val="24"/>
        </w:rPr>
        <w:t>batch_size</w:t>
      </w:r>
      <w:proofErr w:type="spellEnd"/>
      <w:r w:rsidRPr="006C7F4A">
        <w:rPr>
          <w:rFonts w:ascii="Times New Roman" w:hAnsi="Times New Roman" w:cs="Times New Roman"/>
          <w:sz w:val="24"/>
          <w:szCs w:val="24"/>
        </w:rPr>
        <w:t xml:space="preserve"> is set to 100 and epochs is set to 10. Then we evaluate the model.</w:t>
      </w:r>
    </w:p>
    <w:p w14:paraId="77AB3B26" w14:textId="432B8611" w:rsidR="00946C0B" w:rsidRDefault="006C7F4A" w:rsidP="004855BF">
      <w:pPr>
        <w:spacing w:before="240"/>
        <w:jc w:val="center"/>
      </w:pPr>
      <w:r w:rsidRPr="006C7F4A">
        <w:drawing>
          <wp:inline distT="0" distB="0" distL="0" distR="0" wp14:anchorId="6A5568C0" wp14:editId="16697F10">
            <wp:extent cx="2095746" cy="266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1384" r="70672"/>
                    <a:stretch/>
                  </pic:blipFill>
                  <pic:spPr bwMode="auto">
                    <a:xfrm>
                      <a:off x="0" y="0"/>
                      <a:ext cx="2099842" cy="267221"/>
                    </a:xfrm>
                    <a:prstGeom prst="rect">
                      <a:avLst/>
                    </a:prstGeom>
                    <a:ln>
                      <a:noFill/>
                    </a:ln>
                    <a:extLst>
                      <a:ext uri="{53640926-AAD7-44D8-BBD7-CCE9431645EC}">
                        <a14:shadowObscured xmlns:a14="http://schemas.microsoft.com/office/drawing/2010/main"/>
                      </a:ext>
                    </a:extLst>
                  </pic:spPr>
                </pic:pic>
              </a:graphicData>
            </a:graphic>
          </wp:inline>
        </w:drawing>
      </w:r>
    </w:p>
    <w:p w14:paraId="60EA18C7" w14:textId="10150642" w:rsidR="002012F5" w:rsidRPr="00FF2236" w:rsidRDefault="002012F5" w:rsidP="00B435EF">
      <w:pPr>
        <w:spacing w:before="240"/>
        <w:jc w:val="left"/>
        <w:rPr>
          <w:rFonts w:ascii="Times New Roman" w:hAnsi="Times New Roman" w:cs="Times New Roman"/>
          <w:sz w:val="24"/>
          <w:szCs w:val="24"/>
        </w:rPr>
      </w:pPr>
      <w:r w:rsidRPr="00FF2236">
        <w:rPr>
          <w:rFonts w:ascii="Times New Roman" w:hAnsi="Times New Roman" w:cs="Times New Roman"/>
          <w:sz w:val="24"/>
          <w:szCs w:val="24"/>
        </w:rPr>
        <w:t>We can see that our test has an accuracy of 0.999, which is a high number. Since the l</w:t>
      </w:r>
      <w:r w:rsidRPr="00FF2236">
        <w:rPr>
          <w:rFonts w:ascii="Times New Roman" w:hAnsi="Times New Roman" w:cs="Times New Roman"/>
          <w:sz w:val="24"/>
          <w:szCs w:val="24"/>
        </w:rPr>
        <w:t>earning rate and other parameters</w:t>
      </w:r>
      <w:r w:rsidRPr="00FF2236">
        <w:rPr>
          <w:rFonts w:ascii="Times New Roman" w:hAnsi="Times New Roman" w:cs="Times New Roman"/>
          <w:sz w:val="24"/>
          <w:szCs w:val="24"/>
        </w:rPr>
        <w:t xml:space="preserve"> of the model </w:t>
      </w:r>
      <w:r w:rsidRPr="00FF2236">
        <w:rPr>
          <w:rFonts w:ascii="Times New Roman" w:hAnsi="Times New Roman" w:cs="Times New Roman"/>
          <w:sz w:val="24"/>
          <w:szCs w:val="24"/>
        </w:rPr>
        <w:t>are</w:t>
      </w:r>
      <w:r w:rsidRPr="00FF2236">
        <w:rPr>
          <w:rFonts w:ascii="Times New Roman" w:hAnsi="Times New Roman" w:cs="Times New Roman"/>
          <w:sz w:val="24"/>
          <w:szCs w:val="24"/>
        </w:rPr>
        <w:t xml:space="preserve"> set according to the specification of the paper, the parameters are no longer adjusted here.</w:t>
      </w:r>
    </w:p>
    <w:p w14:paraId="36200890" w14:textId="18C1422D" w:rsidR="00FE004C" w:rsidRDefault="00FF2236" w:rsidP="00B435EF">
      <w:pPr>
        <w:pStyle w:val="1"/>
        <w:jc w:val="left"/>
        <w:rPr>
          <w:rFonts w:ascii="Times New Roman" w:hAnsi="Times New Roman" w:cs="Times New Roman"/>
          <w:sz w:val="32"/>
          <w:szCs w:val="32"/>
        </w:rPr>
      </w:pPr>
      <w:bookmarkStart w:id="5" w:name="_Toc94286252"/>
      <w:r w:rsidRPr="00FF2236">
        <w:rPr>
          <w:rFonts w:ascii="Times New Roman" w:hAnsi="Times New Roman" w:cs="Times New Roman"/>
          <w:sz w:val="32"/>
          <w:szCs w:val="32"/>
        </w:rPr>
        <w:t>Results and Model Visualization</w:t>
      </w:r>
      <w:bookmarkEnd w:id="5"/>
    </w:p>
    <w:p w14:paraId="49148752" w14:textId="3B8907F3" w:rsidR="00FF2236" w:rsidRPr="00C54EB3" w:rsidRDefault="00C54EB3" w:rsidP="00B435EF">
      <w:pPr>
        <w:spacing w:before="240"/>
        <w:jc w:val="left"/>
        <w:rPr>
          <w:rFonts w:ascii="Times New Roman" w:hAnsi="Times New Roman" w:cs="Times New Roman"/>
          <w:sz w:val="24"/>
          <w:szCs w:val="24"/>
        </w:rPr>
      </w:pPr>
      <w:r w:rsidRPr="00C54EB3">
        <w:rPr>
          <w:rFonts w:ascii="Times New Roman" w:hAnsi="Times New Roman" w:cs="Times New Roman"/>
          <w:sz w:val="24"/>
          <w:szCs w:val="24"/>
        </w:rPr>
        <w:t>The visualization of the test results is as follows</w:t>
      </w:r>
      <w:r w:rsidRPr="00C54EB3">
        <w:rPr>
          <w:rFonts w:ascii="Times New Roman" w:hAnsi="Times New Roman" w:cs="Times New Roman"/>
          <w:sz w:val="24"/>
          <w:szCs w:val="24"/>
        </w:rPr>
        <w:t>:</w:t>
      </w:r>
    </w:p>
    <w:p w14:paraId="6F6975D0" w14:textId="1302D1AB" w:rsidR="00FF2236" w:rsidRDefault="00FF2236" w:rsidP="00B435EF">
      <w:pPr>
        <w:spacing w:before="240"/>
        <w:jc w:val="left"/>
      </w:pPr>
      <w:r>
        <w:rPr>
          <w:rFonts w:hint="eastAsia"/>
          <w:noProof/>
        </w:rPr>
        <w:lastRenderedPageBreak/>
        <w:drawing>
          <wp:inline distT="0" distB="0" distL="0" distR="0" wp14:anchorId="02FC2690" wp14:editId="2F9D379D">
            <wp:extent cx="2499360" cy="1695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6262" cy="1700266"/>
                    </a:xfrm>
                    <a:prstGeom prst="rect">
                      <a:avLst/>
                    </a:prstGeom>
                    <a:noFill/>
                    <a:ln>
                      <a:noFill/>
                    </a:ln>
                  </pic:spPr>
                </pic:pic>
              </a:graphicData>
            </a:graphic>
          </wp:inline>
        </w:drawing>
      </w:r>
      <w:r>
        <w:rPr>
          <w:rFonts w:hint="eastAsia"/>
          <w:noProof/>
        </w:rPr>
        <w:drawing>
          <wp:inline distT="0" distB="0" distL="0" distR="0" wp14:anchorId="41F34243" wp14:editId="3F9F21E9">
            <wp:extent cx="2443807" cy="16836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939" cy="1700995"/>
                    </a:xfrm>
                    <a:prstGeom prst="rect">
                      <a:avLst/>
                    </a:prstGeom>
                    <a:noFill/>
                    <a:ln>
                      <a:noFill/>
                    </a:ln>
                  </pic:spPr>
                </pic:pic>
              </a:graphicData>
            </a:graphic>
          </wp:inline>
        </w:drawing>
      </w:r>
    </w:p>
    <w:p w14:paraId="6E323F2C" w14:textId="0E957A7F" w:rsidR="00C54EB3" w:rsidRPr="00C54EB3" w:rsidRDefault="00C54EB3" w:rsidP="00B435EF">
      <w:pPr>
        <w:spacing w:before="240"/>
        <w:jc w:val="left"/>
        <w:rPr>
          <w:rFonts w:ascii="Times New Roman" w:hAnsi="Times New Roman" w:cs="Times New Roman"/>
          <w:sz w:val="24"/>
          <w:szCs w:val="24"/>
        </w:rPr>
      </w:pPr>
      <w:r w:rsidRPr="00C54EB3">
        <w:rPr>
          <w:rFonts w:ascii="Times New Roman" w:hAnsi="Times New Roman" w:cs="Times New Roman"/>
          <w:sz w:val="24"/>
          <w:szCs w:val="24"/>
        </w:rPr>
        <w:t xml:space="preserve">The visualization of </w:t>
      </w:r>
      <w:r w:rsidR="004C2ADB">
        <w:rPr>
          <w:rFonts w:ascii="Times New Roman" w:hAnsi="Times New Roman" w:cs="Times New Roman"/>
          <w:sz w:val="24"/>
          <w:szCs w:val="24"/>
        </w:rPr>
        <w:t>our</w:t>
      </w:r>
      <w:r w:rsidRPr="00C54EB3">
        <w:rPr>
          <w:rFonts w:ascii="Times New Roman" w:hAnsi="Times New Roman" w:cs="Times New Roman"/>
          <w:sz w:val="24"/>
          <w:szCs w:val="24"/>
        </w:rPr>
        <w:t xml:space="preserve"> neural network is shown below:</w:t>
      </w:r>
    </w:p>
    <w:p w14:paraId="568EA1A3" w14:textId="637CF46B" w:rsidR="00FF2236" w:rsidRDefault="009A25CE" w:rsidP="00B435EF">
      <w:pPr>
        <w:spacing w:before="240"/>
        <w:jc w:val="left"/>
      </w:pPr>
      <w:r>
        <w:rPr>
          <w:rFonts w:hint="eastAsia"/>
          <w:noProof/>
        </w:rPr>
        <w:drawing>
          <wp:inline distT="0" distB="0" distL="0" distR="0" wp14:anchorId="352585A6" wp14:editId="2163A07B">
            <wp:extent cx="2438400" cy="408749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8069" cy="4103700"/>
                    </a:xfrm>
                    <a:prstGeom prst="rect">
                      <a:avLst/>
                    </a:prstGeom>
                    <a:noFill/>
                    <a:ln>
                      <a:noFill/>
                    </a:ln>
                  </pic:spPr>
                </pic:pic>
              </a:graphicData>
            </a:graphic>
          </wp:inline>
        </w:drawing>
      </w:r>
      <w:r w:rsidR="00C54EB3">
        <w:rPr>
          <w:rFonts w:hint="eastAsia"/>
          <w:noProof/>
        </w:rPr>
        <w:drawing>
          <wp:inline distT="0" distB="0" distL="0" distR="0" wp14:anchorId="0486F0EC" wp14:editId="29CECFF7">
            <wp:extent cx="2675467" cy="233714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0631" t="8621" r="13310"/>
                    <a:stretch/>
                  </pic:blipFill>
                  <pic:spPr bwMode="auto">
                    <a:xfrm>
                      <a:off x="0" y="0"/>
                      <a:ext cx="2683796" cy="2344420"/>
                    </a:xfrm>
                    <a:prstGeom prst="rect">
                      <a:avLst/>
                    </a:prstGeom>
                    <a:noFill/>
                    <a:ln>
                      <a:noFill/>
                    </a:ln>
                    <a:extLst>
                      <a:ext uri="{53640926-AAD7-44D8-BBD7-CCE9431645EC}">
                        <a14:shadowObscured xmlns:a14="http://schemas.microsoft.com/office/drawing/2010/main"/>
                      </a:ext>
                    </a:extLst>
                  </pic:spPr>
                </pic:pic>
              </a:graphicData>
            </a:graphic>
          </wp:inline>
        </w:drawing>
      </w:r>
    </w:p>
    <w:p w14:paraId="4BB989B5" w14:textId="0C2D6943" w:rsidR="00FF69B7" w:rsidRPr="00FF69B7" w:rsidRDefault="00FF69B7" w:rsidP="00B435EF">
      <w:pPr>
        <w:spacing w:before="240"/>
        <w:jc w:val="left"/>
        <w:rPr>
          <w:rFonts w:ascii="Times New Roman" w:hAnsi="Times New Roman" w:cs="Times New Roman"/>
          <w:sz w:val="24"/>
          <w:szCs w:val="24"/>
        </w:rPr>
      </w:pPr>
      <w:r w:rsidRPr="00FF69B7">
        <w:rPr>
          <w:rFonts w:ascii="Times New Roman" w:hAnsi="Times New Roman" w:cs="Times New Roman"/>
          <w:sz w:val="24"/>
          <w:szCs w:val="24"/>
        </w:rPr>
        <w:t>For the specific code, please see Q</w:t>
      </w:r>
      <w:proofErr w:type="gramStart"/>
      <w:r w:rsidRPr="00FF69B7">
        <w:rPr>
          <w:rFonts w:ascii="Times New Roman" w:hAnsi="Times New Roman" w:cs="Times New Roman"/>
          <w:sz w:val="24"/>
          <w:szCs w:val="24"/>
        </w:rPr>
        <w:t>1.ipynb</w:t>
      </w:r>
      <w:proofErr w:type="gramEnd"/>
      <w:r w:rsidRPr="00FF69B7">
        <w:rPr>
          <w:rFonts w:ascii="Times New Roman" w:hAnsi="Times New Roman" w:cs="Times New Roman"/>
          <w:sz w:val="24"/>
          <w:szCs w:val="24"/>
        </w:rPr>
        <w:t>.</w:t>
      </w:r>
    </w:p>
    <w:bookmarkStart w:id="6" w:name="_Toc94286253" w:displacedByCustomXml="next"/>
    <w:sdt>
      <w:sdtPr>
        <w:rPr>
          <w:lang w:val="zh-CN"/>
        </w:rPr>
        <w:id w:val="380600464"/>
        <w:docPartObj>
          <w:docPartGallery w:val="Bibliographies"/>
          <w:docPartUnique/>
        </w:docPartObj>
      </w:sdtPr>
      <w:sdtEndPr>
        <w:rPr>
          <w:b w:val="0"/>
          <w:bCs w:val="0"/>
          <w:kern w:val="2"/>
          <w:sz w:val="21"/>
          <w:szCs w:val="22"/>
          <w:lang w:val="en-US"/>
        </w:rPr>
      </w:sdtEndPr>
      <w:sdtContent>
        <w:p w14:paraId="6F975B4E" w14:textId="5F8FD57E" w:rsidR="00946C0B" w:rsidRPr="00FF2236" w:rsidRDefault="00946C0B" w:rsidP="00B00972">
          <w:pPr>
            <w:pStyle w:val="1"/>
            <w:spacing w:before="240"/>
            <w:rPr>
              <w:rFonts w:ascii="Times New Roman" w:hAnsi="Times New Roman" w:cs="Times New Roman"/>
              <w:sz w:val="32"/>
              <w:szCs w:val="32"/>
            </w:rPr>
          </w:pPr>
          <w:r w:rsidRPr="00FF2236">
            <w:rPr>
              <w:rFonts w:ascii="Times New Roman" w:hAnsi="Times New Roman" w:cs="Times New Roman"/>
              <w:sz w:val="32"/>
              <w:szCs w:val="32"/>
            </w:rPr>
            <w:t>Reference</w:t>
          </w:r>
          <w:bookmarkEnd w:id="6"/>
        </w:p>
        <w:sdt>
          <w:sdtPr>
            <w:id w:val="-573587230"/>
            <w:bibliography/>
          </w:sdtPr>
          <w:sdtContent>
            <w:p w14:paraId="1259365C" w14:textId="38BBBAB1" w:rsidR="00946C0B" w:rsidRPr="00C54EB3" w:rsidRDefault="00946C0B" w:rsidP="00946C0B">
              <w:pPr>
                <w:pStyle w:val="ac"/>
                <w:ind w:left="720" w:hanging="720"/>
                <w:rPr>
                  <w:rFonts w:ascii="Times New Roman" w:hAnsi="Times New Roman" w:cs="Times New Roman"/>
                  <w:noProof/>
                  <w:kern w:val="0"/>
                  <w:sz w:val="24"/>
                  <w:szCs w:val="24"/>
                </w:rPr>
              </w:pPr>
              <w:r w:rsidRPr="00C54EB3">
                <w:rPr>
                  <w:rFonts w:ascii="Times New Roman" w:hAnsi="Times New Roman" w:cs="Times New Roman"/>
                </w:rPr>
                <w:fldChar w:fldCharType="begin"/>
              </w:r>
              <w:r w:rsidRPr="00C54EB3">
                <w:rPr>
                  <w:rFonts w:ascii="Times New Roman" w:hAnsi="Times New Roman" w:cs="Times New Roman"/>
                </w:rPr>
                <w:instrText>BIBLIOGRAPHY</w:instrText>
              </w:r>
              <w:r w:rsidRPr="00C54EB3">
                <w:rPr>
                  <w:rFonts w:ascii="Times New Roman" w:hAnsi="Times New Roman" w:cs="Times New Roman"/>
                </w:rPr>
                <w:fldChar w:fldCharType="separate"/>
              </w:r>
              <w:r w:rsidRPr="00C54EB3">
                <w:rPr>
                  <w:rFonts w:ascii="Times New Roman" w:hAnsi="Times New Roman" w:cs="Times New Roman"/>
                  <w:noProof/>
                </w:rPr>
                <w:t>LILan, XUBin, &amp; ZHALi. (2019). Tumor Purity: A Potential Ignored Confounder in Tumor Research[J]. Cancer Research on Prevention and Treatment, Page 46(6): 570-574.</w:t>
              </w:r>
            </w:p>
            <w:p w14:paraId="038721F2" w14:textId="77777777" w:rsidR="00946C0B" w:rsidRPr="00C54EB3" w:rsidRDefault="00946C0B" w:rsidP="00946C0B">
              <w:pPr>
                <w:pStyle w:val="ac"/>
                <w:ind w:left="720" w:hanging="720"/>
                <w:rPr>
                  <w:rFonts w:ascii="Times New Roman" w:hAnsi="Times New Roman" w:cs="Times New Roman"/>
                  <w:noProof/>
                </w:rPr>
              </w:pPr>
              <w:r w:rsidRPr="00C54EB3">
                <w:rPr>
                  <w:rFonts w:ascii="Times New Roman" w:hAnsi="Times New Roman" w:cs="Times New Roman"/>
                  <w:noProof/>
                </w:rPr>
                <w:t>OnerUmitMustafa, ChenJianbin, JamesAnne, RevkovEgor, &amp; EgorNeslihanArife. (2021). Obtaining Spatially Resolved Tumor Purity Maps Using Deep Multiple Instance Learning In A Pan-cancer Study. bioRxiv.</w:t>
              </w:r>
            </w:p>
            <w:p w14:paraId="1C74F934" w14:textId="7AB99C8E" w:rsidR="00946C0B" w:rsidRPr="008D01FD" w:rsidRDefault="00946C0B" w:rsidP="00C54EB3">
              <w:pPr>
                <w:rPr>
                  <w:rFonts w:hint="eastAsia"/>
                </w:rPr>
              </w:pPr>
              <w:r w:rsidRPr="00C54EB3">
                <w:rPr>
                  <w:rFonts w:ascii="Times New Roman" w:hAnsi="Times New Roman" w:cs="Times New Roman"/>
                  <w:b/>
                  <w:bCs/>
                </w:rPr>
                <w:fldChar w:fldCharType="end"/>
              </w:r>
            </w:p>
          </w:sdtContent>
        </w:sdt>
      </w:sdtContent>
    </w:sdt>
    <w:sectPr w:rsidR="00946C0B" w:rsidRPr="008D01FD">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0CDE2" w14:textId="77777777" w:rsidR="00C211B6" w:rsidRDefault="00C211B6" w:rsidP="00B15410">
      <w:r>
        <w:separator/>
      </w:r>
    </w:p>
  </w:endnote>
  <w:endnote w:type="continuationSeparator" w:id="0">
    <w:p w14:paraId="7C454223" w14:textId="77777777" w:rsidR="00C211B6" w:rsidRDefault="00C211B6" w:rsidP="00B15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745514"/>
      <w:docPartObj>
        <w:docPartGallery w:val="Page Numbers (Bottom of Page)"/>
        <w:docPartUnique/>
      </w:docPartObj>
    </w:sdtPr>
    <w:sdtContent>
      <w:sdt>
        <w:sdtPr>
          <w:id w:val="1728636285"/>
          <w:docPartObj>
            <w:docPartGallery w:val="Page Numbers (Top of Page)"/>
            <w:docPartUnique/>
          </w:docPartObj>
        </w:sdtPr>
        <w:sdtContent>
          <w:p w14:paraId="3F8870EA" w14:textId="42D40304" w:rsidR="007048C1" w:rsidRDefault="007048C1">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864A5F0" w14:textId="77777777" w:rsidR="007048C1" w:rsidRDefault="00704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42A05" w14:textId="77777777" w:rsidR="00C211B6" w:rsidRDefault="00C211B6" w:rsidP="00B15410">
      <w:r>
        <w:separator/>
      </w:r>
    </w:p>
  </w:footnote>
  <w:footnote w:type="continuationSeparator" w:id="0">
    <w:p w14:paraId="585405D4" w14:textId="77777777" w:rsidR="00C211B6" w:rsidRDefault="00C211B6" w:rsidP="00B154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352"/>
    <w:rsid w:val="000251F9"/>
    <w:rsid w:val="00074062"/>
    <w:rsid w:val="000850CF"/>
    <w:rsid w:val="000A0C31"/>
    <w:rsid w:val="000B2B29"/>
    <w:rsid w:val="001A5B5F"/>
    <w:rsid w:val="002012F5"/>
    <w:rsid w:val="00267500"/>
    <w:rsid w:val="00285A7C"/>
    <w:rsid w:val="00352383"/>
    <w:rsid w:val="003D1E8E"/>
    <w:rsid w:val="003E2946"/>
    <w:rsid w:val="00434A9D"/>
    <w:rsid w:val="004417F1"/>
    <w:rsid w:val="004460B3"/>
    <w:rsid w:val="004855BF"/>
    <w:rsid w:val="00487EF1"/>
    <w:rsid w:val="004C2ADB"/>
    <w:rsid w:val="00566CFB"/>
    <w:rsid w:val="005C62B7"/>
    <w:rsid w:val="00605D49"/>
    <w:rsid w:val="00666DAA"/>
    <w:rsid w:val="00675969"/>
    <w:rsid w:val="006C7F4A"/>
    <w:rsid w:val="007048C1"/>
    <w:rsid w:val="007106FC"/>
    <w:rsid w:val="007336CE"/>
    <w:rsid w:val="00740589"/>
    <w:rsid w:val="00810806"/>
    <w:rsid w:val="00812B01"/>
    <w:rsid w:val="00842425"/>
    <w:rsid w:val="00873606"/>
    <w:rsid w:val="0087741A"/>
    <w:rsid w:val="008A792F"/>
    <w:rsid w:val="008B26CC"/>
    <w:rsid w:val="008D01FD"/>
    <w:rsid w:val="009170EF"/>
    <w:rsid w:val="00946C0B"/>
    <w:rsid w:val="009A25CE"/>
    <w:rsid w:val="009A3D4B"/>
    <w:rsid w:val="00A70DBA"/>
    <w:rsid w:val="00B00972"/>
    <w:rsid w:val="00B15410"/>
    <w:rsid w:val="00B435EF"/>
    <w:rsid w:val="00B70727"/>
    <w:rsid w:val="00B73B35"/>
    <w:rsid w:val="00B97238"/>
    <w:rsid w:val="00C211B6"/>
    <w:rsid w:val="00C32980"/>
    <w:rsid w:val="00C54EB3"/>
    <w:rsid w:val="00CC1771"/>
    <w:rsid w:val="00CC3ED7"/>
    <w:rsid w:val="00CF10DE"/>
    <w:rsid w:val="00CF634B"/>
    <w:rsid w:val="00D728CC"/>
    <w:rsid w:val="00DB088E"/>
    <w:rsid w:val="00DB784F"/>
    <w:rsid w:val="00DD32CE"/>
    <w:rsid w:val="00E10502"/>
    <w:rsid w:val="00E46463"/>
    <w:rsid w:val="00E5419C"/>
    <w:rsid w:val="00E56F5B"/>
    <w:rsid w:val="00E84DE3"/>
    <w:rsid w:val="00EC0352"/>
    <w:rsid w:val="00F825D0"/>
    <w:rsid w:val="00F90AE7"/>
    <w:rsid w:val="00FD69B4"/>
    <w:rsid w:val="00FE004C"/>
    <w:rsid w:val="00FF2236"/>
    <w:rsid w:val="00FF5C37"/>
    <w:rsid w:val="00FF6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9B26D"/>
  <w15:chartTrackingRefBased/>
  <w15:docId w15:val="{EEA6B70C-C63A-45AB-809D-1AC94AAE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406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54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5410"/>
    <w:rPr>
      <w:sz w:val="18"/>
      <w:szCs w:val="18"/>
    </w:rPr>
  </w:style>
  <w:style w:type="paragraph" w:styleId="a5">
    <w:name w:val="footer"/>
    <w:basedOn w:val="a"/>
    <w:link w:val="a6"/>
    <w:uiPriority w:val="99"/>
    <w:unhideWhenUsed/>
    <w:rsid w:val="00B15410"/>
    <w:pPr>
      <w:tabs>
        <w:tab w:val="center" w:pos="4153"/>
        <w:tab w:val="right" w:pos="8306"/>
      </w:tabs>
      <w:snapToGrid w:val="0"/>
      <w:jc w:val="left"/>
    </w:pPr>
    <w:rPr>
      <w:sz w:val="18"/>
      <w:szCs w:val="18"/>
    </w:rPr>
  </w:style>
  <w:style w:type="character" w:customStyle="1" w:styleId="a6">
    <w:name w:val="页脚 字符"/>
    <w:basedOn w:val="a0"/>
    <w:link w:val="a5"/>
    <w:uiPriority w:val="99"/>
    <w:rsid w:val="00B15410"/>
    <w:rPr>
      <w:sz w:val="18"/>
      <w:szCs w:val="18"/>
    </w:rPr>
  </w:style>
  <w:style w:type="paragraph" w:styleId="a7">
    <w:name w:val="Subtitle"/>
    <w:basedOn w:val="a"/>
    <w:next w:val="a"/>
    <w:link w:val="a8"/>
    <w:uiPriority w:val="11"/>
    <w:qFormat/>
    <w:rsid w:val="00B15410"/>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B15410"/>
    <w:rPr>
      <w:b/>
      <w:bCs/>
      <w:kern w:val="28"/>
      <w:sz w:val="32"/>
      <w:szCs w:val="32"/>
    </w:rPr>
  </w:style>
  <w:style w:type="paragraph" w:styleId="a9">
    <w:name w:val="Quote"/>
    <w:basedOn w:val="a"/>
    <w:next w:val="a"/>
    <w:link w:val="aa"/>
    <w:uiPriority w:val="29"/>
    <w:qFormat/>
    <w:rsid w:val="008B26CC"/>
    <w:pPr>
      <w:spacing w:before="200" w:after="160"/>
      <w:ind w:left="864" w:right="864"/>
      <w:jc w:val="center"/>
    </w:pPr>
    <w:rPr>
      <w:i/>
      <w:iCs/>
      <w:color w:val="404040" w:themeColor="text1" w:themeTint="BF"/>
    </w:rPr>
  </w:style>
  <w:style w:type="character" w:customStyle="1" w:styleId="aa">
    <w:name w:val="引用 字符"/>
    <w:basedOn w:val="a0"/>
    <w:link w:val="a9"/>
    <w:uiPriority w:val="29"/>
    <w:rsid w:val="008B26CC"/>
    <w:rPr>
      <w:i/>
      <w:iCs/>
      <w:color w:val="404040" w:themeColor="text1" w:themeTint="BF"/>
    </w:rPr>
  </w:style>
  <w:style w:type="character" w:customStyle="1" w:styleId="10">
    <w:name w:val="标题 1 字符"/>
    <w:basedOn w:val="a0"/>
    <w:link w:val="1"/>
    <w:uiPriority w:val="9"/>
    <w:rsid w:val="00074062"/>
    <w:rPr>
      <w:b/>
      <w:bCs/>
      <w:kern w:val="44"/>
      <w:sz w:val="44"/>
      <w:szCs w:val="44"/>
    </w:rPr>
  </w:style>
  <w:style w:type="paragraph" w:styleId="TOC">
    <w:name w:val="TOC Heading"/>
    <w:basedOn w:val="1"/>
    <w:next w:val="a"/>
    <w:uiPriority w:val="39"/>
    <w:unhideWhenUsed/>
    <w:qFormat/>
    <w:rsid w:val="00C3298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32980"/>
    <w:pPr>
      <w:ind w:leftChars="200" w:left="420"/>
    </w:pPr>
  </w:style>
  <w:style w:type="paragraph" w:styleId="TOC1">
    <w:name w:val="toc 1"/>
    <w:basedOn w:val="a"/>
    <w:next w:val="a"/>
    <w:autoRedefine/>
    <w:uiPriority w:val="39"/>
    <w:unhideWhenUsed/>
    <w:rsid w:val="00C32980"/>
  </w:style>
  <w:style w:type="character" w:styleId="ab">
    <w:name w:val="Hyperlink"/>
    <w:basedOn w:val="a0"/>
    <w:uiPriority w:val="99"/>
    <w:unhideWhenUsed/>
    <w:rsid w:val="00C32980"/>
    <w:rPr>
      <w:color w:val="0563C1" w:themeColor="hyperlink"/>
      <w:u w:val="single"/>
    </w:rPr>
  </w:style>
  <w:style w:type="paragraph" w:styleId="ac">
    <w:name w:val="Bibliography"/>
    <w:basedOn w:val="a"/>
    <w:next w:val="a"/>
    <w:uiPriority w:val="37"/>
    <w:unhideWhenUsed/>
    <w:rsid w:val="00946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6555">
      <w:bodyDiv w:val="1"/>
      <w:marLeft w:val="0"/>
      <w:marRight w:val="0"/>
      <w:marTop w:val="0"/>
      <w:marBottom w:val="0"/>
      <w:divBdr>
        <w:top w:val="none" w:sz="0" w:space="0" w:color="auto"/>
        <w:left w:val="none" w:sz="0" w:space="0" w:color="auto"/>
        <w:bottom w:val="none" w:sz="0" w:space="0" w:color="auto"/>
        <w:right w:val="none" w:sz="0" w:space="0" w:color="auto"/>
      </w:divBdr>
    </w:div>
    <w:div w:id="666438549">
      <w:bodyDiv w:val="1"/>
      <w:marLeft w:val="0"/>
      <w:marRight w:val="0"/>
      <w:marTop w:val="0"/>
      <w:marBottom w:val="0"/>
      <w:divBdr>
        <w:top w:val="none" w:sz="0" w:space="0" w:color="auto"/>
        <w:left w:val="none" w:sz="0" w:space="0" w:color="auto"/>
        <w:bottom w:val="none" w:sz="0" w:space="0" w:color="auto"/>
        <w:right w:val="none" w:sz="0" w:space="0" w:color="auto"/>
      </w:divBdr>
    </w:div>
    <w:div w:id="955910743">
      <w:bodyDiv w:val="1"/>
      <w:marLeft w:val="0"/>
      <w:marRight w:val="0"/>
      <w:marTop w:val="0"/>
      <w:marBottom w:val="0"/>
      <w:divBdr>
        <w:top w:val="none" w:sz="0" w:space="0" w:color="auto"/>
        <w:left w:val="none" w:sz="0" w:space="0" w:color="auto"/>
        <w:bottom w:val="none" w:sz="0" w:space="0" w:color="auto"/>
        <w:right w:val="none" w:sz="0" w:space="0" w:color="auto"/>
      </w:divBdr>
    </w:div>
    <w:div w:id="152459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LIL19</b:Tag>
    <b:SourceType>ArticleInAPeriodical</b:SourceType>
    <b:Guid>{78F7B4C4-B551-48B3-9F2F-EF678DBCCD7C}</b:Guid>
    <b:Author>
      <b:Author>
        <b:NameList>
          <b:Person>
            <b:Last>LI</b:Last>
            <b:First>Lan</b:First>
          </b:Person>
          <b:Person>
            <b:Last>XU</b:Last>
            <b:First>Bin</b:First>
          </b:Person>
          <b:Person>
            <b:Last>ZHA</b:Last>
            <b:First>Li</b:First>
          </b:Person>
        </b:NameList>
      </b:Author>
    </b:Author>
    <b:Title>Tumor Purity: A Potential Ignored Confounder in Tumor Research[J]</b:Title>
    <b:Year>2019</b:Year>
    <b:PeriodicalTitle> Cancer Research on Prevention and Treatment</b:PeriodicalTitle>
    <b:Pages>46(6): 570-574</b:Pages>
    <b:RefOrder>1</b:RefOrder>
  </b:Source>
  <b:Source>
    <b:Tag>One21</b:Tag>
    <b:SourceType>ArticleInAPeriodical</b:SourceType>
    <b:Guid>{1A35BC90-AF93-46B2-B46D-D29D785D9379}</b:Guid>
    <b:Title>Obtaining Spatially Resolved Tumor Purity Maps Using Deep Multiple Instance Learning In A Pan-cancer Study</b:Title>
    <b:PeriodicalTitle>bioRxiv</b:PeriodicalTitle>
    <b:Year>2021</b:Year>
    <b:Author>
      <b:Author>
        <b:NameList>
          <b:Person>
            <b:Last>Oner</b:Last>
            <b:Middle>Umit</b:Middle>
            <b:First>Mustafa</b:First>
          </b:Person>
          <b:Person>
            <b:Last>Chen</b:Last>
            <b:First>Jianbin</b:First>
          </b:Person>
          <b:Person>
            <b:Last>James</b:Last>
            <b:First>Anne</b:First>
          </b:Person>
          <b:Person>
            <b:Last>Revkov</b:Last>
            <b:First>Egor</b:First>
          </b:Person>
          <b:Person>
            <b:Last>Egor</b:Last>
            <b:Middle>Neslihan</b:Middle>
            <b:First>Arife</b:First>
          </b:Person>
        </b:NameList>
      </b:Author>
    </b:Author>
    <b:RefOrder>2</b:RefOrder>
  </b:Source>
</b:Sources>
</file>

<file path=customXml/itemProps1.xml><?xml version="1.0" encoding="utf-8"?>
<ds:datastoreItem xmlns:ds="http://schemas.openxmlformats.org/officeDocument/2006/customXml" ds:itemID="{E7AC0757-4C13-447F-B690-14B52FCC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姝辰</dc:creator>
  <cp:keywords/>
  <dc:description/>
  <cp:lastModifiedBy>叶 姝辰</cp:lastModifiedBy>
  <cp:revision>5</cp:revision>
  <cp:lastPrinted>2022-01-28T10:27:00Z</cp:lastPrinted>
  <dcterms:created xsi:type="dcterms:W3CDTF">2022-01-28T10:27:00Z</dcterms:created>
  <dcterms:modified xsi:type="dcterms:W3CDTF">2022-01-28T10:28:00Z</dcterms:modified>
</cp:coreProperties>
</file>