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Primal — Product Requirements Document</w:t>
      </w:r>
    </w:p>
    <w:p>
      <w:pPr>
        <w:spacing w:after="120"/>
      </w:pPr>
      <w:r>
        <w:rPr>
          <w:b/>
          <w:bCs/>
        </w:rPr>
        <w:t xml:space="preserve">Version:</w:t>
      </w:r>
      <w:r>
        <w:t xml:space="preserve"> 0.1 (draft for design)</w:t>
      </w:r>
    </w:p>
    <w:p>
      <w:pPr>
        <w:spacing w:after="120"/>
      </w:pPr>
      <w:r>
        <w:rPr>
          <w:b/>
          <w:bCs/>
        </w:rPr>
        <w:t xml:space="preserve">Date:</w:t>
      </w:r>
      <w:r>
        <w:t xml:space="preserve"> 2026-08-13</w:t>
      </w:r>
    </w:p>
    <w:p>
      <w:pPr>
        <w:spacing w:after="120"/>
      </w:pPr>
      <w:r>
        <w:rPr>
          <w:b/>
          <w:bCs/>
        </w:rPr>
        <w:t xml:space="preserve">Status:</w:t>
      </w:r>
      <w:r>
        <w:t xml:space="preserve"> Draft — feeds Claude Design for UI exploration</w:t>
      </w:r>
    </w:p>
    <w:p>
      <w:pPr>
        <w:spacing w:after="120"/>
      </w:pPr>
      <w:r>
        <w:rPr>
          <w:b/>
          <w:bCs/>
        </w:rPr>
        <w:t xml:space="preserve">Repo:</w:t>
      </w:r>
      <w: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Primal</w:t>
      </w:r>
      <w:r>
        <w:t xml:space="preserve"> (Expo SDK 57 · React Native 0.86 · expo-router · NativeWind)</w:t>
      </w:r>
    </w:p>
    <w:p>
      <w:pPr>
        <w:pBdr>
          <w:bottom w:val="single" w:color="C7CCD1" w:sz="4"/>
        </w:pBdr>
        <w:spacing w:after="160" w:before="80"/>
      </w:pPr>
    </w:p>
    <w:p>
      <w:pPr>
        <w:pStyle w:val="Heading2"/>
        <w:spacing w:after="140" w:before="320"/>
      </w:pPr>
      <w:r>
        <w:t xml:space="preserve">1. Vision</w:t>
      </w:r>
    </w:p>
    <w:p>
      <w:pPr>
        <w:spacing w:after="120"/>
      </w:pPr>
      <w:r>
        <w:t xml:space="preserve">Primal is a </w:t>
      </w:r>
      <w:r>
        <w:rPr>
          <w:b/>
          <w:bCs/>
        </w:rPr>
        <w:t xml:space="preserve">super app</w:t>
      </w:r>
      <w:r>
        <w:t xml:space="preserve"> that folds the best features of our existing platforms into a single account and a single balance surface: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E9EF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Source platform</w:t>
            </w:r>
          </w:p>
        </w:tc>
        <w:tc>
          <w:tcPr>
            <w:tcW w:type="dxa" w:w="6460"/>
            <w:shd w:fill="E9EF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What Primal inherits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Worldstreet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Copy trading (new — needs API endpoints from Worldstreet, our </w:t>
            </w:r>
            <w:r>
              <w:rPr>
                <w:b/>
                <w:bCs/>
              </w:rPr>
              <w:t xml:space="preserve">major dependency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Ark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Auto-earn ("Kash"), cross-chain crypto deposit &amp; withdrawal, "The Last Man Standing" game with a $50 staking power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LinkPay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Fiat deposit &amp; withdrawal via per-user account numbers, cross-border payments, the optimistic-fill ledger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One user, one identity (Decane), two money surfaces — a </w:t>
      </w:r>
      <w:r>
        <w:rPr>
          <w:b/>
          <w:bCs/>
        </w:rPr>
        <w:t xml:space="preserve">fiat account</w:t>
      </w:r>
      <w:r>
        <w:t xml:space="preserve"> (bank account number, local currency) and a </w:t>
      </w:r>
      <w:r>
        <w:rPr>
          <w:b/>
          <w:bCs/>
        </w:rPr>
        <w:t xml:space="preserve">crypto account</w:t>
      </w:r>
      <w:r>
        <w:t xml:space="preserve"> (embedded wallets + cross-chain deposit addresses) — with money moving fluidly between them because </w:t>
      </w:r>
      <w:r>
        <w:rPr>
          <w:b/>
          <w:bCs/>
        </w:rPr>
        <w:t xml:space="preserve">we run the ledger</w:t>
      </w:r>
      <w:r>
        <w:t xml:space="preserve"> and can credit optimistically.</w:t>
      </w:r>
    </w:p>
    <w:p>
      <w:pPr>
        <w:pBdr>
          <w:bottom w:val="single" w:color="C7CCD1" w:sz="4"/>
        </w:pBdr>
        <w:spacing w:after="160" w:before="80"/>
      </w:pPr>
    </w:p>
    <w:p>
      <w:pPr>
        <w:pStyle w:val="Heading2"/>
        <w:spacing w:after="140" w:before="320"/>
      </w:pPr>
      <w:r>
        <w:t xml:space="preserve">2. Account model</w:t>
      </w:r>
    </w:p>
    <w:p>
      <w:pPr>
        <w:spacing w:after="120"/>
      </w:pPr>
      <w:r>
        <w:t xml:space="preserve">Every Primal user gets, at onboarding: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Decane identity</w:t>
      </w:r>
      <w:r>
        <w:t xml:space="preserve"> — the root of auth (Decane Kit). Login via </w:t>
      </w:r>
      <w:r>
        <w:rPr>
          <w:b/>
          <w:bCs/>
        </w:rPr>
        <w:t xml:space="preserve">KingsChat</w:t>
      </w:r>
      <w:r>
        <w:t xml:space="preserve"> (through Decane custom-auth, §F1), Google, or email; the Decane social wallet gives every user non-custodial </w:t>
      </w:r>
      <w:r>
        <w:rPr>
          <w:b/>
          <w:bCs/>
        </w:rPr>
        <w:t xml:space="preserve">Ethereum and Solana addresses</w:t>
      </w:r>
      <w:r>
        <w:t xml:space="preserve"> — the private key is generated client-side and Shamir-split into three shares (device / Decane key server / recovery), so neither side can reconstruct it alone, and signing happens in a TEE unlocked by passkey or PIN.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fiat virtual account (VA)</w:t>
      </w:r>
      <w:r>
        <w:t xml:space="preserve"> — a real bank account number in the user's name, provisioned server-side through our fiat provider (Liquifia; underlying bank currently Rubies). Anyone can bank-transfer to it; funds land as Primal balance. This is the "account number for each user as we have in LinkPay."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Permanent crypto deposit addresses</w:t>
      </w:r>
      <w:r>
        <w:t xml:space="preserve"> — static per network-type: one EVM address (serves all supported EVM chains: Ethereum, Base, Arbitrum, Optimism, Polygon, BSC, Avalanche + more), plus Solana, Tron, and Bitcoin addresses. Deposits to these are converted and credited to the fiat balance via </w:t>
      </w:r>
      <w:r>
        <w:rPr>
          <w:b/>
          <w:bCs/>
        </w:rPr>
        <w:t xml:space="preserve">optimistic fill</w:t>
      </w:r>
      <w:r>
        <w:t xml:space="preserve"> (§5).</w:t>
      </w:r>
    </w:p>
    <w:p>
      <w:pPr>
        <w:pStyle w:val="Heading3"/>
        <w:spacing w:after="120" w:before="240"/>
      </w:pPr>
      <w:r>
        <w:t xml:space="preserve">Identity &amp; security layers (inherited from LinkPay/Ark, both battle-tested)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Transaction PIN</w:t>
      </w:r>
      <w:r>
        <w:t xml:space="preserve"> (4-digit) for money-out.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Passkeys / biometric unlock</w:t>
      </w:r>
      <w:r>
        <w:t xml:space="preserve"> (Face ID / fingerprint) for app access and step-up.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Device trust</w:t>
      </w:r>
      <w:r>
        <w:t xml:space="preserve">: signup device implicitly trusted; new devices need email step-up before money-out.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Self-serve money freeze</w:t>
      </w:r>
      <w:r>
        <w:t xml:space="preserve"> (panic switch) and </w:t>
      </w:r>
      <w:r>
        <w:rPr>
          <w:b/>
          <w:bCs/>
        </w:rPr>
        <w:t xml:space="preserve">self-imposed spend limits</w:t>
      </w:r>
      <w:r>
        <w:t xml:space="preserve"> (daily/weekly/monthly).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 status moderation (active/suspended/banned) gating all money routes.</w:t>
      </w:r>
    </w:p>
    <w:p>
      <w:pPr>
        <w:pBdr>
          <w:bottom w:val="single" w:color="C7CCD1" w:sz="4"/>
        </w:pBdr>
        <w:spacing w:after="160" w:before="80"/>
      </w:pPr>
    </w:p>
    <w:p>
      <w:pPr>
        <w:pStyle w:val="Heading2"/>
        <w:spacing w:after="140" w:before="320"/>
      </w:pPr>
      <w:r>
        <w:t xml:space="preserve">3. Feature specifications</w:t>
      </w:r>
    </w:p>
    <w:p>
      <w:pPr>
        <w:pStyle w:val="Heading3"/>
        <w:spacing w:after="120" w:before="240"/>
      </w:pPr>
      <w:r>
        <w:t xml:space="preserve">F1 — Authentication (Decane Kit + KingsChat) · </w:t>
      </w:r>
      <w:r>
        <w:rPr>
          <w:b/>
          <w:bCs/>
        </w:rPr>
        <w:t xml:space="preserve">PHASE 1, BUILD NOW</w:t>
      </w:r>
    </w:p>
    <w:p>
      <w:pPr>
        <w:spacing w:after="120"/>
      </w:pPr>
      <w:r>
        <w:t xml:space="preserve">Auth root switched from Privy to </w:t>
      </w:r>
      <w:r>
        <w:rPr>
          <w:b/>
          <w:bCs/>
        </w:rPr>
        <w:t xml:space="preserve">Decane Kit</w:t>
      </w:r>
      <w:r>
        <w:t xml:space="preserve"> (decision 2026-08-13) — the driver is </w:t>
      </w:r>
      <w:r>
        <w:rPr>
          <w:b/>
          <w:bCs/>
        </w:rPr>
        <w:t xml:space="preserve">KingsChat sign-in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How KingsChat comes in.</w:t>
      </w:r>
      <w:r>
        <w:t xml:space="preserve"> Decane's built-in </w:t>
      </w:r>
      <w:r>
        <w:rPr>
          <w:rFonts w:ascii="Courier New" w:cs="Courier New" w:eastAsia="Courier New" w:hAnsi="Courier New"/>
          <w:sz w:val="20"/>
          <w:szCs w:val="20"/>
        </w:rPr>
        <w:t xml:space="preserve">authMethods</w:t>
      </w:r>
      <w:r>
        <w:t xml:space="preserve"> are only </w:t>
      </w:r>
      <w:r>
        <w:rPr>
          <w:rFonts w:ascii="Courier New" w:cs="Courier New" w:eastAsia="Courier New" w:hAnsi="Courier New"/>
          <w:sz w:val="20"/>
          <w:szCs w:val="20"/>
        </w:rPr>
        <w:t xml:space="preserve">"google" | "email"</w:t>
      </w:r>
      <w:r>
        <w:t xml:space="preserve"> — KingsChat is not built-in. It arrives through Decane </w:t>
      </w:r>
      <w:r>
        <w:rPr>
          <w:b/>
          <w:bCs/>
        </w:rPr>
        <w:t xml:space="preserve">custom auth</w:t>
      </w:r>
      <w:r>
        <w:t xml:space="preserve">: register a JWT issuer (its </w:t>
      </w:r>
      <w:r>
        <w:rPr>
          <w:rFonts w:ascii="Courier New" w:cs="Courier New" w:eastAsia="Courier New" w:hAnsi="Courier New"/>
          <w:sz w:val="20"/>
          <w:szCs w:val="20"/>
        </w:rPr>
        <w:t xml:space="preserve">iss</w:t>
      </w:r>
      <w:r>
        <w:t xml:space="preserve">, an </w:t>
      </w:r>
      <w:r>
        <w:rPr>
          <w:rFonts w:ascii="Courier New" w:cs="Courier New" w:eastAsia="Courier New" w:hAnsi="Courier New"/>
          <w:sz w:val="20"/>
          <w:szCs w:val="20"/>
        </w:rPr>
        <w:t xml:space="preserve">https://</w:t>
      </w:r>
      <w:r>
        <w:t xml:space="preserve"> JWKS URL, RS256 or ES256, identity claim defaulting to </w:t>
      </w:r>
      <w:r>
        <w:rPr>
          <w:rFonts w:ascii="Courier New" w:cs="Courier New" w:eastAsia="Courier New" w:hAnsi="Courier New"/>
          <w:sz w:val="20"/>
          <w:szCs w:val="20"/>
        </w:rPr>
        <w:t xml:space="preserve">sub</w:t>
      </w:r>
      <w:r>
        <w:t xml:space="preserve">) in the Decane dashboard, and the SDK exchanges that issuer's tokens for Decane sessions, rendering the extra login button automatically via </w:t>
      </w:r>
      <w:r>
        <w:rPr>
          <w:rFonts w:ascii="Courier New" w:cs="Courier New" w:eastAsia="Courier New" w:hAnsi="Courier New"/>
          <w:sz w:val="20"/>
          <w:szCs w:val="20"/>
        </w:rPr>
        <w:t xml:space="preserve">customAuth: { label, getToken }</w:t>
      </w:r>
      <w:r>
        <w:t xml:space="preserve">. So we build a small </w:t>
      </w:r>
      <w:r>
        <w:rPr>
          <w:b/>
          <w:bCs/>
        </w:rPr>
        <w:t xml:space="preserve">KingsChat bridge issuer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User taps "Continue with KingsChat" → KingsChat OAuth (their </w:t>
      </w:r>
      <w:r>
        <w:rPr>
          <w:rFonts w:ascii="Courier New" w:cs="Courier New" w:eastAsia="Courier New" w:hAnsi="Courier New"/>
          <w:sz w:val="20"/>
          <w:szCs w:val="20"/>
        </w:rPr>
        <w:t xml:space="preserve">kingschat-web-sdk</w:t>
      </w:r>
      <w:r>
        <w:t xml:space="preserve"> flow).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Our bridge verifies the KingsChat access token against KingsChat's API and mints a short-lived </w:t>
      </w:r>
      <w:r>
        <w:rPr>
          <w:b/>
          <w:bCs/>
        </w:rPr>
        <w:t xml:space="preserve">ES256 JWT</w:t>
      </w:r>
      <w: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iss</w:t>
      </w:r>
      <w:r>
        <w:t xml:space="preserve"> = our bridge, </w:t>
      </w:r>
      <w:r>
        <w:rPr>
          <w:rFonts w:ascii="Courier New" w:cs="Courier New" w:eastAsia="Courier New" w:hAnsi="Courier New"/>
          <w:sz w:val="20"/>
          <w:szCs w:val="20"/>
        </w:rPr>
        <w:t xml:space="preserve">sub</w:t>
      </w:r>
      <w:r>
        <w:t xml:space="preserve"> = KingsChat user id) with a published JWKS.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Decane's </w:t>
      </w:r>
      <w:r>
        <w:rPr>
          <w:rFonts w:ascii="Courier New" w:cs="Courier New" w:eastAsia="Courier New" w:hAnsi="Courier New"/>
          <w:sz w:val="20"/>
          <w:szCs w:val="20"/>
        </w:rPr>
        <w:t xml:space="preserve">getToken</w:t>
      </w:r>
      <w:r>
        <w:t xml:space="preserve"> returns that JWT → Decane session + social wallet, same as any login.</w:t>
      </w:r>
    </w:p>
    <w:p>
      <w:pPr>
        <w:spacing w:after="120"/>
      </w:pPr>
      <w:r>
        <w:t xml:space="preserve">Google and email stay available as Decane's built-ins on the same screen.</w:t>
      </w:r>
    </w:p>
    <w:p>
      <w:pPr>
        <w:spacing w:after="120"/>
      </w:pPr>
      <w:r>
        <w:rPr>
          <w:b/>
          <w:bCs/>
        </w:rPr>
        <w:t xml:space="preserve">Wallets.</w:t>
      </w:r>
      <w:r>
        <w:t xml:space="preserve"> The Decane social wallet exposes </w:t>
      </w:r>
      <w:r>
        <w:rPr>
          <w:rFonts w:ascii="Courier New" w:cs="Courier New" w:eastAsia="Courier New" w:hAnsi="Courier New"/>
          <w:sz w:val="20"/>
          <w:szCs w:val="20"/>
        </w:rPr>
        <w:t xml:space="preserve">addresses: { evm, solana }</w:t>
      </w:r>
      <w:r>
        <w:t xml:space="preserve"> with </w:t>
      </w:r>
      <w:r>
        <w:rPr>
          <w:rFonts w:ascii="Courier New" w:cs="Courier New" w:eastAsia="Courier New" w:hAnsi="Courier New"/>
          <w:sz w:val="20"/>
          <w:szCs w:val="20"/>
        </w:rPr>
        <w:t xml:space="preserve">signMessage</w:t>
      </w:r>
      <w: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sendTransaction</w:t>
      </w:r>
      <w: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signSolanaTransaction</w:t>
      </w:r>
      <w:r>
        <w:t xml:space="preserve">; unlock is passkey-first with PIN fallback (</w:t>
      </w:r>
      <w:r>
        <w:rPr>
          <w:rFonts w:ascii="Courier New" w:cs="Courier New" w:eastAsia="Courier New" w:hAnsi="Courier New"/>
          <w:sz w:val="20"/>
          <w:szCs w:val="20"/>
        </w:rPr>
        <w:t xml:space="preserve">promptPin</w:t>
      </w:r>
      <w:r>
        <w:t xml:space="preserve">), and </w:t>
      </w:r>
      <w:r>
        <w:rPr>
          <w:rFonts w:ascii="Courier New" w:cs="Courier New" w:eastAsia="Courier New" w:hAnsi="Courier New"/>
          <w:sz w:val="20"/>
          <w:szCs w:val="20"/>
        </w:rPr>
        <w:t xml:space="preserve">requireAssertionPerSignature</w:t>
      </w:r>
      <w:r>
        <w:t xml:space="preserve"> can force a fresh passkey assertion per signature (60s TTL, TEE-verified) for high-value flows. No server ever signs on the user's behalf.</w:t>
      </w:r>
    </w:p>
    <w:p>
      <w:pPr>
        <w:spacing w:after="120"/>
      </w:pPr>
      <w:r>
        <w:rPr>
          <w:b/>
          <w:bCs/>
        </w:rPr>
        <w:t xml:space="preserve">Backend session.</w:t>
      </w:r>
      <w:r>
        <w:t xml:space="preserve"> Client sends the Decane access token; backend verifies with 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decane-node</w:t>
      </w:r>
      <w:r>
        <w:t xml:space="preserve"> (ES256; static verification key recommended — offline, no network call — or JWKS with auto-rotation), checks </w:t>
      </w:r>
      <w:r>
        <w:rPr>
          <w:rFonts w:ascii="Courier New" w:cs="Courier New" w:eastAsia="Courier New" w:hAnsi="Courier New"/>
          <w:sz w:val="20"/>
          <w:szCs w:val="20"/>
        </w:rPr>
        <w:t xml:space="preserve">project_id</w:t>
      </w:r>
      <w:r>
        <w:t xml:space="preserve"> against our app id, keys the user row off the stable </w:t>
      </w:r>
      <w:r>
        <w:rPr>
          <w:rFonts w:ascii="Courier New" w:cs="Courier New" w:eastAsia="Courier New" w:hAnsi="Courier New"/>
          <w:sz w:val="20"/>
          <w:szCs w:val="20"/>
        </w:rPr>
        <w:t xml:space="preserve">uid</w:t>
      </w:r>
      <w:r>
        <w:t xml:space="preserve">, then issues our own short-lived JWT (LinkPay's token/middleware model). </w:t>
      </w:r>
      <w:r>
        <w:rPr>
          <w:rFonts w:ascii="Courier New" w:cs="Courier New" w:eastAsia="Courier New" w:hAnsi="Courier New"/>
          <w:sz w:val="20"/>
          <w:szCs w:val="20"/>
        </w:rPr>
        <w:t xml:space="preserve">decane-node</w:t>
      </w:r>
      <w:r>
        <w:t xml:space="preserve"> is explicitly the </w:t>
      </w:r>
      <w:r>
        <w:rPr>
          <w:rFonts w:ascii="Courier New" w:cs="Courier New" w:eastAsia="Courier New" w:hAnsi="Courier New"/>
          <w:sz w:val="20"/>
          <w:szCs w:val="20"/>
        </w:rPr>
        <w:t xml:space="preserve">@privy-io/node</w:t>
      </w:r>
      <w:r>
        <w:t xml:space="preserve"> drop-in, returning Privy-compatible </w:t>
      </w:r>
      <w:r>
        <w:rPr>
          <w:rFonts w:ascii="Courier New" w:cs="Courier New" w:eastAsia="Courier New" w:hAnsi="Courier New"/>
          <w:sz w:val="20"/>
          <w:szCs w:val="20"/>
        </w:rPr>
        <w:t xml:space="preserve">linkedAccounts</w:t>
      </w:r>
      <w:r>
        <w:t xml:space="preserve">, which keeps the migration mechanical. Note: verification is stateless (signature + expiry + project only) — gate sensitive routes on a fresh backend check for immediate sign-out.</w:t>
      </w:r>
    </w:p>
    <w:p>
      <w:pPr>
        <w:spacing w:after="120"/>
      </w:pPr>
      <w:r>
        <w:rPr>
          <w:b/>
          <w:bCs/>
        </w:rPr>
        <w:t xml:space="preserve">⚠ Mobile-platform constraint (must resolve in Phase 1).</w:t>
      </w:r>
      <w: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decane-connect-kit</w:t>
      </w:r>
      <w:r>
        <w:t xml:space="preserve"> (2.5.0) is a </w:t>
      </w:r>
      <w:r>
        <w:rPr>
          <w:b/>
          <w:bCs/>
        </w:rPr>
        <w:t xml:space="preserve">React 18 web SDK</w:t>
      </w:r>
      <w:r>
        <w:t xml:space="preserve"> — sessions in </w:t>
      </w:r>
      <w:r>
        <w:rPr>
          <w:rFonts w:ascii="Courier New" w:cs="Courier New" w:eastAsia="Courier New" w:hAnsi="Courier New"/>
          <w:sz w:val="20"/>
          <w:szCs w:val="20"/>
        </w:rPr>
        <w:t xml:space="preserve">localStorage</w:t>
      </w:r>
      <w:r>
        <w:t xml:space="preserve">, device key-share in IndexedDB, WebAuthn passkeys. There is </w:t>
      </w:r>
      <w:r>
        <w:rPr>
          <w:b/>
          <w:bCs/>
        </w:rPr>
        <w:t xml:space="preserve">no React Native/Expo package today</w:t>
      </w:r>
      <w:r>
        <w:t xml:space="preserve">. Two viable integrations for our Expo app, in preference order: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Hosted auth surface</w:t>
      </w:r>
      <w:r>
        <w:t xml:space="preserve">: a minimal web page of ours runs Decane Kit (+ the KingsChat bridge); the app opens it with </w:t>
      </w:r>
      <w:r>
        <w:rPr>
          <w:rFonts w:ascii="Courier New" w:cs="Courier New" w:eastAsia="Courier New" w:hAnsi="Courier New"/>
          <w:sz w:val="20"/>
          <w:szCs w:val="20"/>
        </w:rPr>
        <w:t xml:space="preserve">expo-auth-session</w:t>
      </w:r>
      <w: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expo-web-browser</w:t>
      </w:r>
      <w:r>
        <w:t xml:space="preserve">, receives the Decane access token by deep link, and uses it against our backend. Wallet </w:t>
      </w:r>
      <w:r>
        <w:rPr>
          <w:i/>
          <w:iCs/>
        </w:rPr>
        <w:t xml:space="preserve">signing</w:t>
      </w:r>
      <w:r>
        <w:t xml:space="preserve"> flows likewise run in that surface (in-app browser or WebView bridge) since the device share lives in its storage.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Ask Decane for RN support / roadmap</w:t>
      </w:r>
      <w:r>
        <w:t xml:space="preserve"> — track as a dependency; adopt natively if it lands.</w:t>
      </w:r>
    </w:p>
    <w:p>
      <w:pPr>
        <w:spacing w:after="120"/>
      </w:pPr>
      <w:r>
        <w:t xml:space="preserve">Onboarding after auth is unchanged: profile → PIN → passkey → done (LinkPay's </w:t>
      </w:r>
      <w:r>
        <w:rPr>
          <w:rFonts w:ascii="Courier New" w:cs="Courier New" w:eastAsia="Courier New" w:hAnsi="Courier New"/>
          <w:sz w:val="20"/>
          <w:szCs w:val="20"/>
        </w:rPr>
        <w:t xml:space="preserve">onboardingStep</w:t>
      </w:r>
      <w:r>
        <w:t xml:space="preserve"> machine).</w:t>
      </w:r>
    </w:p>
    <w:p>
      <w:pPr>
        <w:spacing w:after="120"/>
      </w:pPr>
      <w:r>
        <w:rPr>
          <w:b/>
          <w:bCs/>
        </w:rPr>
        <w:t xml:space="preserve">Packages:</w:t>
      </w:r>
      <w: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decane-connect-kit</w:t>
      </w:r>
      <w:r>
        <w:t xml:space="preserve"> 2.5.x (web auth surface), </w:t>
      </w:r>
      <w:r>
        <w:rPr>
          <w:rFonts w:ascii="Courier New" w:cs="Courier New" w:eastAsia="Courier New" w:hAnsi="Courier New"/>
          <w:sz w:val="20"/>
          <w:szCs w:val="20"/>
        </w:rPr>
        <w:t xml:space="preserve">decane-node</w:t>
      </w:r>
      <w:r>
        <w:t xml:space="preserve"> 1.1.x (backend), </w:t>
      </w:r>
      <w:r>
        <w:rPr>
          <w:rFonts w:ascii="Courier New" w:cs="Courier New" w:eastAsia="Courier New" w:hAnsi="Courier New"/>
          <w:sz w:val="20"/>
          <w:szCs w:val="20"/>
        </w:rPr>
        <w:t xml:space="preserve">kingschat-web-sdk</w:t>
      </w:r>
      <w:r>
        <w:t xml:space="preserve"> 0.1.x + our bridge issuer (KingsChat OAuth → ES256 JWT + JWKS).</w:t>
      </w:r>
    </w:p>
    <w:p>
      <w:pPr>
        <w:pStyle w:val="Heading3"/>
        <w:spacing w:after="120" w:before="240"/>
      </w:pPr>
      <w:r>
        <w:t xml:space="preserve">F2 — Account number per user · </w:t>
      </w:r>
      <w:r>
        <w:rPr>
          <w:b/>
          <w:bCs/>
        </w:rPr>
        <w:t xml:space="preserve">PHASE 1, BUILD NOW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 onboarding completion (or first deposit intent), the backend provisions a </w:t>
      </w:r>
      <w:r>
        <w:rPr>
          <w:b/>
          <w:bCs/>
        </w:rPr>
        <w:t xml:space="preserve">virtual account</w:t>
      </w:r>
      <w:r>
        <w:t xml:space="preserve">: ensure provider customer (keyed by our userId as </w:t>
      </w:r>
      <w:r>
        <w:rPr>
          <w:rFonts w:ascii="Courier New" w:cs="Courier New" w:eastAsia="Courier New" w:hAnsi="Courier New"/>
          <w:sz w:val="20"/>
          <w:szCs w:val="20"/>
        </w:rPr>
        <w:t xml:space="preserve">customer_reference</w:t>
      </w:r>
      <w:r>
        <w:t xml:space="preserve">) → create VA with a </w:t>
      </w:r>
      <w:r>
        <w:rPr>
          <w:b/>
          <w:bCs/>
        </w:rPr>
        <w:t xml:space="preserve">stable per-user idempotency key</w:t>
      </w:r>
      <w: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va&lt;userId&gt;v&lt;version&gt;</w:t>
      </w:r>
      <w:r>
        <w:t xml:space="preserve">) so retries and concurrent calls can never mint duplicates → persist </w:t>
      </w:r>
      <w:r>
        <w:rPr>
          <w:rFonts w:ascii="Courier New" w:cs="Courier New" w:eastAsia="Courier New" w:hAnsi="Courier New"/>
          <w:sz w:val="20"/>
          <w:szCs w:val="20"/>
        </w:rPr>
        <w:t xml:space="preserve">vaId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vaAccountNumber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vaBankName</w:t>
      </w:r>
      <w:r>
        <w:t xml:space="preserve"> on the user.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version suffix in the idempotency key is the provider-migration escape hatch (LinkPay is on v2 after the 2026-07 Rubies migration); </w:t>
      </w:r>
      <w:r>
        <w:rPr>
          <w:rFonts w:ascii="Courier New" w:cs="Courier New" w:eastAsia="Courier New" w:hAnsi="Courier New"/>
          <w:sz w:val="20"/>
          <w:szCs w:val="20"/>
        </w:rPr>
        <w:t xml:space="preserve">previousVirtualAccounts</w:t>
      </w:r>
      <w:r>
        <w:t xml:space="preserve"> keeps retired numbers resolving to the user forever, because old numbers stay printed on invoices and saved in payers' banking apps.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Surface: Receive screen shows account number + bank + copy button and a QR; @tag handles (3–15 chars, unique, cooldown-locked after rename) for in-app P2P.</w:t>
      </w:r>
    </w:p>
    <w:p>
      <w:pPr>
        <w:pStyle w:val="Heading3"/>
        <w:spacing w:after="120" w:before="240"/>
      </w:pPr>
      <w:r>
        <w:t xml:space="preserve">F3 — Fiat account: deposit, withdrawal, cross-border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Deposit</w:t>
      </w:r>
      <w:r>
        <w:t xml:space="preserve">: bank transfer to the VA → provider webhook credits the ledger; push notification on arrival.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Withdrawal / send</w:t>
      </w:r>
      <w:r>
        <w:t xml:space="preserve">: name-enquiry (account resolution) → PIN → payout via provider. Idempotency keys on every money-moving call; no timeouts on money-out POSTs (aborting manufactures ambiguous outcomes — retry safety comes from the idempotency key).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Cross-border</w:t>
      </w:r>
      <w:r>
        <w:t xml:space="preserve">: two rails, chosen by corridor: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Provider payouts where supported (NG/GH/KE/ZA lineage from LinkPay).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Worldstreet remit rail</w:t>
      </w:r>
      <w: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/v1/payment</w:t>
      </w:r>
      <w:r>
        <w:t xml:space="preserve"> on the gateway): quote → corridor/bank pick → settles from </w:t>
      </w:r>
      <w:r>
        <w:rPr>
          <w:b/>
          <w:bCs/>
        </w:rPr>
        <w:t xml:space="preserve">USDC on Base</w:t>
      </w:r>
      <w:r>
        <w:t xml:space="preserve">. Pricing comes from the provider quote (spread baked in — never invent a client-side fee; that bug already happened once).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Currency display: minor units end-to-end (kobo model), currency-tagged transactions.</w:t>
      </w:r>
    </w:p>
    <w:p>
      <w:pPr>
        <w:pStyle w:val="Heading3"/>
        <w:spacing w:after="120" w:before="240"/>
      </w:pPr>
      <w:r>
        <w:t xml:space="preserve">F4 — Crypto account: deposit &amp; withdrawal (cross-chain)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Deposit</w:t>
      </w:r>
      <w:r>
        <w:t xml:space="preserve">: show the user's static addresses (EVM / Solana / Tron / Bitcoin) with network picker + QR. Crypto arriving there → </w:t>
      </w:r>
      <w:r>
        <w:rPr>
          <w:b/>
          <w:bCs/>
        </w:rPr>
        <w:t xml:space="preserve">optimistic fill</w:t>
      </w:r>
      <w:r>
        <w:t xml:space="preserve"> into fiat balance (§5). This is deposit-as-onramp.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Embedded wallets</w:t>
      </w:r>
      <w:r>
        <w:t xml:space="preserve">: the Decane social-wallet ETH + SOL addresses hold on-chain assets for trading/games (Worldstreet perp margin, Last Man entries are on-chain plays). Balances shown in the crypto tab; USD-equivalent everywhere.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Withdrawal</w:t>
      </w:r>
      <w:r>
        <w:t xml:space="preserve">: on-chain send from the social wallet (user signs via Decane, TEE-backed; </w:t>
      </w:r>
      <w:r>
        <w:rPr>
          <w:rFonts w:ascii="Courier New" w:cs="Courier New" w:eastAsia="Courier New" w:hAnsi="Courier New"/>
          <w:sz w:val="20"/>
          <w:szCs w:val="20"/>
        </w:rPr>
        <w:t xml:space="preserve">requireAssertionPerSignature</w:t>
      </w:r>
      <w:r>
        <w:t xml:space="preserve"> for high-value sends), or offramp crypto→fiat→bank. Gas sponsorship: Ark's flow used Privy's EIP-7702 authorization signing — Decane exposes message/tx/Solana signing but documents no 7702 support, so the sponsored-gas path needs rework or plain user-paid gas (§8).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Refunds for failed conversions go to a configured refund address; failure states must be visible in activity, never silent.</w:t>
      </w:r>
    </w:p>
    <w:p>
      <w:pPr>
        <w:pStyle w:val="Heading3"/>
        <w:spacing w:after="120" w:before="240"/>
      </w:pPr>
      <w:r>
        <w:t xml:space="preserve">F5 — The optimistic-fill ledger (why balance feels instant)</w:t>
      </w:r>
    </w:p>
    <w:p>
      <w:pPr>
        <w:spacing w:after="120"/>
      </w:pPr>
      <w:r>
        <w:t xml:space="preserve">The mechanism LinkPay runs in production, lifted as-is: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optimistic_fill.crypto_received</w:t>
      </w:r>
      <w:r>
        <w:t xml:space="preserve"> — deposit confirmed on-chain, conversion in flight. Informational; UI may show "converting…".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optimistic_fill.credited</w:t>
      </w:r>
      <w:r>
        <w:t xml:space="preserve"> — provider has converted; </w:t>
      </w:r>
      <w:r>
        <w:rPr>
          <w:b/>
          <w:bCs/>
        </w:rPr>
        <w:t xml:space="preserve">we credit the user's fiat balance immediately</w:t>
      </w:r>
      <w:r>
        <w:t xml:space="preserve">, keyed by </w:t>
      </w:r>
      <w:r>
        <w:rPr>
          <w:rFonts w:ascii="Courier New" w:cs="Courier New" w:eastAsia="Courier New" w:hAnsi="Courier New"/>
          <w:sz w:val="20"/>
          <w:szCs w:val="20"/>
        </w:rPr>
        <w:t xml:space="preserve">fillId</w:t>
      </w:r>
      <w:r>
        <w:t xml:space="preserve"> with an idempotent insert (a replayed webhook can't double-credit). Transaction row records </w:t>
      </w:r>
      <w:r>
        <w:rPr>
          <w:rFonts w:ascii="Courier New" w:cs="Courier New" w:eastAsia="Courier New" w:hAnsi="Courier New"/>
          <w:sz w:val="20"/>
          <w:szCs w:val="20"/>
        </w:rPr>
        <w:t xml:space="preserve">cryptoAmount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exchangeRate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optimisticFillId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optimistic_fill.settled</w:t>
      </w:r>
      <w:r>
        <w:t xml:space="preserve"> — treasury→VA settlement lands later; </w:t>
      </w:r>
      <w:r>
        <w:rPr>
          <w:b/>
          <w:bCs/>
        </w:rPr>
        <w:t xml:space="preserve">no action</w:t>
      </w:r>
      <w:r>
        <w:t xml:space="preserve"> (already credited). The settlement transfer has a non-user sender, so the generic bank-credit webhook path skips it — that's the double-credit guard.</w:t>
      </w:r>
    </w:p>
    <w:p>
      <w:pPr>
        <w:spacing w:after="120"/>
      </w:pPr>
      <w:r>
        <w:t xml:space="preserve">Supporting cast: a reconcile job sweeps drift, a backfill job recovers rows lost to missed webhooks, </w:t>
      </w:r>
      <w:r>
        <w:rPr>
          <w:rFonts w:ascii="Courier New" w:cs="Courier New" w:eastAsia="Courier New" w:hAnsi="Courier New"/>
          <w:sz w:val="20"/>
          <w:szCs w:val="20"/>
        </w:rPr>
        <w:t xml:space="preserve">balanceAfterKobo</w:t>
      </w:r>
      <w:r>
        <w:t xml:space="preserve"> snapshots make statements truthful, and </w:t>
      </w:r>
      <w:r>
        <w:rPr>
          <w:rFonts w:ascii="Courier New" w:cs="Courier New" w:eastAsia="Courier New" w:hAnsi="Courier New"/>
          <w:sz w:val="20"/>
          <w:szCs w:val="20"/>
        </w:rPr>
        <w:t xml:space="preserve">feeKobo</w:t>
      </w:r>
      <w:r>
        <w:t xml:space="preserve"> is stamped at write time so future price changes can't re-price history. Unattributed webhooks are stored, never dropped.</w:t>
      </w:r>
    </w:p>
    <w:p>
      <w:pPr>
        <w:spacing w:after="120"/>
      </w:pPr>
      <w:r>
        <w:rPr>
          <w:b/>
          <w:bCs/>
        </w:rPr>
        <w:t xml:space="preserve">Primal decision:</w:t>
      </w:r>
      <w:r>
        <w:t xml:space="preserve"> reuse this exact design for both fiat and crypto legs. Single transaction collection, signed minor-unit amounts, </w:t>
      </w:r>
      <w:r>
        <w:rPr>
          <w:rFonts w:ascii="Courier New" w:cs="Courier New" w:eastAsia="Courier New" w:hAnsi="Courier New"/>
          <w:sz w:val="20"/>
          <w:szCs w:val="20"/>
        </w:rPr>
        <w:t xml:space="preserve">pending/completed/failed</w:t>
      </w:r>
      <w:r>
        <w:t xml:space="preserve">, rich metadata.</w:t>
      </w:r>
    </w:p>
    <w:p>
      <w:pPr>
        <w:pStyle w:val="Heading3"/>
        <w:spacing w:after="120" w:before="240"/>
      </w:pPr>
      <w:r>
        <w:t xml:space="preserve">F6 — Copy trading (Worldstreet) · </w:t>
      </w:r>
      <w:r>
        <w:rPr>
          <w:b/>
          <w:bCs/>
        </w:rPr>
        <w:t xml:space="preserve">⚠ MAJOR DEPENDENCY</w:t>
      </w:r>
    </w:p>
    <w:p>
      <w:pPr>
        <w:spacing w:after="120"/>
      </w:pPr>
      <w:r>
        <w:t xml:space="preserve">The one feature that exists nowhere yet. Ark already consumes the Worldstreet gateway (</w:t>
      </w:r>
      <w:r>
        <w:rPr>
          <w:rFonts w:ascii="Courier New" w:cs="Courier New" w:eastAsia="Courier New" w:hAnsi="Courier New"/>
          <w:sz w:val="20"/>
          <w:szCs w:val="20"/>
        </w:rPr>
        <w:t xml:space="preserve">api.worldstreetwebservices.com</w:t>
      </w:r>
      <w:r>
        <w:t xml:space="preserve">) for perps (</w:t>
      </w:r>
      <w:r>
        <w:rPr>
          <w:rFonts w:ascii="Courier New" w:cs="Courier New" w:eastAsia="Courier New" w:hAnsi="Courier New"/>
          <w:sz w:val="20"/>
          <w:szCs w:val="20"/>
        </w:rPr>
        <w:t xml:space="preserve">/v1/perp</w:t>
      </w:r>
      <w:r>
        <w:t xml:space="preserve">: pairs, quotes, build-tx, positions), so the plumbing pattern is known — but </w:t>
      </w:r>
      <w:r>
        <w:rPr>
          <w:b/>
          <w:bCs/>
        </w:rPr>
        <w:t xml:space="preserve">copy trading needs new endpoints from the Worldstreet team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Leader directory (trader profiles, PnL history, drawdown, win rate, AUM-following).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Follow/unfollow with an allocation amount and per-follow risk caps (max position %, stop-copy on drawdown).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Trade mirroring (server-side execution against follower allocation, or push-signed client execution — needs Worldstreet's call).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Follower PnL and attribution feed.</w:t>
      </w:r>
    </w:p>
    <w:p>
      <w:pPr>
        <w:spacing w:after="120"/>
      </w:pPr>
      <w:r>
        <w:rPr>
          <w:b/>
          <w:bCs/>
        </w:rPr>
        <w:t xml:space="preserve">PRD stance:</w:t>
      </w:r>
      <w:r>
        <w:t xml:space="preserve"> design the UI now (directory → trader profile → follow sheet → my copies dashboard), integrate when endpoints land. Track this dependency explicitly in every sprint until resolved.</w:t>
      </w:r>
    </w:p>
    <w:p>
      <w:pPr>
        <w:pStyle w:val="Heading3"/>
        <w:spacing w:after="120" w:before="240"/>
      </w:pPr>
      <w:r>
        <w:t xml:space="preserve">F7 — Auto-earn Kash (Worldstreet rewards engine)</w:t>
      </w:r>
    </w:p>
    <w:p>
      <w:pPr>
        <w:spacing w:after="120"/>
      </w:pPr>
      <w:r>
        <w:t xml:space="preserve">Kash (</w:t>
      </w:r>
      <w:r>
        <w:rPr>
          <w:b/>
          <w:bCs/>
        </w:rPr>
        <w:t xml:space="preserve">KSH</w:t>
      </w:r>
      <w:r>
        <w:t xml:space="preserve">) is Worldstreet's rewards token, live today in the web app (</w:t>
      </w:r>
      <w:r>
        <w:rPr>
          <w:rFonts w:ascii="Courier New" w:cs="Courier New" w:eastAsia="Courier New" w:hAnsi="Courier New"/>
          <w:sz w:val="20"/>
          <w:szCs w:val="20"/>
        </w:rPr>
        <w:t xml:space="preserve">wsws-frontend</w:t>
      </w:r>
      <w:r>
        <w:t xml:space="preserve">, which shares the Ark identity) behind Privy auth: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Points-first weekly settlement</w:t>
      </w:r>
      <w:r>
        <w:t xml:space="preserve">: activity earns </w:t>
      </w:r>
      <w:r>
        <w:rPr>
          <w:b/>
          <w:bCs/>
        </w:rPr>
        <w:t xml:space="preserve">points</w:t>
      </w:r>
      <w:r>
        <w:t xml:space="preserve"> live, like XP ("points earn as you trade"); every </w:t>
      </w:r>
      <w:r>
        <w:rPr>
          <w:b/>
          <w:bCs/>
        </w:rPr>
        <w:t xml:space="preserve">Saturday 00:00 UTC</w:t>
      </w:r>
      <w:r>
        <w:t xml:space="preserve"> the week's points convert to KSH once, at the settlement price, and </w:t>
      </w:r>
      <w:r>
        <w:rPr>
          <w:b/>
          <w:bCs/>
        </w:rPr>
        <w:t xml:space="preserve">mint to the user's wallet</w:t>
      </w:r>
      <w:r>
        <w:t xml:space="preserve">. Points and KSH balance are separate numbers and must never be conflated in the UI.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vesting lock — convertible always equals balance; claiming converts the wallet's accrued points at the current price. Ledger entry kinds: </w:t>
      </w:r>
      <w:r>
        <w:rPr>
          <w:rFonts w:ascii="Courier New" w:cs="Courier New" w:eastAsia="Courier New" w:hAnsi="Courier New"/>
          <w:sz w:val="20"/>
          <w:szCs w:val="20"/>
        </w:rPr>
        <w:t xml:space="preserve">points | settlement | purchase | conversion | locked-activity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KSH is </w:t>
      </w:r>
      <w:r>
        <w:rPr>
          <w:b/>
          <w:bCs/>
        </w:rPr>
        <w:t xml:space="preserve">on-chain</w:t>
      </w:r>
      <w:r>
        <w:t xml:space="preserve"> (token + controller contracts, permit-signature transfers), with a purchase desk (buy with USDC, min/max caps), redemption at a discount, peer send, and a </w:t>
      </w:r>
      <w:r>
        <w:rPr>
          <w:b/>
          <w:bCs/>
        </w:rPr>
        <w:t xml:space="preserve">holding gate denominated in USD value of KSH</w:t>
      </w:r>
      <w:r>
        <w:t xml:space="preserve"> (so the gate holds as price moves, capped at 25%/day). Subscription tiers sit on top.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Engine wire format: every amount is a </w:t>
      </w:r>
      <w:r>
        <w:rPr>
          <w:b/>
          <w:bCs/>
        </w:rPr>
        <w:t xml:space="preserve">decimal string, max 6 dp</w:t>
      </w:r>
      <w:r>
        <w:t xml:space="preserve"> — the engine rejects JSON numbers. Keep amounts as strings end-to-end.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"Auto-earn" in Primal</w:t>
      </w:r>
      <w:r>
        <w:t xml:space="preserve"> = qualifying Primal activity (trades, game plays, remit — list TBC with Worldstreet) reports into the points engine automatically, and weekly settlement mints KSH with no user action. The web app reaches the engine through a same-origin proxy that holds the session gate; Primal (mobile) needs a direct gateway route.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⚠ Token-verification dependency</w:t>
      </w:r>
      <w:r>
        <w:t xml:space="preserve">: Worldstreet's services (Kash engine, Earn </w:t>
      </w:r>
      <w:r>
        <w:rPr>
          <w:rFonts w:ascii="Courier New" w:cs="Courier New" w:eastAsia="Courier New" w:hAnsi="Courier New"/>
          <w:sz w:val="20"/>
          <w:szCs w:val="20"/>
        </w:rPr>
        <w:t xml:space="preserve">/v1/earn</w:t>
      </w:r>
      <w:r>
        <w:t xml:space="preserve">, perp gateway auth) verify </w:t>
      </w:r>
      <w:r>
        <w:rPr>
          <w:b/>
          <w:bCs/>
        </w:rPr>
        <w:t xml:space="preserve">Privy</w:t>
      </w:r>
      <w:r>
        <w:t xml:space="preserve"> access tokens today. With Primal on Decane, the gateway must additionally accept </w:t>
      </w:r>
      <w:r>
        <w:rPr>
          <w:b/>
          <w:bCs/>
        </w:rPr>
        <w:t xml:space="preserve">Decane</w:t>
      </w:r>
      <w:r>
        <w:t xml:space="preserve"> tokens — mechanically easy on their side (</w:t>
      </w:r>
      <w:r>
        <w:rPr>
          <w:rFonts w:ascii="Courier New" w:cs="Courier New" w:eastAsia="Courier New" w:hAnsi="Courier New"/>
          <w:sz w:val="20"/>
          <w:szCs w:val="20"/>
        </w:rPr>
        <w:t xml:space="preserve">decane-node</w:t>
      </w:r>
      <w:r>
        <w:t xml:space="preserve"> is a drop-in beside </w:t>
      </w:r>
      <w:r>
        <w:rPr>
          <w:rFonts w:ascii="Courier New" w:cs="Courier New" w:eastAsia="Courier New" w:hAnsi="Courier New"/>
          <w:sz w:val="20"/>
          <w:szCs w:val="20"/>
        </w:rPr>
        <w:t xml:space="preserve">@privy-io/node</w:t>
      </w:r>
      <w:r>
        <w:t xml:space="preserve">), but it's their change to make. Coordinate alongside the copy-trading endpoint ask (§7).</w:t>
      </w:r>
    </w:p>
    <w:p>
      <w:pPr>
        <w:spacing w:after="120"/>
      </w:pPr>
      <w:r>
        <w:t xml:space="preserve">UI anchor (port from web): the </w:t>
      </w:r>
      <w:r>
        <w:rPr>
          <w:b/>
          <w:bCs/>
        </w:rPr>
        <w:t xml:space="preserve">Kash card</w:t>
      </w:r>
      <w:r>
        <w:t xml:space="preserve"> — KSH balance on top, claimable points below with their USD worth beside them, holding-gate progress underneath.</w:t>
      </w:r>
    </w:p>
    <w:p>
      <w:pPr>
        <w:pStyle w:val="Heading3"/>
        <w:spacing w:after="120" w:before="240"/>
      </w:pPr>
      <w:r>
        <w:t xml:space="preserve">F8 — The Last Man Standing (game, $50 staking power)</w:t>
      </w:r>
    </w:p>
    <w:p>
      <w:pPr>
        <w:spacing w:after="120"/>
      </w:pPr>
      <w:r>
        <w:t xml:space="preserve">Ported from Ark's live implementation: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 pot, one clock. Paying the entry fee makes you the </w:t>
      </w:r>
      <w:r>
        <w:rPr>
          <w:b/>
          <w:bCs/>
        </w:rPr>
        <w:t xml:space="preserve">last player</w:t>
      </w:r>
      <w:r>
        <w:t xml:space="preserve"> and resets the countdown; anyone can play after you and take your place; if the clock hits zero while you're last, </w:t>
      </w:r>
      <w:r>
        <w:rPr>
          <w:b/>
          <w:bCs/>
        </w:rPr>
        <w:t xml:space="preserve">the whole pot is yours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On-chain wagers from the embedded wallet; prizes are </w:t>
      </w:r>
      <w:r>
        <w:rPr>
          <w:b/>
          <w:bCs/>
        </w:rPr>
        <w:t xml:space="preserve">claim-based</w:t>
      </w:r>
      <w:r>
        <w:t xml:space="preserve">, not auto-credited — the UI must surface pending winnings. Ark pre-warms </w:t>
      </w:r>
      <w:r>
        <w:rPr>
          <w:b/>
          <w:bCs/>
        </w:rPr>
        <w:t xml:space="preserve">gas-sponsor</w:t>
      </w:r>
      <w:r>
        <w:t xml:space="preserve"> endpoints so the first play isn't slow — that sponsorship rode on Privy's 7702 signing, so with Decane it needs a rework (§8) or user-paid gas at launch.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Whiteboard spec: </w:t>
      </w:r>
      <w:r>
        <w:rPr>
          <w:b/>
          <w:bCs/>
        </w:rPr>
        <w:t xml:space="preserve">$50 staking power</w:t>
      </w:r>
      <w:r>
        <w:t xml:space="preserve"> for Primal's flagship round (entry sizing/rounds to confirm with product).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Ships inside a "Games" section (Ark's casino shelf: chess, checkers live today; same shelf can host more).</w:t>
      </w:r>
    </w:p>
    <w:p>
      <w:pPr>
        <w:pBdr>
          <w:bottom w:val="single" w:color="C7CCD1" w:sz="4"/>
        </w:pBdr>
        <w:spacing w:after="160" w:before="80"/>
      </w:pPr>
    </w:p>
    <w:p>
      <w:pPr>
        <w:pStyle w:val="Heading2"/>
        <w:spacing w:after="140" w:before="320"/>
      </w:pPr>
      <w:r>
        <w:t xml:space="preserve">4. Platform &amp;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App</w:t>
      </w:r>
      <w:r>
        <w:t xml:space="preserve">: this repo (Expo 57, expo-router, NativeWind, React Compiler). </w:t>
      </w:r>
      <w:r>
        <w:rPr>
          <w:rFonts w:ascii="Courier New" w:cs="Courier New" w:eastAsia="Courier New" w:hAnsi="Courier New"/>
          <w:sz w:val="20"/>
          <w:szCs w:val="20"/>
        </w:rPr>
        <w:t xml:space="preserve">src/app</w:t>
      </w:r>
      <w:r>
        <w:t xml:space="preserve"> route groups: </w:t>
      </w:r>
      <w:r>
        <w:rPr>
          <w:rFonts w:ascii="Courier New" w:cs="Courier New" w:eastAsia="Courier New" w:hAnsi="Courier New"/>
          <w:sz w:val="20"/>
          <w:szCs w:val="20"/>
        </w:rPr>
        <w:t xml:space="preserve">(onboarding)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(auth)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(tabs)</w:t>
      </w:r>
      <w:r>
        <w:t xml:space="preserve"> [Home · Trade · Earn · Games · Profile].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Backend</w:t>
      </w:r>
      <w:r>
        <w:t xml:space="preserve">: new </w:t>
      </w:r>
      <w:r>
        <w:rPr>
          <w:rFonts w:ascii="Courier New" w:cs="Courier New" w:eastAsia="Courier New" w:hAnsi="Courier New"/>
          <w:sz w:val="20"/>
          <w:szCs w:val="20"/>
        </w:rPr>
        <w:t xml:space="preserve">primal-be</w:t>
      </w:r>
      <w:r>
        <w:t xml:space="preserve"> service cloned from </w:t>
      </w:r>
      <w:r>
        <w:rPr>
          <w:rFonts w:ascii="Courier New" w:cs="Courier New" w:eastAsia="Courier New" w:hAnsi="Courier New"/>
          <w:sz w:val="20"/>
          <w:szCs w:val="20"/>
        </w:rPr>
        <w:t xml:space="preserve">pouchpay-be</w:t>
      </w:r>
      <w:r>
        <w:t xml:space="preserve">'s architecture (Bun + Express + Mongoose + Zod, module-per-domain, webhook module, reconcile/backfill jobs) — swap the auth module's root of trust to Decane token verification (</w:t>
      </w:r>
      <w:r>
        <w:rPr>
          <w:rFonts w:ascii="Courier New" w:cs="Courier New" w:eastAsia="Courier New" w:hAnsi="Courier New"/>
          <w:sz w:val="20"/>
          <w:szCs w:val="20"/>
        </w:rPr>
        <w:t xml:space="preserve">decane-node</w:t>
      </w:r>
      <w:r>
        <w:t xml:space="preserve">), plus the small </w:t>
      </w:r>
      <w:r>
        <w:rPr>
          <w:b/>
          <w:bCs/>
        </w:rPr>
        <w:t xml:space="preserve">KingsChat bridge issuer</w:t>
      </w:r>
      <w:r>
        <w:t xml:space="preserve"> (KingsChat OAuth verify → mint ES256 JWT, publish JWKS) which can live as a module inside </w:t>
      </w:r>
      <w:r>
        <w:rPr>
          <w:rFonts w:ascii="Courier New" w:cs="Courier New" w:eastAsia="Courier New" w:hAnsi="Courier New"/>
          <w:sz w:val="20"/>
          <w:szCs w:val="20"/>
        </w:rPr>
        <w:t xml:space="preserve">primal-be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Auth surface</w:t>
      </w:r>
      <w:r>
        <w:t xml:space="preserve">: a minimal hosted web page running </w:t>
      </w:r>
      <w:r>
        <w:rPr>
          <w:rFonts w:ascii="Courier New" w:cs="Courier New" w:eastAsia="Courier New" w:hAnsi="Courier New"/>
          <w:sz w:val="20"/>
          <w:szCs w:val="20"/>
        </w:rPr>
        <w:t xml:space="preserve">decane-connect-kit</w:t>
      </w:r>
      <w:r>
        <w:t xml:space="preserve"> (login + wallet signing), opened from the app via </w:t>
      </w:r>
      <w:r>
        <w:rPr>
          <w:rFonts w:ascii="Courier New" w:cs="Courier New" w:eastAsia="Courier New" w:hAnsi="Courier New"/>
          <w:sz w:val="20"/>
          <w:szCs w:val="20"/>
        </w:rPr>
        <w:t xml:space="preserve">expo-auth-session</w:t>
      </w:r>
      <w:r>
        <w:t xml:space="preserve"> — required because Decane has no RN SDK today (§F1).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Providers</w:t>
      </w:r>
      <w:r>
        <w:t xml:space="preserve">: Liquifia (VAs, payouts, static addresses, optimistic fill, bills), Worldstreet gateway (perp, remit, earn, prediction/RWA, games infra), Decane (identity + non-custodial social wallets), KingsChat (OAuth identity).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Known provider sharp edges</w:t>
      </w:r>
      <w:r>
        <w:t xml:space="preserve"> (encode in the service layer from day 1): Liquifia returns errors inside HTTP 200 envelopes; </w:t>
      </w:r>
      <w:r>
        <w:rPr>
          <w:rFonts w:ascii="Courier New" w:cs="Courier New" w:eastAsia="Courier New" w:hAnsi="Courier New"/>
          <w:sz w:val="20"/>
          <w:szCs w:val="20"/>
        </w:rPr>
        <w:t xml:space="preserve">error</w:t>
      </w:r>
      <w:r>
        <w:t xml:space="preserve"> is sometimes a string, sometimes an object; always capture </w:t>
      </w:r>
      <w:r>
        <w:rPr>
          <w:rFonts w:ascii="Courier New" w:cs="Courier New" w:eastAsia="Courier New" w:hAnsi="Courier New"/>
          <w:sz w:val="20"/>
          <w:szCs w:val="20"/>
        </w:rPr>
        <w:t xml:space="preserve">request_id</w:t>
      </w:r>
      <w:r>
        <w:t xml:space="preserve">; idempotency keys on all money-out; timeouts on reads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Reference implementations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tsion</w:t>
      </w:r>
      <w:r>
        <w:t xml:space="preserve"> (Ark mobile — Privy setup, Worldstreet clients, games), </w:t>
      </w:r>
      <w:r>
        <w:rPr>
          <w:rFonts w:ascii="Courier New" w:cs="Courier New" w:eastAsia="Courier New" w:hAnsi="Courier New"/>
          <w:sz w:val="20"/>
          <w:szCs w:val="20"/>
        </w:rPr>
        <w:t xml:space="preserve">wsws-frontend</w:t>
      </w:r>
      <w:r>
        <w:t xml:space="preserve"> (Worldstreet web, shares the Ark identity — Kash engine client, perp/remit web flows), </w:t>
      </w:r>
      <w:r>
        <w:rPr>
          <w:rFonts w:ascii="Courier New" w:cs="Courier New" w:eastAsia="Courier New" w:hAnsi="Courier New"/>
          <w:sz w:val="20"/>
          <w:szCs w:val="20"/>
        </w:rPr>
        <w:t xml:space="preserve">pouchpay</w:t>
      </w:r>
      <w: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pouchpay-be</w:t>
      </w:r>
      <w:r>
        <w:t xml:space="preserve"> (LinkPay — fiat rails, ledger, VA provisioning).</w:t>
      </w:r>
    </w:p>
    <w:p>
      <w:pPr>
        <w:pBdr>
          <w:bottom w:val="single" w:color="C7CCD1" w:sz="4"/>
        </w:pBdr>
        <w:spacing w:after="160" w:before="80"/>
      </w:pPr>
    </w:p>
    <w:p>
      <w:pPr>
        <w:pStyle w:val="Heading2"/>
        <w:spacing w:after="140" w:before="320"/>
      </w:pPr>
      <w:r>
        <w:t xml:space="preserve">5. Design direction (for Claude Design)</w:t>
      </w:r>
    </w:p>
    <w:p>
      <w:pPr>
        <w:spacing w:after="120"/>
      </w:pPr>
      <w:r>
        <w:rPr>
          <w:b/>
          <w:bCs/>
        </w:rPr>
        <w:t xml:space="preserve">Client palette — build around these: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360"/>
      </w:tblGrid>
      <w:tr>
        <w:trPr>
          <w:tblHeader/>
        </w:trPr>
        <w:tc>
          <w:tcPr>
            <w:tcW w:type="dxa" w:w="1700"/>
            <w:shd w:fill="E9EF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Token</w:t>
            </w:r>
          </w:p>
        </w:tc>
        <w:tc>
          <w:tcPr>
            <w:tcW w:type="dxa" w:w="4300"/>
            <w:shd w:fill="E9EF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Direction</w:t>
            </w:r>
          </w:p>
        </w:tc>
        <w:tc>
          <w:tcPr>
            <w:tcW w:type="dxa" w:w="3360"/>
            <w:shd w:fill="E9EF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Suggested start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Brand / action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Lime green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#B4FF39</w:t>
            </w:r>
            <w:r>
              <w:t xml:space="preserve"> (electric lime; Ark's Last Man tint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#7BB026</w:t>
            </w:r>
            <w:r>
              <w:t xml:space="preserve"> is the muted cousin)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Money / positive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Dollar green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#118C4F</w:t>
            </w:r>
            <w:r>
              <w:t xml:space="preserve"> (bill-green for credits, success, earn)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Canvas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Metallic black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#0A0B0D</w:t>
            </w:r>
            <w:r>
              <w:t xml:space="preserve"> (Ark's proven dark canvas) with graphite elevation steps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Chrome / secondary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Silver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#C7CCD1</w:t>
            </w:r>
            <w:r>
              <w:t xml:space="preserve"> metallic gradient accents, borders, inactive states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Dark-first, metallic</w:t>
      </w:r>
      <w:r>
        <w:t xml:space="preserve">: near-black canvas, silver hairlines, lime reserved for primary actions and the balance-affecting moments; dollar-green owns "money in" semantics (LinkPay learned the hard way that brand color and success color must be separate tokens).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Typography</w:t>
      </w:r>
      <w:r>
        <w:t xml:space="preserve">: ClashDisplay for display/numbers + Geist for body (both already licensed and shipped in Ark; Geist Mono for amounts/addresses).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Light theme optional at v1; dark is the brand.</w:t>
      </w:r>
    </w:p>
    <w:p>
      <w:pPr>
        <w:spacing w:after="120"/>
      </w:pPr>
      <w:r>
        <w:rPr>
          <w:b/>
          <w:bCs/>
        </w:rPr>
        <w:t xml:space="preserve">Screen inventory to design (priority order):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Onboarding + auth (</w:t>
      </w:r>
      <w:r>
        <w:rPr>
          <w:b/>
          <w:bCs/>
        </w:rPr>
        <w:t xml:space="preserve">KingsChat first-class</w:t>
      </w:r>
      <w:r>
        <w:t xml:space="preserve">, Google, email; PIN create, passkey prompt)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Home: unified balance header (fiat + crypto toggle or stacked), activity feed with pending/optimistic states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Receive/Deposit sheet: account number + bank + QR ←→ crypto network picker + address QR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Send: @tag / bank / crypto-address flows with name-enquiry confirm + PIN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Cross-border: corridor picker → quote (provider-priced) → recipient bank → status timeline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Copy trading: leader directory → trader profile (PnL chart) → follow sheet (allocation + risk caps) → my copies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Earn: bounty feed → detail → my earnings ("Kash")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Games shelf + The Last Man screen (pot, countdown, last-player, play button, pending-claim banner)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Profile/settings: security (PIN, passkeys, devices, freeze, limits), account details</w:t>
      </w:r>
    </w:p>
    <w:p>
      <w:pPr>
        <w:pBdr>
          <w:bottom w:val="single" w:color="C7CCD1" w:sz="4"/>
        </w:pBdr>
        <w:spacing w:after="160" w:before="80"/>
      </w:pPr>
    </w:p>
    <w:p>
      <w:pPr>
        <w:pStyle w:val="Heading2"/>
        <w:spacing w:after="140" w:before="320"/>
      </w:pPr>
      <w:r>
        <w:t xml:space="preserve">6. Phasing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360"/>
      </w:tblGrid>
      <w:tr>
        <w:trPr>
          <w:tblHeader/>
        </w:trPr>
        <w:tc>
          <w:tcPr>
            <w:tcW w:type="dxa" w:w="1700"/>
            <w:shd w:fill="E9EF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Phase</w:t>
            </w:r>
          </w:p>
        </w:tc>
        <w:tc>
          <w:tcPr>
            <w:tcW w:type="dxa" w:w="4300"/>
            <w:shd w:fill="E9EF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Scope</w:t>
            </w:r>
          </w:p>
        </w:tc>
        <w:tc>
          <w:tcPr>
            <w:tcW w:type="dxa" w:w="3360"/>
            <w:shd w:fill="E9EF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Definition of done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 — NOW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Decane auth end-to-end (</w:t>
            </w:r>
            <w:r>
              <w:rPr>
                <w:b/>
                <w:bCs/>
              </w:rPr>
              <w:t xml:space="preserve">KingsChat bridge</w:t>
            </w:r>
            <w:r>
              <w:t xml:space="preserve"> + Google/email, hosted auth surface) + backend session exchange + user model + </w:t>
            </w:r>
            <w:r>
              <w:rPr>
                <w:b/>
                <w:bCs/>
              </w:rPr>
              <w:t xml:space="preserve">VA provisioning (account number per user)</w:t>
            </w:r>
            <w:r>
              <w:t xml:space="preserve"> + onboarding UI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 in with KingsChat on a device → see your own account number on the Receive screen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Fiat rails: deposit webhook → ledger → activity feed; send/withdraw with PIN; transaction history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Money in via bank transfer shows in-app in &lt;10s; money out settles with idempotent safety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Crypto: static deposit addresses + optimistic fill + embedded-wallet balances + on-chain send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Crypto deposit credits fiat balance optimistically; failure → refund path visible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Cross-border (both rails) + Earn integration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Live corridor quote → payout; bounty feed authenticated by Decane token (needs §7.3)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Games (Last Man @ $50) + copy trading </w:t>
            </w:r>
            <w:r>
              <w:rPr>
                <w:b/>
                <w:bCs/>
              </w:rPr>
              <w:t xml:space="preserve">(gated on Worldstreet endpoints)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First round completes with real claims; first mirrored trade</w:t>
            </w:r>
          </w:p>
        </w:tc>
      </w:tr>
    </w:tbl>
    <w:p>
      <w:pPr>
        <w:spacing w:after="120"/>
      </w:pPr>
    </w:p>
    <w:p>
      <w:pPr>
        <w:pBdr>
          <w:bottom w:val="single" w:color="C7CCD1" w:sz="4"/>
        </w:pBdr>
        <w:spacing w:after="160" w:before="80"/>
      </w:pPr>
    </w:p>
    <w:p>
      <w:pPr>
        <w:pStyle w:val="Heading2"/>
        <w:spacing w:after="140" w:before="320"/>
      </w:pPr>
      <w:r>
        <w:t xml:space="preserve">7. Dependencies &amp; risks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Worldstreet copy-trading API endpoints — MAJOR DEPENDENCY</w:t>
      </w:r>
      <w:r>
        <w:t xml:space="preserve"> (whiteboard, red underline). No endpoints exist today anywhere in our codebases. Owner + ETA needed; everything else in Primal can ship without it.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Decane Kit has no React Native/Expo SDK</w:t>
      </w:r>
      <w:r>
        <w:t xml:space="preserve"> — Phase-1 blocker to resolve via the hosted auth surface (§F1) and/or Decane's roadmap. KingsChat also isn't a built-in Decane method; it requires our bridge issuer, which puts a small OAuth-verify + JWT-mint service on our critical path.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Worldstreet services verify Privy tokens today</w:t>
      </w:r>
      <w:r>
        <w:t xml:space="preserve"> (Kash, Earn, sponsors) — they must add Decane token acceptance for Primal's integrations to work. Drop-in on their side via </w:t>
      </w:r>
      <w:r>
        <w:rPr>
          <w:rFonts w:ascii="Courier New" w:cs="Courier New" w:eastAsia="Courier New" w:hAnsi="Courier New"/>
          <w:sz w:val="20"/>
          <w:szCs w:val="20"/>
        </w:rPr>
        <w:t xml:space="preserve">decane-node</w:t>
      </w:r>
      <w:r>
        <w:t xml:space="preserve">, but it's their change; bundle with the copy-trading ask.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Liquifia envelope/behavior quirks (documented in §4) — mitigated by porting LinkPay's hardened client verbatim.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VA provider migrations happen (Rubies, 2026-07) — the idempotency-key version scheme and </w:t>
      </w:r>
      <w:r>
        <w:rPr>
          <w:rFonts w:ascii="Courier New" w:cs="Courier New" w:eastAsia="Courier New" w:hAnsi="Courier New"/>
          <w:sz w:val="20"/>
          <w:szCs w:val="20"/>
        </w:rPr>
        <w:t xml:space="preserve">previousVirtualAccounts</w:t>
      </w:r>
      <w:r>
        <w:t xml:space="preserve"> design must be in Primal from day 1, not retrofitted.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Optimistic fill fronts money before settlement — treasury float monitoring + the reconcile job are launch requirements, not nice-to-haves.</w:t>
      </w:r>
    </w:p>
    <w:p>
      <w:pPr>
        <w:pStyle w:val="Heading2"/>
        <w:spacing w:after="140" w:before="320"/>
      </w:pPr>
      <w:r>
        <w:t xml:space="preserve">8. Open questions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Decane on mobile</w:t>
      </w:r>
      <w:r>
        <w:t xml:space="preserve">: is an RN/Expo SDK on Decane's roadmap? Until then, does the hosted-auth-surface UX (system browser for login and signing) meet the bar, especially for frequent signers (Last Man players)?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KingsChat OAuth details</w:t>
      </w:r>
      <w:r>
        <w:t xml:space="preserve">: confirm the token-verification endpoint and claims the bridge can rely on (</w:t>
      </w:r>
      <w:r>
        <w:rPr>
          <w:rFonts w:ascii="Courier New" w:cs="Courier New" w:eastAsia="Courier New" w:hAnsi="Courier New"/>
          <w:sz w:val="20"/>
          <w:szCs w:val="20"/>
        </w:rPr>
        <w:t xml:space="preserve">kingschat-web-sdk</w:t>
      </w:r>
      <w:r>
        <w:t xml:space="preserve"> is v0.1.x), and whether KingsChat requires app review for OAuth clients.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Gas sponsorship without Privy 7702</w:t>
      </w:r>
      <w:r>
        <w:t xml:space="preserve">: does Decane plan EIP-7702/session-key support, or do Last Man plays launch with user-paid gas?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Kash in Primal</w:t>
      </w:r>
      <w:r>
        <w:t xml:space="preserve">: which Primal activities report points into the rewards engine, and can Worldstreet expose the engine directly on the gateway for mobile (the web app reaches it via a same-origin session proxy)?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Copy trading execution model: server-side mirroring vs. client-signed replication — Worldstreet's call, affects custody and UX.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Last Man entry structure at $50 staking power: fixed $50 entries, or $50 max per round?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Launch corridors/currencies for fiat (NG first? GH/KE/ZA at v1?) and KYC tiers (BVN at which tier?).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Does Primal share the LinkPay user base (linked accounts) or start clean? (Recommendation: start clean, offer LinkPay import later.)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A0B0D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18C4F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0A0B0D"/>
      <w:sz w:val="25"/>
      <w:szCs w:val="25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2026-08-13T18:29:56.644Z</dcterms:created>
  <dcterms:modified xsi:type="dcterms:W3CDTF">2026-08-13T18:29:56.644Z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