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 POLICE SERVICE, PUBLIC TRANSPORT ACCOUNTABILITY, AND LAW ENFORCEMENT REFORM ACT, 2026</w:t>
      </w:r>
    </w:p>
    <w:p>
      <w:pPr>
        <w:pStyle w:val="BodyText"/>
        <w:bidi w:val="0"/>
        <w:jc w:val="start"/>
        <w:rPr/>
      </w:pPr>
      <w:r>
        <w:rPr/>
        <w:t>AN ACT of Parliament to reform law enforcement and public transport accountability in accordance with the Constitution of Kenya, 2010; to separate State and County policing functions; to establish accountable and professional public transport enforcement systems; to reduce corruption and collusion within the PSV sector; to establish a hybrid physical-and-digital ticketing framework; and for connected purposes.</w:t>
      </w:r>
    </w:p>
    <w:p>
      <w:pPr>
        <w:pStyle w:val="BodyText"/>
        <w:bidi w:val="0"/>
        <w:jc w:val="start"/>
        <w:rPr/>
      </w:pPr>
      <w:r>
        <w:rPr/>
        <w:t>ENACTED by the Parliament of Kenya as follows: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I – PRELIMINARY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Short Title and Commencement</w:t>
      </w:r>
    </w:p>
    <w:p>
      <w:pPr>
        <w:pStyle w:val="BodyText"/>
        <w:bidi w:val="0"/>
        <w:jc w:val="start"/>
        <w:rPr/>
      </w:pPr>
      <w:r>
        <w:rPr/>
        <w:t>This Act may be cited as the Police Service, Public Transport Accountability, and Law Enforcement Reform Act, 2026, and shall come into operation upon publication in the Gazette.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Constitutional Foundation</w:t>
      </w:r>
    </w:p>
    <w:p>
      <w:pPr>
        <w:pStyle w:val="BodyText"/>
        <w:bidi w:val="0"/>
        <w:jc w:val="start"/>
        <w:rPr/>
      </w:pPr>
      <w:r>
        <w:rPr/>
        <w:t>This Act shall be interpreted in accordance with:</w:t>
        <w:br/>
        <w:t>(a) the Constitution of Kenya, 2010;</w:t>
        <w:br/>
        <w:t>(b) principles of devolution under Chapter Eleven;</w:t>
        <w:br/>
        <w:t>(c) principles of leadership and integrity under Chapter Six;</w:t>
        <w:br/>
        <w:t>(d) principles of public finance under Article 201;</w:t>
        <w:br/>
        <w:t>(e) fair administrative action under Article 47;</w:t>
        <w:br/>
        <w:t>(f) the rights of arrested and accused persons under Articles 49 and 50; and</w:t>
        <w:br/>
        <w:t>(g) the national security principles under Article 238.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Objects and Purpose</w:t>
      </w:r>
    </w:p>
    <w:p>
      <w:pPr>
        <w:pStyle w:val="BodyText"/>
        <w:bidi w:val="0"/>
        <w:jc w:val="start"/>
        <w:rPr/>
      </w:pPr>
      <w:r>
        <w:rPr/>
        <w:t>The purpose of this Act is to:</w:t>
        <w:br/>
        <w:t>(a) establish clear separation between State Police and County Sheriff functions;</w:t>
        <w:br/>
        <w:t>(b) improve professionalism, welfare, and accountability in law enforcement;</w:t>
        <w:br/>
        <w:t>(c) reduce corruption and collusion within the PSV sector;</w:t>
        <w:br/>
        <w:t>(d) establish shared accountability between PSV drivers, owners, and Saccos;</w:t>
        <w:br/>
        <w:t>(e) create a transparent and resilient ticketing and demerit framework;</w:t>
        <w:br/>
        <w:t>(f) strengthen public safety through lawful and decentralised enforcement; and</w:t>
        <w:br/>
        <w:t>(g) maintain operational continuity through hybrid physical-and-digital systems.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Interpretation</w:t>
      </w:r>
    </w:p>
    <w:p>
      <w:pPr>
        <w:pStyle w:val="BodyText"/>
        <w:bidi w:val="0"/>
        <w:jc w:val="start"/>
        <w:rPr/>
      </w:pPr>
      <w:r>
        <w:rPr/>
        <w:t>In this Act—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County Sheriff” means the County-level law enforcement service established under County law.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State Police” means the national policing service responsible for national and inter-county security functions.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PSV” means a Public Service Vehicle licensed under Kenyan law.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Sacco” includes any licensed PSV cooperative society, transport association, or fleet operating entity.</w:t>
      </w:r>
    </w:p>
    <w:p>
      <w:pPr>
        <w:pStyle w:val="BodyText"/>
        <w:bidi w:val="0"/>
        <w:jc w:val="start"/>
        <w:rPr/>
      </w:pPr>
      <w:r>
        <w:rPr/>
        <w:t>“</w:t>
      </w:r>
      <w:r>
        <w:rPr/>
        <w:t>Demerit” means a recorded enforcement penalty attached to a driver, vehicle owner, conductor, or Sacco.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II – SEPARATION OF STATE AND COUNTY POLICING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Separation of Functions</w:t>
      </w:r>
    </w:p>
    <w:p>
      <w:pPr>
        <w:pStyle w:val="BodyText"/>
        <w:bidi w:val="0"/>
        <w:jc w:val="start"/>
        <w:rPr/>
      </w:pPr>
      <w:r>
        <w:rPr/>
        <w:t>(1) Policing functions shall be divided between:</w:t>
        <w:br/>
        <w:t>(a) State Police; and</w:t>
        <w:br/>
        <w:t>(b) County Sheriff Services.</w:t>
      </w:r>
    </w:p>
    <w:p>
      <w:pPr>
        <w:pStyle w:val="BodyText"/>
        <w:bidi w:val="0"/>
        <w:jc w:val="start"/>
        <w:rPr/>
      </w:pPr>
      <w:r>
        <w:rPr/>
        <w:t>(2) State Police shall be responsible for:</w:t>
        <w:br/>
        <w:t>(a) national security;</w:t>
        <w:br/>
        <w:t>(b) terrorism and organised crime;</w:t>
        <w:br/>
        <w:t>(c) border security;</w:t>
        <w:br/>
        <w:t>(d) inter-county crimes;</w:t>
        <w:br/>
        <w:t>(e) specialised investigations;</w:t>
        <w:br/>
        <w:t>(f) national intelligence coordination; and</w:t>
        <w:br/>
        <w:t>(g) support operations requested by Counties.</w:t>
      </w:r>
    </w:p>
    <w:p>
      <w:pPr>
        <w:pStyle w:val="BodyText"/>
        <w:bidi w:val="0"/>
        <w:jc w:val="start"/>
        <w:rPr/>
      </w:pPr>
      <w:r>
        <w:rPr/>
        <w:t>(3) County Sheriff Services shall be responsible for:</w:t>
        <w:br/>
        <w:t>(a) traffic enforcement;</w:t>
        <w:br/>
        <w:t>(b) public order management;</w:t>
        <w:br/>
        <w:t>(c) local emergency response;</w:t>
        <w:br/>
        <w:t>(d) enforcement of County laws;</w:t>
        <w:br/>
        <w:t>(e) minor criminal enforcement;</w:t>
        <w:br/>
        <w:t>(f) PSV operational compliance; and</w:t>
        <w:br/>
        <w:t>(g) community safety functions.</w:t>
      </w:r>
    </w:p>
    <w:p>
      <w:pPr>
        <w:pStyle w:val="BodyText"/>
        <w:bidi w:val="0"/>
        <w:jc w:val="start"/>
        <w:rPr/>
      </w:pPr>
      <w:r>
        <w:rPr/>
        <w:t>(4) State Police shall not routinely exercise County policing powers except:</w:t>
        <w:br/>
        <w:t>(a) during declared national emergencies;</w:t>
        <w:br/>
        <w:t>(b) upon formal County request; or</w:t>
        <w:br/>
        <w:t>(c) where national security is directly implicated.</w:t>
      </w:r>
    </w:p>
    <w:p>
      <w:pPr>
        <w:pStyle w:val="BodyText"/>
        <w:bidi w:val="0"/>
        <w:jc w:val="start"/>
        <w:rPr/>
      </w:pPr>
      <w:r>
        <w:rPr/>
        <w:t>(5) County Sheriff Services shall not exercise national jurisdiction except under coordinated authority.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Joint Law Enforcement Coordination Council</w:t>
      </w:r>
    </w:p>
    <w:p>
      <w:pPr>
        <w:pStyle w:val="BodyText"/>
        <w:bidi w:val="0"/>
        <w:jc w:val="start"/>
        <w:rPr/>
      </w:pPr>
      <w:r>
        <w:rPr/>
        <w:t>(1) A Joint Law Enforcement Coordination Council shall exist at:</w:t>
        <w:br/>
        <w:t>(a) National level; and</w:t>
        <w:br/>
        <w:t>(b) County level.</w:t>
      </w:r>
    </w:p>
    <w:p>
      <w:pPr>
        <w:pStyle w:val="BodyText"/>
        <w:bidi w:val="0"/>
        <w:jc w:val="start"/>
        <w:rPr/>
      </w:pPr>
      <w:r>
        <w:rPr/>
        <w:t>(2) The Council shall coordinate:</w:t>
        <w:br/>
        <w:t>(a) intelligence sharing;</w:t>
        <w:br/>
        <w:t>(b) emergency response;</w:t>
        <w:br/>
        <w:t>(c) inter-jurisdictional operations;</w:t>
        <w:br/>
        <w:t>(d) transport enforcement standards; and</w:t>
        <w:br/>
        <w:t>(e) anti-corruption cooperation.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III – POLICE PROFESSIONALISM, WELFARE, AND ACCOUNTABILITY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Police Welfare</w:t>
      </w:r>
    </w:p>
    <w:p>
      <w:pPr>
        <w:pStyle w:val="BodyText"/>
        <w:bidi w:val="0"/>
        <w:jc w:val="start"/>
        <w:rPr/>
      </w:pPr>
      <w:r>
        <w:rPr/>
        <w:t>(1) Uniformed law enforcement officers shall receive fair compensation sufficient to reduce corruption incentives and support professional service.</w:t>
      </w:r>
    </w:p>
    <w:p>
      <w:pPr>
        <w:pStyle w:val="BodyText"/>
        <w:bidi w:val="0"/>
        <w:jc w:val="start"/>
        <w:rPr/>
      </w:pPr>
      <w:r>
        <w:rPr/>
        <w:t>(2) The minimum basic salary for full-time uniformed officers shall be KES 150,000 per month or its inflation-adjusted equivalent.</w:t>
      </w:r>
    </w:p>
    <w:p>
      <w:pPr>
        <w:pStyle w:val="BodyText"/>
        <w:bidi w:val="0"/>
        <w:jc w:val="start"/>
        <w:rPr/>
      </w:pPr>
      <w:r>
        <w:rPr/>
        <w:t>(3) Additional allowances may include:</w:t>
        <w:br/>
        <w:t>(a) housing;</w:t>
        <w:br/>
        <w:t>(b) medical coverage;</w:t>
        <w:br/>
        <w:t>(c) risk allowance;</w:t>
        <w:br/>
        <w:t>(d) education support; and</w:t>
        <w:br/>
        <w:t>(e) performance-based incentives.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Police Accountability</w:t>
      </w:r>
    </w:p>
    <w:p>
      <w:pPr>
        <w:pStyle w:val="BodyText"/>
        <w:bidi w:val="0"/>
        <w:jc w:val="start"/>
        <w:rPr/>
      </w:pPr>
      <w:r>
        <w:rPr/>
        <w:t>(1) Law enforcement officers shall remain personally accountable for:</w:t>
        <w:br/>
        <w:t>(a) corruption;</w:t>
        <w:br/>
        <w:t>(b) extortion;</w:t>
        <w:br/>
        <w:t>(c) unlawful detention;</w:t>
        <w:br/>
        <w:t>(d) abusive enforcement;</w:t>
        <w:br/>
        <w:t>(e) fabrication of offences; and</w:t>
        <w:br/>
        <w:t>(f) excessive or discriminatory ticketing.</w:t>
      </w:r>
    </w:p>
    <w:p>
      <w:pPr>
        <w:pStyle w:val="BodyText"/>
        <w:bidi w:val="0"/>
        <w:jc w:val="start"/>
        <w:rPr/>
      </w:pPr>
      <w:r>
        <w:rPr/>
        <w:t>(2) Any officer found to have:</w:t>
        <w:br/>
        <w:t>(a) solicited a bribe;</w:t>
        <w:br/>
        <w:t>(b) suppressed a lawful ticket;</w:t>
        <w:br/>
        <w:t>(c) fabricated evidence; or</w:t>
        <w:br/>
        <w:t>(d) manipulated enforcement records,</w:t>
        <w:br/>
        <w:t>commits gross misconduct and may face dismissal, prosecution, forfeiture, or permanent disqualification from public service.</w:t>
      </w:r>
    </w:p>
    <w:p>
      <w:pPr>
        <w:pStyle w:val="BodyText"/>
        <w:bidi w:val="0"/>
        <w:jc w:val="start"/>
        <w:rPr/>
      </w:pPr>
      <w:r>
        <w:rPr/>
        <w:t>(3) Repeated patterns of abnormal enforcement activity shall trigger automatic audit review.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Enforcement Integrity Protections</w:t>
      </w:r>
    </w:p>
    <w:p>
      <w:pPr>
        <w:pStyle w:val="BodyText"/>
        <w:bidi w:val="0"/>
        <w:jc w:val="start"/>
        <w:rPr/>
      </w:pPr>
      <w:r>
        <w:rPr/>
        <w:t>(1) Enforcement systems shall maintain:</w:t>
        <w:br/>
        <w:t>(a) physical audit trails;</w:t>
        <w:br/>
        <w:t>(b) independently reviewable records;</w:t>
        <w:br/>
        <w:t>(c) serialised ticket issuance;</w:t>
        <w:br/>
        <w:t>(d) decentralized archival systems; and</w:t>
        <w:br/>
        <w:t>(e) public accountability reporting.</w:t>
      </w:r>
    </w:p>
    <w:p>
      <w:pPr>
        <w:pStyle w:val="BodyText"/>
        <w:bidi w:val="0"/>
        <w:jc w:val="start"/>
        <w:rPr/>
      </w:pPr>
      <w:r>
        <w:rPr/>
        <w:t>(2) No officer shall rely exclusively upon digital systems to validate enforcement activity.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IV – DRIVER, CONDUCTOR, AND VEHICLE OWNER ACCOUNTABILITY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Individual Demerit System</w:t>
      </w:r>
    </w:p>
    <w:p>
      <w:pPr>
        <w:pStyle w:val="BodyText"/>
        <w:bidi w:val="0"/>
        <w:jc w:val="start"/>
        <w:rPr/>
      </w:pPr>
      <w:r>
        <w:rPr/>
        <w:t>(1) Drivers, conductors, and vehicle owners shall accumulate personal demerits for:</w:t>
        <w:br/>
        <w:t>(a) speeding;</w:t>
        <w:br/>
        <w:t>(b) reckless driving;</w:t>
        <w:br/>
        <w:t>(c) dangerous overtaking;</w:t>
        <w:br/>
        <w:t>(d) overloading;</w:t>
        <w:br/>
        <w:t>(e) operation of unroadworthy vehicles;</w:t>
        <w:br/>
        <w:t>(f) corruption or attempted bribery;</w:t>
        <w:br/>
        <w:t>(g) abusive conduct toward passengers;</w:t>
        <w:br/>
        <w:t>(h) route violations; or</w:t>
        <w:br/>
        <w:t>(i) other offences prescribed by law.</w:t>
      </w:r>
    </w:p>
    <w:p>
      <w:pPr>
        <w:pStyle w:val="BodyText"/>
        <w:bidi w:val="0"/>
        <w:jc w:val="start"/>
        <w:rPr/>
      </w:pPr>
      <w:r>
        <w:rPr/>
        <w:t>(2) More than five (5) demerits within a calendar year shall result in six-month suspension of:</w:t>
        <w:br/>
        <w:t>(a) PSV badge;</w:t>
        <w:br/>
        <w:t>(b) operating licence; or</w:t>
        <w:br/>
        <w:t>(c) vehicle operation authority.</w:t>
      </w:r>
    </w:p>
    <w:p>
      <w:pPr>
        <w:pStyle w:val="BodyText"/>
        <w:bidi w:val="0"/>
        <w:jc w:val="start"/>
        <w:rPr/>
      </w:pPr>
      <w:r>
        <w:rPr/>
        <w:t>(3) More than twenty (20) demerits within a calendar year may result in indefinite disqualification from PSV operations subject to judicial review after five years.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Portability of Demerits</w:t>
      </w:r>
    </w:p>
    <w:p>
      <w:pPr>
        <w:pStyle w:val="BodyText"/>
        <w:bidi w:val="0"/>
        <w:jc w:val="start"/>
        <w:rPr/>
      </w:pPr>
      <w:r>
        <w:rPr/>
        <w:t>(1) Personal demerits shall attach to the individual regardless of:</w:t>
        <w:br/>
        <w:t>(a) change of Sacco;</w:t>
        <w:br/>
        <w:t>(b) change of employer;</w:t>
        <w:br/>
        <w:t>(c) movement between Counties;</w:t>
        <w:br/>
        <w:t>(d) change of vehicle; or</w:t>
        <w:br/>
        <w:t>(e) temporary withdrawal from operations.</w:t>
      </w:r>
    </w:p>
    <w:p>
      <w:pPr>
        <w:pStyle w:val="BodyText"/>
        <w:bidi w:val="0"/>
        <w:jc w:val="start"/>
        <w:rPr/>
      </w:pPr>
      <w:r>
        <w:rPr/>
        <w:t>(2) No person shall evade penalties through proxy operation or re-registration.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Rehabilitation and Expiry</w:t>
      </w:r>
    </w:p>
    <w:p>
      <w:pPr>
        <w:pStyle w:val="BodyText"/>
        <w:bidi w:val="0"/>
        <w:jc w:val="start"/>
        <w:rPr/>
      </w:pPr>
      <w:r>
        <w:rPr/>
        <w:t>(1) Minor demerits shall expire after twenty-four consecutive months without further violations.</w:t>
      </w:r>
    </w:p>
    <w:p>
      <w:pPr>
        <w:pStyle w:val="BodyText"/>
        <w:bidi w:val="0"/>
        <w:jc w:val="start"/>
        <w:rPr/>
      </w:pPr>
      <w:r>
        <w:rPr/>
        <w:t>(2) Serious offences involving corruption, intoxication, fatal negligence, or organised criminal conduct may remain active for extended periods.</w:t>
      </w:r>
    </w:p>
    <w:p>
      <w:pPr>
        <w:pStyle w:val="BodyText"/>
        <w:bidi w:val="0"/>
        <w:jc w:val="start"/>
        <w:rPr/>
      </w:pPr>
      <w:r>
        <w:rPr/>
        <w:t>(3) Suspended persons may apply for rehabilitation review after completing prescribed retraining and compliance programs.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V – PSV SACCO ACCOUNTABILITY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Recognition of Sacco Structure</w:t>
      </w:r>
    </w:p>
    <w:p>
      <w:pPr>
        <w:pStyle w:val="BodyText"/>
        <w:bidi w:val="0"/>
        <w:jc w:val="start"/>
        <w:rPr/>
      </w:pPr>
      <w:r>
        <w:rPr/>
        <w:t>(1) The Sacco system shall remain a lawful framework for PSV coordination and licensing.</w:t>
      </w:r>
    </w:p>
    <w:p>
      <w:pPr>
        <w:pStyle w:val="BodyText"/>
        <w:bidi w:val="0"/>
        <w:jc w:val="start"/>
        <w:rPr/>
      </w:pPr>
      <w:r>
        <w:rPr/>
        <w:t>(2) This Act recognises:</w:t>
        <w:br/>
        <w:t>(a) individual ownership;</w:t>
        <w:br/>
        <w:t>(b) family ownership;</w:t>
        <w:br/>
        <w:t>(c) cooperative ownership;</w:t>
        <w:br/>
        <w:t>(d) company fleets; and</w:t>
        <w:br/>
        <w:t>(e) mixed ownership structures.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Pooled Sacco Demerit System</w:t>
      </w:r>
    </w:p>
    <w:p>
      <w:pPr>
        <w:pStyle w:val="BodyText"/>
        <w:bidi w:val="0"/>
        <w:jc w:val="start"/>
        <w:rPr/>
      </w:pPr>
      <w:r>
        <w:rPr/>
        <w:t>(1) Every qualifying PSV offence shall additionally attract one pooled demerit against the responsible Sacco.</w:t>
      </w:r>
    </w:p>
    <w:p>
      <w:pPr>
        <w:pStyle w:val="BodyText"/>
        <w:bidi w:val="0"/>
        <w:jc w:val="start"/>
        <w:rPr/>
      </w:pPr>
      <w:r>
        <w:rPr/>
        <w:t>(2) Where a Sacco accumulates:</w:t>
        <w:br/>
        <w:t>(a) 50 pooled demerits within twelve months — formal warning and corrective action report;</w:t>
        <w:br/>
        <w:t>(b) 100 pooled demerits — seven-day operational suspension;</w:t>
        <w:br/>
        <w:t>(c) 150 pooled demerits — licence review, restructuring, or revocation proceedings.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Anti-Circumvention Measures</w:t>
      </w:r>
    </w:p>
    <w:p>
      <w:pPr>
        <w:pStyle w:val="BodyText"/>
        <w:bidi w:val="0"/>
        <w:jc w:val="start"/>
        <w:rPr/>
      </w:pPr>
      <w:r>
        <w:rPr/>
        <w:t>(1) A Sacco shall not evade liability by:</w:t>
        <w:br/>
        <w:t>(a) dissolution and re-registration;</w:t>
        <w:br/>
        <w:t>(b) transfer of vehicles between affiliated entities;</w:t>
        <w:br/>
        <w:t>(c) fragmentation of ownership structures; or</w:t>
        <w:br/>
        <w:t>(d) proxy registration schemes.</w:t>
      </w:r>
    </w:p>
    <w:p>
      <w:pPr>
        <w:pStyle w:val="BodyText"/>
        <w:bidi w:val="0"/>
        <w:jc w:val="start"/>
        <w:rPr/>
      </w:pPr>
      <w:r>
        <w:rPr/>
        <w:t>(2) Newly formed successor Saccos shall inherit proportional demerit liability for twenty-four months.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Sacco Duty of Compliance</w:t>
      </w:r>
    </w:p>
    <w:p>
      <w:pPr>
        <w:pStyle w:val="BodyText"/>
        <w:bidi w:val="0"/>
        <w:jc w:val="start"/>
        <w:rPr/>
      </w:pPr>
      <w:r>
        <w:rPr/>
        <w:t>(1) Every Sacco shall:</w:t>
        <w:br/>
        <w:t>(a) verify driver eligibility;</w:t>
        <w:br/>
        <w:t>(b) maintain disciplinary systems;</w:t>
        <w:br/>
        <w:t>(c) cooperate with lawful enforcement;</w:t>
        <w:br/>
        <w:t>(d) maintain vehicle safety standards; and</w:t>
        <w:br/>
        <w:t>(e) report repeated dangerous conduct.</w:t>
      </w:r>
    </w:p>
    <w:p>
      <w:pPr>
        <w:pStyle w:val="BodyText"/>
        <w:bidi w:val="0"/>
        <w:jc w:val="start"/>
        <w:rPr/>
      </w:pPr>
      <w:r>
        <w:rPr/>
        <w:t>(2) Knowingly facilitating suspended or disqualified operators constitutes an offence.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VI – TICKETING, EVIDENCE, ENFORCEMENT, AND RESILIENCE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Hybrid Enforcement Framework</w:t>
      </w:r>
    </w:p>
    <w:p>
      <w:pPr>
        <w:pStyle w:val="BodyText"/>
        <w:bidi w:val="0"/>
        <w:jc w:val="start"/>
        <w:rPr/>
      </w:pPr>
      <w:r>
        <w:rPr/>
        <w:t>(1) Kenya shall maintain a resilient hybrid enforcement framework combining:</w:t>
        <w:br/>
        <w:t>(a) physical enforcement systems;</w:t>
        <w:br/>
        <w:t>(b) decentralized manual records; and</w:t>
        <w:br/>
        <w:t>(c) digital audit and coordination infrastructure.</w:t>
      </w:r>
    </w:p>
    <w:p>
      <w:pPr>
        <w:pStyle w:val="BodyText"/>
        <w:bidi w:val="0"/>
        <w:jc w:val="start"/>
        <w:rPr/>
      </w:pPr>
      <w:r>
        <w:rPr/>
        <w:t>(2) Physical tickets, written notices, serialized enforcement books, manually verifiable registers, and signed records shall remain legally authoritative notwithstanding:</w:t>
        <w:br/>
        <w:t>(a) digital system failure;</w:t>
        <w:br/>
        <w:t>(b) connectivity interruption;</w:t>
        <w:br/>
        <w:t>(c) cyberattack;</w:t>
        <w:br/>
        <w:t>(d) synchronization delay; or</w:t>
        <w:br/>
        <w:t>(e) technological malfunction.</w:t>
      </w:r>
    </w:p>
    <w:p>
      <w:pPr>
        <w:pStyle w:val="BodyText"/>
        <w:bidi w:val="0"/>
        <w:jc w:val="start"/>
        <w:rPr/>
      </w:pPr>
      <w:r>
        <w:rPr/>
        <w:t>(3) Digital systems established under this Act shall function primarily as:</w:t>
        <w:br/>
        <w:t>(a) audit overlays;</w:t>
        <w:br/>
        <w:t>(b) inter-agency coordination tools;</w:t>
        <w:br/>
        <w:t>(c) archival and reconciliation systems;</w:t>
        <w:br/>
        <w:t>(d) compliance infrastructure;</w:t>
        <w:br/>
        <w:t>(e) statistical analysis systems; and</w:t>
        <w:br/>
        <w:t>(f) transparency and anti-corruption mechanisms.</w:t>
      </w:r>
    </w:p>
    <w:p>
      <w:pPr>
        <w:pStyle w:val="BodyText"/>
        <w:bidi w:val="0"/>
        <w:jc w:val="start"/>
        <w:rPr/>
      </w:pPr>
      <w:r>
        <w:rPr/>
        <w:t>(4) No enforcement action shall become invalid solely because digital infrastructure is unavailable or partially unavailable.</w:t>
      </w:r>
    </w:p>
    <w:p>
      <w:pPr>
        <w:pStyle w:val="BodyText"/>
        <w:bidi w:val="0"/>
        <w:jc w:val="start"/>
        <w:rPr/>
      </w:pPr>
      <w:r>
        <w:rPr/>
        <w:t>(5) Parliament and all enforcement agencies shall prioritize:</w:t>
        <w:br/>
        <w:t>(a) operational continuity;</w:t>
        <w:br/>
        <w:t>(b) institutional resilience;</w:t>
        <w:br/>
        <w:t>(c) auditability;</w:t>
        <w:br/>
        <w:t>(d) public accountability;</w:t>
        <w:br/>
        <w:t>(e) decentralized redundancy; and</w:t>
        <w:br/>
        <w:t>(f) technological sovereignty,</w:t>
        <w:br/>
        <w:t>over excessive automation or exclusive dependence on centralized systems.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On-the-Spot Enforcement Tickets</w:t>
      </w:r>
    </w:p>
    <w:p>
      <w:pPr>
        <w:pStyle w:val="BodyText"/>
        <w:bidi w:val="0"/>
        <w:jc w:val="start"/>
        <w:rPr/>
      </w:pPr>
      <w:r>
        <w:rPr/>
        <w:t>(1) Authorized law enforcement officers may issue on-the-spot enforcement tickets for minor offences and traffic violations prescribed by law.</w:t>
      </w:r>
    </w:p>
    <w:p>
      <w:pPr>
        <w:pStyle w:val="BodyText"/>
        <w:bidi w:val="0"/>
        <w:jc w:val="start"/>
        <w:rPr/>
      </w:pPr>
      <w:r>
        <w:rPr/>
        <w:t>(2) The immediate payable amount of an enforcement ticket shall be ten percent (10%) of the statutory fine applicable to the alleged offence unless otherwise prescribed by Parliament.</w:t>
      </w:r>
    </w:p>
    <w:p>
      <w:pPr>
        <w:pStyle w:val="BodyText"/>
        <w:bidi w:val="0"/>
        <w:jc w:val="start"/>
        <w:rPr/>
      </w:pPr>
      <w:r>
        <w:rPr/>
        <w:t>(3) A recipient of a ticket may:</w:t>
        <w:br/>
        <w:t>(a) pay the reduced enforcement amount within the prescribed period; or</w:t>
        <w:br/>
        <w:t>(b) challenge the ticket before:</w:t>
        <w:br/>
        <w:t>(i) a competent court; or</w:t>
        <w:br/>
        <w:t>(ii) a County Alderman Board or other authorized tribunal.</w:t>
      </w:r>
    </w:p>
    <w:p>
      <w:pPr>
        <w:pStyle w:val="BodyText"/>
        <w:bidi w:val="0"/>
        <w:jc w:val="start"/>
        <w:rPr/>
      </w:pPr>
      <w:r>
        <w:rPr/>
        <w:t>(4) Where a ticket is challenged and upheld, the reviewing authority may impose:</w:t>
        <w:br/>
        <w:t>(a) the remaining statutory fine;</w:t>
        <w:br/>
        <w:t>(b) additional lawful penalties;</w:t>
        <w:br/>
        <w:t>(c) court costs; or</w:t>
        <w:br/>
        <w:t>(d) enhanced sanctions for fraudulent or abusive challenges.</w:t>
      </w:r>
    </w:p>
    <w:p>
      <w:pPr>
        <w:pStyle w:val="BodyText"/>
        <w:bidi w:val="0"/>
        <w:jc w:val="start"/>
        <w:rPr/>
      </w:pPr>
      <w:r>
        <w:rPr/>
        <w:t>(5) Every enforcement ticket shall:</w:t>
        <w:br/>
        <w:t>(a) contain a unique serialized identifier;</w:t>
        <w:br/>
        <w:t>(b) identify the issuing officer and department;</w:t>
        <w:br/>
        <w:t>(c) identify the alleged offence;</w:t>
        <w:br/>
        <w:t>(d) specify the applicable demerit allocation;</w:t>
        <w:br/>
        <w:t>(e) include the date, time, and location of issuance; and</w:t>
        <w:br/>
        <w:t>(f) possess a physically verifiable audit pathway.</w:t>
      </w:r>
    </w:p>
    <w:p>
      <w:pPr>
        <w:pStyle w:val="BodyText"/>
        <w:bidi w:val="0"/>
        <w:jc w:val="start"/>
        <w:rPr/>
      </w:pPr>
      <w:r>
        <w:rPr/>
        <w:t>(6) Tickets may be issued through:</w:t>
        <w:br/>
        <w:t>(a) physical written instruments;</w:t>
        <w:br/>
        <w:t>(b) digitally assisted systems; or</w:t>
        <w:br/>
        <w:t>(c) integrated hybrid mechanisms prescribed by regulation.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Rights of Citizens and Due Process</w:t>
      </w:r>
    </w:p>
    <w:p>
      <w:pPr>
        <w:pStyle w:val="BodyText"/>
        <w:bidi w:val="0"/>
        <w:jc w:val="start"/>
        <w:rPr/>
      </w:pPr>
      <w:r>
        <w:rPr/>
        <w:t>(1) Every person subject to enforcement action under this Act has the right to:</w:t>
        <w:br/>
        <w:t>(a) receive fair administrative action;</w:t>
        <w:br/>
        <w:t>(b) access relevant evidence;</w:t>
        <w:br/>
        <w:t>(c) contest a ticket or demerit allocation;</w:t>
        <w:br/>
        <w:t>(d) appeal an enforcement decision;</w:t>
        <w:br/>
        <w:t>(e) obtain independent review; and</w:t>
        <w:br/>
        <w:t>(f) seek judicial review before a competent court.</w:t>
      </w:r>
    </w:p>
    <w:p>
      <w:pPr>
        <w:pStyle w:val="BodyText"/>
        <w:bidi w:val="0"/>
        <w:jc w:val="start"/>
        <w:rPr/>
      </w:pPr>
      <w:r>
        <w:rPr/>
        <w:t>(2) No adverse enforcement action shall rely solely upon:</w:t>
        <w:br/>
        <w:t>(a) unverifiable digital records;</w:t>
        <w:br/>
        <w:t>(b) unreviewable automated processes;</w:t>
        <w:br/>
        <w:t>(c) anonymous accusations lacking evidentiary support; or</w:t>
        <w:br/>
        <w:t>(d) inaccessible proprietary systems.</w:t>
      </w:r>
    </w:p>
    <w:p>
      <w:pPr>
        <w:pStyle w:val="BodyText"/>
        <w:bidi w:val="0"/>
        <w:jc w:val="start"/>
        <w:rPr/>
      </w:pPr>
      <w:r>
        <w:rPr/>
        <w:t>(3) Enforcement systems established under this Act shall operate in a manner consistent with:</w:t>
        <w:br/>
        <w:t>(a) Articles 47 and 50 of the Constitution;</w:t>
        <w:br/>
        <w:t>(b) principles of proportionality;</w:t>
        <w:br/>
        <w:t>(c) procedural fairness; and</w:t>
        <w:br/>
        <w:t>(d) public accountability.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Decentralized Records and Institutional Resilience</w:t>
      </w:r>
    </w:p>
    <w:p>
      <w:pPr>
        <w:pStyle w:val="BodyText"/>
        <w:bidi w:val="0"/>
        <w:jc w:val="start"/>
        <w:rPr/>
      </w:pPr>
      <w:r>
        <w:rPr/>
        <w:t>(1) Enforcement records shall be maintained through distributed County and State repositories with periodic reconciliation and audit.</w:t>
      </w:r>
    </w:p>
    <w:p>
      <w:pPr>
        <w:pStyle w:val="BodyText"/>
        <w:bidi w:val="0"/>
        <w:jc w:val="start"/>
        <w:rPr/>
      </w:pPr>
      <w:r>
        <w:rPr/>
        <w:t>(2) No enforcement institution established under this Act shall rely exclusively upon:</w:t>
        <w:br/>
        <w:t>(a) centralized cloud infrastructure;</w:t>
        <w:br/>
        <w:t>(b) uninterrupted internet connectivity;</w:t>
        <w:br/>
        <w:t>(c) proprietary third-party systems lacking public audit capability;</w:t>
        <w:br/>
        <w:t>(d) mandatory biometric verification; or</w:t>
        <w:br/>
        <w:t>(e) foreign-controlled operational infrastructure.</w:t>
      </w:r>
    </w:p>
    <w:p>
      <w:pPr>
        <w:pStyle w:val="BodyText"/>
        <w:bidi w:val="0"/>
        <w:jc w:val="start"/>
        <w:rPr/>
      </w:pPr>
      <w:r>
        <w:rPr/>
        <w:t>(3) All enforcement agencies shall maintain minimum offline operational capability for:</w:t>
        <w:br/>
        <w:t>(a) ticket issuance;</w:t>
        <w:br/>
        <w:t>(b) evidence retention;</w:t>
        <w:br/>
        <w:t>(c) demerit recording;</w:t>
        <w:br/>
        <w:t>(d) appeals processing; and</w:t>
        <w:br/>
        <w:t>(e) records verification.</w:t>
      </w:r>
    </w:p>
    <w:p>
      <w:pPr>
        <w:pStyle w:val="BodyText"/>
        <w:bidi w:val="0"/>
        <w:jc w:val="start"/>
        <w:rPr/>
      </w:pPr>
      <w:r>
        <w:rPr/>
        <w:t>(4) Open standards, interoperable systems, and locally maintainable infrastructure shall be preferred wherever reasonably practicable.</w:t>
      </w:r>
    </w:p>
    <w:p>
      <w:pPr>
        <w:pStyle w:val="BodyText"/>
        <w:bidi w:val="0"/>
        <w:jc w:val="start"/>
        <w:rPr/>
      </w:pPr>
      <w:r>
        <w:rPr/>
        <w:t>(5) Regulations made under this Act shall ensure:</w:t>
        <w:br/>
        <w:t>(a) portability of records;</w:t>
        <w:br/>
        <w:t>(b) institutional redundancy;</w:t>
        <w:br/>
        <w:t>(c) long-term archival capability;</w:t>
        <w:br/>
        <w:t>(d) anti-tampering safeguards; and</w:t>
        <w:br/>
        <w:t>(e) continuity of operations during emergencies or system failures.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VII – POLICE ADMINISTRATIVE GRATUITY AND ENFORCEMENT INCENTIVES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Police Administrative Gratuity</w:t>
      </w:r>
    </w:p>
    <w:p>
      <w:pPr>
        <w:pStyle w:val="BodyText"/>
        <w:bidi w:val="0"/>
        <w:jc w:val="start"/>
        <w:rPr/>
      </w:pPr>
      <w:r>
        <w:rPr/>
        <w:t>(1) A law enforcement department that lawfully issues and processes an enforceable fine under this Act shall receive an administrative gratuity equal to two percent (2%) of the final collected fine amount.</w:t>
      </w:r>
    </w:p>
    <w:p>
      <w:pPr>
        <w:pStyle w:val="BodyText"/>
        <w:bidi w:val="0"/>
        <w:jc w:val="start"/>
        <w:rPr/>
      </w:pPr>
      <w:r>
        <w:rPr/>
        <w:t>(2) Administrative gratuities:</w:t>
        <w:br/>
        <w:t>(a) shall accumulate throughout the financial year;</w:t>
        <w:br/>
        <w:t>(b) shall not form part of basic salary;</w:t>
        <w:br/>
        <w:t>(c) shall remain conditional upon lawful and auditable enforcement conduct;</w:t>
        <w:br/>
        <w:t>(d) shall be subject to ordinary taxation; and</w:t>
        <w:br/>
        <w:t>(e) may be forfeited in accordance with this Act.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Distribution Formula</w:t>
      </w:r>
    </w:p>
    <w:p>
      <w:pPr>
        <w:pStyle w:val="BodyText"/>
        <w:bidi w:val="0"/>
        <w:jc w:val="start"/>
        <w:rPr/>
      </w:pPr>
      <w:r>
        <w:rPr/>
        <w:t>(1) Subject to this Part, the distributable gratuity shall be allocated according to the formula:</w:t>
      </w:r>
    </w:p>
    <w:p>
      <w:pPr>
        <w:pStyle w:val="BodyText"/>
        <w:bidi w:val="0"/>
        <w:jc w:val="start"/>
        <w:rPr/>
      </w:pPr>
      <w:r>
        <w:rPr/>
        <w:t>2% ÷ (M + N + 3)</w:t>
      </w:r>
    </w:p>
    <w:p>
      <w:pPr>
        <w:pStyle w:val="BodyText"/>
        <w:bidi w:val="0"/>
        <w:jc w:val="start"/>
        <w:rPr/>
      </w:pPr>
      <w:r>
        <w:rPr/>
        <w:t>where—</w:t>
      </w:r>
    </w:p>
    <w:p>
      <w:pPr>
        <w:pStyle w:val="BodyText"/>
        <w:bidi w:val="0"/>
        <w:jc w:val="start"/>
        <w:rPr/>
      </w:pPr>
      <w:r>
        <w:rPr/>
        <w:t>(a) M represents equal shares distributed among members of the relevant enforcement department;</w:t>
      </w:r>
    </w:p>
    <w:p>
      <w:pPr>
        <w:pStyle w:val="BodyText"/>
        <w:bidi w:val="0"/>
        <w:jc w:val="start"/>
        <w:rPr/>
      </w:pPr>
      <w:r>
        <w:rPr/>
        <w:t>(b) N represents equal shares distributed among supervisory and administrative levels above the department; and</w:t>
      </w:r>
    </w:p>
    <w:p>
      <w:pPr>
        <w:pStyle w:val="BodyText"/>
        <w:bidi w:val="0"/>
        <w:jc w:val="start"/>
        <w:rPr/>
      </w:pPr>
      <w:r>
        <w:rPr/>
        <w:t>(c) three (3) additional shares shall be allocated to the individual issuing officer.</w:t>
      </w:r>
    </w:p>
    <w:p>
      <w:pPr>
        <w:pStyle w:val="BodyText"/>
        <w:bidi w:val="0"/>
        <w:jc w:val="start"/>
        <w:rPr/>
      </w:pPr>
      <w:r>
        <w:rPr/>
        <w:t>(2) The formula under subsection (1) shall apply only after deductions required under Section 23.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Institutional Solidarity Allocation</w:t>
      </w:r>
    </w:p>
    <w:p>
      <w:pPr>
        <w:pStyle w:val="BodyText"/>
        <w:bidi w:val="0"/>
        <w:jc w:val="start"/>
        <w:rPr/>
      </w:pPr>
      <w:r>
        <w:rPr/>
        <w:t>(1) Five percent (5%) of the final annual gratuity remittance otherwise payable under this Part shall first be deducted and transferred into a National Police Solidarity Allocation Fund.</w:t>
      </w:r>
    </w:p>
    <w:p>
      <w:pPr>
        <w:pStyle w:val="BodyText"/>
        <w:bidi w:val="0"/>
        <w:jc w:val="start"/>
        <w:rPr/>
      </w:pPr>
      <w:r>
        <w:rPr/>
        <w:t>(2) The Solidarity Allocation Fund shall be distributed equally among all serving law enforcement officers irrespective of:</w:t>
        <w:br/>
        <w:t>(a) department;</w:t>
        <w:br/>
        <w:t>(b) rank;</w:t>
        <w:br/>
        <w:t>(c) County;</w:t>
        <w:br/>
        <w:t>(d) enforcement activity; or</w:t>
        <w:br/>
        <w:t>(e) direct ticket issuance participation.</w:t>
      </w:r>
    </w:p>
    <w:p>
      <w:pPr>
        <w:pStyle w:val="BodyText"/>
        <w:bidi w:val="0"/>
        <w:jc w:val="start"/>
        <w:rPr/>
      </w:pPr>
      <w:r>
        <w:rPr/>
        <w:t>(3) The purpose of the Solidarity Allocation Fund shall be to:</w:t>
        <w:br/>
        <w:t>(a) strengthen institutional cohesion;</w:t>
        <w:br/>
        <w:t>(b) reduce inter-departmental rivalry;</w:t>
        <w:br/>
        <w:t>(c) discourage predatory enforcement behaviour;</w:t>
        <w:br/>
        <w:t>(d) reinforce shared responsibility for lawful policing; and</w:t>
        <w:br/>
        <w:t>(e) support collective institutional integrity.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Annual Remittance and Public Audit</w:t>
      </w:r>
    </w:p>
    <w:p>
      <w:pPr>
        <w:pStyle w:val="BodyText"/>
        <w:bidi w:val="0"/>
        <w:jc w:val="start"/>
        <w:rPr/>
      </w:pPr>
      <w:r>
        <w:rPr/>
        <w:t>(1) Gratuities accrued under this Part shall be remitted annually into:</w:t>
        <w:br/>
        <w:t>(a) approved pension accounts;</w:t>
        <w:br/>
        <w:t>(b) regulated savings instruments;</w:t>
        <w:br/>
        <w:t>(c) Sovereign Wealth Fund accounts; or</w:t>
        <w:br/>
        <w:t>(d) other lawful public investment vehicles prescribed by regulation.</w:t>
      </w:r>
    </w:p>
    <w:p>
      <w:pPr>
        <w:pStyle w:val="BodyText"/>
        <w:bidi w:val="0"/>
        <w:jc w:val="start"/>
        <w:rPr/>
      </w:pPr>
      <w:r>
        <w:rPr/>
        <w:t>(2) Not less than three (3) months prior to annual remittance, the Government shall publish:</w:t>
        <w:br/>
        <w:t>(a) aggregate gratuity distributions;</w:t>
        <w:br/>
        <w:t>(b) departmental totals;</w:t>
        <w:br/>
        <w:t>(c) enforcement statistics;</w:t>
        <w:br/>
        <w:t>(d) reconciliation summaries;</w:t>
        <w:br/>
        <w:t>(e) semi-anonymized audit identifiers; and</w:t>
        <w:br/>
        <w:t>(f) all information reasonably necessary for public accountability.</w:t>
      </w:r>
    </w:p>
    <w:p>
      <w:pPr>
        <w:pStyle w:val="BodyText"/>
        <w:bidi w:val="0"/>
        <w:jc w:val="start"/>
        <w:rPr/>
      </w:pPr>
      <w:r>
        <w:rPr/>
        <w:t>(3) Published information under subsection (2) shall permit:</w:t>
        <w:br/>
        <w:t>(a) public contest and objection;</w:t>
        <w:br/>
        <w:t>(b) anti-corruption review;</w:t>
        <w:br/>
        <w:t>(c) parliamentary oversight;</w:t>
        <w:br/>
        <w:t>(d) independent audit; and</w:t>
        <w:br/>
        <w:t>(e) statistical scrutiny,</w:t>
        <w:br/>
        <w:t>while reasonably protecting operational security and personal privacy.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Misconduct, Forfeiture, and Penalties</w:t>
      </w:r>
    </w:p>
    <w:p>
      <w:pPr>
        <w:pStyle w:val="BodyText"/>
        <w:bidi w:val="0"/>
        <w:jc w:val="start"/>
        <w:rPr/>
      </w:pPr>
      <w:r>
        <w:rPr/>
        <w:t>(1) Any officer found guilty of:</w:t>
        <w:br/>
        <w:t>(a) corruption;</w:t>
        <w:br/>
        <w:t>(b) extortion;</w:t>
        <w:br/>
        <w:t>(c) fabricated enforcement;</w:t>
        <w:br/>
        <w:t>(d) suppression or withdrawal of lawful tickets;</w:t>
        <w:br/>
        <w:t>(e) manipulation of enforcement records;</w:t>
        <w:br/>
        <w:t>(f) abuse of office; or</w:t>
        <w:br/>
        <w:t>(g) collusive conduct,</w:t>
        <w:br/>
        <w:t>shall forfeit gratuities connected to the relevant review period.</w:t>
      </w:r>
    </w:p>
    <w:p>
      <w:pPr>
        <w:pStyle w:val="BodyText"/>
        <w:bidi w:val="0"/>
        <w:jc w:val="start"/>
        <w:rPr/>
      </w:pPr>
      <w:r>
        <w:rPr/>
        <w:t>(2) Serious or repeated misconduct may additionally result in:</w:t>
        <w:br/>
        <w:t>(a) dismissal;</w:t>
        <w:br/>
        <w:t>(b) restitution orders;</w:t>
        <w:br/>
        <w:t>(c) disciplinary sanctions;</w:t>
        <w:br/>
        <w:t>(d) criminal prosecution; or</w:t>
        <w:br/>
        <w:t>(e) permanent disqualification from public service.</w:t>
      </w:r>
    </w:p>
    <w:p>
      <w:pPr>
        <w:pStyle w:val="BodyText"/>
        <w:bidi w:val="0"/>
        <w:jc w:val="start"/>
        <w:rPr/>
      </w:pPr>
      <w:r>
        <w:rPr/>
        <w:t>(3) Abnormal enforcement patterns including:</w:t>
        <w:br/>
        <w:t>(a) excessive ticket issuance;</w:t>
        <w:br/>
        <w:t>(b) statistically irregular enforcement behaviour;</w:t>
        <w:br/>
        <w:t>(c) selective targeting;</w:t>
        <w:br/>
        <w:t>(d) quota-style policing; or</w:t>
        <w:br/>
        <w:t>(e) unexplained enforcement concentration,</w:t>
        <w:br/>
        <w:t>shall trigger automatic audit and review procedures prescribed by regulation.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VIII – IMPLEMENTATION AND TRANSITION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Transition and Phased Implementation</w:t>
      </w:r>
    </w:p>
    <w:p>
      <w:pPr>
        <w:pStyle w:val="BodyText"/>
        <w:bidi w:val="0"/>
        <w:jc w:val="start"/>
        <w:rPr/>
      </w:pPr>
      <w:r>
        <w:rPr/>
        <w:t>(1) This Act shall be implemented progressively within twenty-four (24) months from the date of commencement.</w:t>
      </w:r>
    </w:p>
    <w:p>
      <w:pPr>
        <w:pStyle w:val="BodyText"/>
        <w:bidi w:val="0"/>
        <w:jc w:val="start"/>
        <w:rPr/>
      </w:pPr>
      <w:r>
        <w:rPr/>
        <w:t>(2) Existing law enforcement institutions, PSV operators, Saccos, County Governments, and relevant national agencies shall be granted phased transition periods prescribed by regulation.</w:t>
      </w:r>
    </w:p>
    <w:p>
      <w:pPr>
        <w:pStyle w:val="BodyText"/>
        <w:bidi w:val="0"/>
        <w:jc w:val="start"/>
        <w:rPr/>
      </w:pPr>
      <w:r>
        <w:rPr/>
        <w:t>(3) Implementation shall prioritize:</w:t>
        <w:br/>
        <w:t>(a) institutional training;</w:t>
        <w:br/>
        <w:t>(b) public education;</w:t>
        <w:br/>
        <w:t>(c) operational continuity;</w:t>
        <w:br/>
        <w:t>(d) phased infrastructure deployment;</w:t>
        <w:br/>
        <w:t>(e) audit readiness; and</w:t>
        <w:br/>
        <w:t>(f) constitutional compliance.</w:t>
      </w:r>
    </w:p>
    <w:p>
      <w:pPr>
        <w:pStyle w:val="BodyText"/>
        <w:bidi w:val="0"/>
        <w:jc w:val="start"/>
        <w:rPr/>
      </w:pPr>
      <w:r>
        <w:rPr/>
        <w:t>(4) During the transition period, Parliament and relevant oversight bodies shall conduct periodic implementation reviews and may prescribe temporary adjustments necessary to ensure orderly implementation.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Regulations</w:t>
      </w:r>
    </w:p>
    <w:p>
      <w:pPr>
        <w:pStyle w:val="BodyText"/>
        <w:bidi w:val="0"/>
        <w:jc w:val="start"/>
        <w:rPr/>
      </w:pPr>
      <w:r>
        <w:rPr/>
        <w:t>The relevant Cabinet Secretaries, County Governments, oversight commissions, and transport authorities shall issue regulations necessary for implementation.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Constitutional Supremacy</w:t>
      </w:r>
    </w:p>
    <w:p>
      <w:pPr>
        <w:pStyle w:val="BodyText"/>
        <w:bidi w:val="0"/>
        <w:jc w:val="start"/>
        <w:rPr/>
      </w:pPr>
      <w:r>
        <w:rPr/>
        <w:t>In the event of inconsistency between this Act and the Constitution of Kenya, 2010, the Constitution shall prevail.</w:t>
      </w:r>
    </w:p>
    <w:p>
      <w:pPr>
        <w:pStyle w:val="BodyText"/>
        <w:bidi w:val="0"/>
        <w:jc w:val="start"/>
        <w:rPr/>
      </w:pPr>
      <w:r>
        <w:rPr/>
        <w:t>“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IV – DRIVER ACCOUNTABILITY AND DEMERIT SYSTEM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Separation of Private and Commercial Driving Liability</w:t>
      </w:r>
    </w:p>
    <w:p>
      <w:pPr>
        <w:pStyle w:val="BodyText"/>
        <w:bidi w:val="0"/>
        <w:jc w:val="start"/>
        <w:rPr/>
      </w:pPr>
      <w:r>
        <w:rPr/>
        <w:t>(1) Driving liability under this Act shall distinguish between:</w:t>
        <w:br/>
        <w:t>(a) private driving privileges; and</w:t>
        <w:br/>
        <w:t>(b) commercial public-service driving privileges.</w:t>
      </w:r>
    </w:p>
    <w:p>
      <w:pPr>
        <w:pStyle w:val="BodyText"/>
        <w:bidi w:val="0"/>
        <w:jc w:val="start"/>
        <w:rPr/>
      </w:pPr>
      <w:r>
        <w:rPr/>
        <w:t>(2) Demerits accumulated during private driving shall affect ordinary driving privileges.</w:t>
      </w:r>
    </w:p>
    <w:p>
      <w:pPr>
        <w:pStyle w:val="BodyText"/>
        <w:bidi w:val="0"/>
        <w:jc w:val="start"/>
        <w:rPr/>
      </w:pPr>
      <w:r>
        <w:rPr/>
        <w:t>(3) Demerits accumulated during PSV or commercial operations shall additionally affect commercial operating privileges.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Driver Demerit System</w:t>
      </w:r>
    </w:p>
    <w:p>
      <w:pPr>
        <w:pStyle w:val="BodyText"/>
        <w:bidi w:val="0"/>
        <w:jc w:val="start"/>
        <w:rPr/>
      </w:pPr>
      <w:r>
        <w:rPr/>
        <w:t>(1) Any licensed driver operating a private or non-commercial vehicle shall accumulate personal demerits for offences including:</w:t>
        <w:br/>
        <w:t>(a) speeding;</w:t>
        <w:br/>
        <w:t>(b) reckless driving;</w:t>
        <w:br/>
        <w:t>(c) dangerous overtaking;</w:t>
        <w:br/>
        <w:t>(d) driving an unroadworthy vehicle;</w:t>
        <w:br/>
        <w:t>(e) intoxicated driving;</w:t>
        <w:br/>
        <w:t>(f) corruption or attempted bribery;</w:t>
        <w:br/>
        <w:t>(g) obstruction of lawful enforcement; or</w:t>
        <w:br/>
        <w:t>(h) other offences prescribed by law.</w:t>
      </w:r>
    </w:p>
    <w:p>
      <w:pPr>
        <w:pStyle w:val="BodyText"/>
        <w:bidi w:val="0"/>
        <w:jc w:val="start"/>
        <w:rPr/>
      </w:pPr>
      <w:r>
        <w:rPr/>
        <w:t>(2) Where a driver accumulates:</w:t>
        <w:br/>
        <w:t>(a) five (5) demerits within a calendar year, the driver shall face one-month suspension of ordinary driving privileges;</w:t>
        <w:br/>
        <w:t>(b) twenty (20) demerits within a calendar year, the driver shall face:</w:t>
        <w:br/>
        <w:t>(i) six-month suspension; or</w:t>
        <w:br/>
        <w:t>(ii) enhanced judicial fines and penalties as prescribed by law.</w:t>
      </w:r>
    </w:p>
    <w:p>
      <w:pPr>
        <w:pStyle w:val="BodyText"/>
        <w:bidi w:val="0"/>
        <w:jc w:val="start"/>
        <w:rPr/>
      </w:pPr>
      <w:r>
        <w:rPr/>
        <w:t>(3) A person found operating a vehicle while under lawful suspension shall:</w:t>
        <w:br/>
        <w:t>(a) immediately restart the demerit count from zero;</w:t>
        <w:br/>
        <w:t>(b) incur enhanced penalties;</w:t>
        <w:br/>
        <w:t>(c) face possible criminal prosecution for repeat violations.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Commercial PSV Driver Standards</w:t>
      </w:r>
    </w:p>
    <w:p>
      <w:pPr>
        <w:pStyle w:val="BodyText"/>
        <w:bidi w:val="0"/>
        <w:jc w:val="start"/>
        <w:rPr/>
      </w:pPr>
      <w:r>
        <w:rPr/>
        <w:t>(1) Drivers operating Public Service Vehicles shall be held to elevated professional standards due to their responsibility toward passengers and public safety.</w:t>
      </w:r>
    </w:p>
    <w:p>
      <w:pPr>
        <w:pStyle w:val="BodyText"/>
        <w:bidi w:val="0"/>
        <w:jc w:val="start"/>
        <w:rPr/>
      </w:pPr>
      <w:r>
        <w:rPr/>
        <w:t>(2) In addition to ordinary driving consequences, PSV drivers shall face commercial disciplinary penalties where they accumulate:</w:t>
        <w:br/>
        <w:t>(a) five (5) demerits within a calendar year — one-week suspension from PSV operations;</w:t>
        <w:br/>
        <w:t>(b) twenty (20) demerits within a calendar year — one-year suspension from PSV operations.</w:t>
      </w:r>
    </w:p>
    <w:p>
      <w:pPr>
        <w:pStyle w:val="BodyText"/>
        <w:bidi w:val="0"/>
        <w:jc w:val="start"/>
        <w:rPr/>
      </w:pPr>
      <w:r>
        <w:rPr/>
        <w:t>(3) Commercial suspensions under this section shall apply regardless of:</w:t>
        <w:br/>
        <w:t>(a) change of Sacco;</w:t>
        <w:br/>
        <w:t>(b) transfer of route;</w:t>
        <w:br/>
        <w:t>(c) movement between Counties; or</w:t>
        <w:br/>
        <w:t>(d) change of employer.</w:t>
      </w:r>
    </w:p>
    <w:p>
      <w:pPr>
        <w:pStyle w:val="BodyText"/>
        <w:bidi w:val="0"/>
        <w:jc w:val="start"/>
        <w:rPr/>
      </w:pPr>
      <w:r>
        <w:rPr/>
        <w:t>(4) Commercial demerits shall attach personally to the PSV operator and remain portable across all licensed PSV entities.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Demerit Transfer into Sacco Liability</w:t>
      </w:r>
    </w:p>
    <w:p>
      <w:pPr>
        <w:pStyle w:val="BodyText"/>
        <w:bidi w:val="0"/>
        <w:jc w:val="start"/>
        <w:rPr/>
      </w:pPr>
      <w:r>
        <w:rPr/>
        <w:t>(1) Where a PSV driver joins or transfers to another Sacco:</w:t>
        <w:br/>
        <w:t>(a) the driver’s active commercial demerits shall remain attached to the individual; and</w:t>
        <w:br/>
        <w:t>(b) those active demerits shall contribute proportionally to the pooled compliance risk profile of the receiving Sacco.</w:t>
      </w:r>
    </w:p>
    <w:p>
      <w:pPr>
        <w:pStyle w:val="BodyText"/>
        <w:bidi w:val="0"/>
        <w:jc w:val="start"/>
        <w:rPr/>
      </w:pPr>
      <w:r>
        <w:rPr/>
        <w:t>(2) A Sacco that knowingly recruits high-risk or suspended operators assumes shared institutional liability for subsequent violations.</w:t>
      </w:r>
    </w:p>
    <w:p>
      <w:pPr>
        <w:pStyle w:val="BodyText"/>
        <w:bidi w:val="0"/>
        <w:jc w:val="start"/>
        <w:rPr/>
      </w:pPr>
      <w:r>
        <w:rPr/>
        <w:t>(3) Regulations may prescribe:</w:t>
        <w:br/>
        <w:t>(a) weighted risk classifications;</w:t>
        <w:br/>
        <w:t>(b) rehabilitation incentives; and</w:t>
        <w:br/>
        <w:t>(c) reduced pooled exposure for drivers maintaining extended clean records.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VI – TICKETING, FINES, AND ENFORCEMENT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On-the-Spot Enforcement Tickets</w:t>
      </w:r>
    </w:p>
    <w:p>
      <w:pPr>
        <w:pStyle w:val="BodyText"/>
        <w:bidi w:val="0"/>
        <w:jc w:val="start"/>
        <w:rPr/>
      </w:pPr>
      <w:r>
        <w:rPr/>
        <w:t>(1) Law enforcement officers may issue on-the-spot enforcement tickets for minor offences and traffic violations.</w:t>
      </w:r>
    </w:p>
    <w:p>
      <w:pPr>
        <w:pStyle w:val="BodyText"/>
        <w:bidi w:val="0"/>
        <w:jc w:val="start"/>
        <w:rPr/>
      </w:pPr>
      <w:r>
        <w:rPr/>
        <w:t>(2) The immediate payable amount for any such ticket shall be ten percent (10%) of the statutory maximum fine prescribed for the offence.</w:t>
      </w:r>
    </w:p>
    <w:p>
      <w:pPr>
        <w:pStyle w:val="BodyText"/>
        <w:bidi w:val="0"/>
        <w:jc w:val="start"/>
        <w:rPr/>
      </w:pPr>
      <w:r>
        <w:rPr/>
        <w:t>(3) A person receiving a ticket may:</w:t>
        <w:br/>
        <w:t>(a) pay the reduced enforcement amount within the prescribed period; or</w:t>
        <w:br/>
        <w:t>(b) challenge the ticket before a competent court or authorised tribunal.</w:t>
      </w:r>
    </w:p>
    <w:p>
      <w:pPr>
        <w:pStyle w:val="BodyText"/>
        <w:bidi w:val="0"/>
        <w:jc w:val="start"/>
        <w:rPr/>
      </w:pPr>
      <w:r>
        <w:rPr/>
        <w:t>(4) Where a ticket is challenged and the court upholds the violation, the court may impose:</w:t>
        <w:br/>
        <w:t>(a) the remaining statutory fine;</w:t>
        <w:br/>
        <w:t>(b) additional penalties permitted by law; or</w:t>
        <w:br/>
        <w:t>(c) enhanced sanctions for frivolous or dishonest challenges.</w:t>
      </w:r>
    </w:p>
    <w:p>
      <w:pPr>
        <w:pStyle w:val="BodyText"/>
        <w:bidi w:val="0"/>
        <w:jc w:val="start"/>
        <w:rPr/>
      </w:pPr>
      <w:r>
        <w:rPr/>
        <w:t>(5) Every ticket shall generate the corresponding demerit allocation prescribed under this Act.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Hybrid Physical-and-Digital Enforcement</w:t>
      </w:r>
    </w:p>
    <w:p>
      <w:pPr>
        <w:pStyle w:val="BodyText"/>
        <w:bidi w:val="0"/>
        <w:jc w:val="start"/>
        <w:rPr/>
      </w:pPr>
      <w:r>
        <w:rPr/>
        <w:t>(1) Enforcement under this Act shall operate through a resilient hybrid system combining:</w:t>
        <w:br/>
        <w:t>(a) physical documentation;</w:t>
        <w:br/>
        <w:t>(b) decentralised manual records; and</w:t>
        <w:br/>
        <w:t>(c) digital audit overlays.</w:t>
      </w:r>
    </w:p>
    <w:p>
      <w:pPr>
        <w:pStyle w:val="BodyText"/>
        <w:bidi w:val="0"/>
        <w:jc w:val="start"/>
        <w:rPr/>
      </w:pPr>
      <w:r>
        <w:rPr/>
        <w:t>(2) Physical tickets, serialized enforcement books, signed notices, and manually verifiable archives shall remain legally authoritative.</w:t>
      </w:r>
    </w:p>
    <w:p>
      <w:pPr>
        <w:pStyle w:val="BodyText"/>
        <w:bidi w:val="0"/>
        <w:jc w:val="start"/>
        <w:rPr/>
      </w:pPr>
      <w:r>
        <w:rPr/>
        <w:t>(3) Digital systems shall function primarily as:</w:t>
        <w:br/>
        <w:t>(a) audit infrastructure;</w:t>
        <w:br/>
        <w:t>(b) reconciliation systems;</w:t>
        <w:br/>
        <w:t>(c) anti-corruption tools;</w:t>
        <w:br/>
        <w:t>(d) transparency mechanisms; and</w:t>
        <w:br/>
        <w:t>(e) statistical coordination systems.</w:t>
      </w:r>
    </w:p>
    <w:p>
      <w:pPr>
        <w:pStyle w:val="BodyText"/>
        <w:bidi w:val="0"/>
        <w:jc w:val="start"/>
        <w:rPr/>
      </w:pPr>
      <w:r>
        <w:rPr/>
        <w:t>(4) No enforcement action shall become invalid solely because of:</w:t>
        <w:br/>
        <w:t>(a) connectivity failure;</w:t>
        <w:br/>
        <w:t>(b) cyberattack;</w:t>
        <w:br/>
        <w:t>(c) digital outage;</w:t>
        <w:br/>
        <w:t>(d) synchronization delay; or</w:t>
        <w:br/>
        <w:t>(e) system malfunction.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 VII – POLICE GRATUITY, INCENTIVES, AND AUDIT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Police Administrative Gratuity</w:t>
      </w:r>
    </w:p>
    <w:p>
      <w:pPr>
        <w:pStyle w:val="BodyText"/>
        <w:bidi w:val="0"/>
        <w:jc w:val="start"/>
        <w:rPr/>
      </w:pPr>
      <w:r>
        <w:rPr/>
        <w:t>(1) The law enforcement department issuing a lawful fine shall receive an administrative gratuity equal to two percent (2%) of the total collected fine.</w:t>
      </w:r>
    </w:p>
    <w:p>
      <w:pPr>
        <w:pStyle w:val="BodyText"/>
        <w:bidi w:val="0"/>
        <w:jc w:val="start"/>
        <w:rPr/>
      </w:pPr>
      <w:r>
        <w:rPr/>
        <w:t>(2) The gratuity shall accumulate throughout the financial year and shall not form part of basic salary.</w:t>
      </w:r>
    </w:p>
    <w:p>
      <w:pPr>
        <w:pStyle w:val="BodyText"/>
        <w:bidi w:val="0"/>
        <w:jc w:val="start"/>
        <w:rPr/>
      </w:pPr>
      <w:r>
        <w:rPr/>
        <w:t>(3) Distribution of the gratuity shall follow the formula:</w:t>
      </w:r>
    </w:p>
    <w:p>
      <w:pPr>
        <w:pStyle w:val="BodyText"/>
        <w:bidi w:val="0"/>
        <w:jc w:val="start"/>
        <w:rPr/>
      </w:pPr>
      <w:r>
        <w:rPr/>
        <w:t>2% ÷ (M + N + 3)</w:t>
      </w:r>
    </w:p>
    <w:p>
      <w:pPr>
        <w:pStyle w:val="BodyText"/>
        <w:bidi w:val="0"/>
        <w:jc w:val="start"/>
        <w:rPr/>
      </w:pPr>
      <w:r>
        <w:rPr/>
        <w:t>where—</w:t>
        <w:br/>
        <w:t>(a) M represents equal distribution among members of the relevant enforcement department;</w:t>
        <w:br/>
        <w:t>(b) N represents equal distribution among supervisory and administrative levels above the department; and</w:t>
        <w:br/>
        <w:t>(c) three (3) additional portions shall be allocated to the individual issuing officer.</w:t>
      </w:r>
    </w:p>
    <w:p>
      <w:pPr>
        <w:pStyle w:val="BodyText"/>
        <w:bidi w:val="0"/>
        <w:jc w:val="start"/>
        <w:rPr/>
      </w:pPr>
      <w:r>
        <w:rPr/>
        <w:t>(4) Gratuities:</w:t>
        <w:br/>
        <w:t>(a) shall be taxed as ordinary income;</w:t>
        <w:br/>
        <w:t>(b) shall be remitted annually;</w:t>
        <w:br/>
        <w:t>(c) may be deposited into approved pension or sovereign investment accounts; and</w:t>
        <w:br/>
        <w:t>(d) shall remain subject to public audit.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Transparency and Audit Safeguards</w:t>
      </w:r>
    </w:p>
    <w:p>
      <w:pPr>
        <w:pStyle w:val="BodyText"/>
        <w:bidi w:val="0"/>
        <w:jc w:val="start"/>
        <w:rPr/>
      </w:pPr>
      <w:r>
        <w:rPr/>
        <w:t>(1) Three months prior to annual remittance, the Government shall publish:</w:t>
        <w:br/>
        <w:t>(a) aggregate gratuity amounts;</w:t>
        <w:br/>
        <w:t>(b) departmental distributions;</w:t>
        <w:br/>
        <w:t>(c) transaction references;</w:t>
        <w:br/>
        <w:t>(d) semi-anonymised audit identifiers; and</w:t>
        <w:br/>
        <w:t>(e) enforcement statistics.</w:t>
      </w:r>
    </w:p>
    <w:p>
      <w:pPr>
        <w:pStyle w:val="BodyText"/>
        <w:bidi w:val="0"/>
        <w:jc w:val="start"/>
        <w:rPr/>
      </w:pPr>
      <w:r>
        <w:rPr/>
        <w:t>(2) Published information shall permit:</w:t>
        <w:br/>
        <w:t>(a) public contest;</w:t>
        <w:br/>
        <w:t>(b) anti-corruption review;</w:t>
        <w:br/>
        <w:t>(c) statistical audit; and</w:t>
        <w:br/>
        <w:t>(d) parliamentary oversight,</w:t>
        <w:br/>
        <w:t>while reasonably protecting personal security and privacy.</w:t>
      </w:r>
    </w:p>
    <w:p>
      <w:pPr>
        <w:pStyle w:val="BodyText"/>
        <w:bidi w:val="0"/>
        <w:jc w:val="start"/>
        <w:rPr/>
      </w:pPr>
      <w:r>
        <w:rPr/>
        <w:t>(3) Abnormal enforcement patterns including:</w:t>
        <w:br/>
        <w:t>(a) excessive ticketing;</w:t>
        <w:br/>
        <w:t>(b) selective enforcement;</w:t>
        <w:br/>
        <w:t>(c) fabricated offences; or</w:t>
        <w:br/>
        <w:t>(d) collusive conduct,</w:t>
        <w:br/>
        <w:t>shall trigger automatic investigation and possible forfeiture of gratuities.</w:t>
      </w:r>
    </w:p>
    <w:p>
      <w:pPr>
        <w:pStyle w:val="BodyText"/>
        <w:bidi w:val="0"/>
        <w:spacing w:before="0" w:after="140"/>
        <w:jc w:val="start"/>
        <w:rPr/>
      </w:pPr>
      <w:r>
        <w:rPr/>
        <w:t>(4) Any officer found guilty of corruption, fabrication, suppression of tickets, or unlawful enrichment shall:</w:t>
        <w:br/>
        <w:t>(a) forfeit accumulated gratuities;</w:t>
        <w:br/>
        <w:t>(b) face disciplinary proceedings;</w:t>
        <w:br/>
        <w:t>(c) face possible criminal prosecution; and</w:t>
        <w:br/>
        <w:t>(d) remain liable for restitution and penalties under anti-corruption laws.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2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2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2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2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2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2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2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2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2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2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63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en-GB" w:eastAsia="zh-CN" w:bidi="zxx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Tahoma"/>
      <w:color w:val="auto"/>
      <w:kern w:val="2"/>
      <w:sz w:val="24"/>
      <w:szCs w:val="24"/>
      <w:lang w:val="en-GB" w:eastAsia="zh-CN" w:bidi="zxx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LibreOffice/26.2.4.2$Windows_X86_64 LibreOffice_project/0229ac93fcf0d7cbc6376066c6f35021cef002dc</Application>
  <AppVersion>15.0000</AppVersion>
  <Pages>14</Pages>
  <Words>3216</Words>
  <Characters>20487</Characters>
  <CharactersWithSpaces>23517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2026-06-12T09:48:58Z</dcterms:created>
  <dc:creator/>
  <dc:description/>
  <dc:language>en-KE</dc:language>
  <cp:lastModifiedBy/>
  <dcterms:modified xsi:type="dcterms:W3CDTF">2026-06-12T12:07:38Z</dcterms:modified>
  <cp:revision>2</cp:revision>
  <dc:subject/>
  <dc:title/>
</cp:coreProperties>
</file>