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jc w:val="start"/>
        <w:rPr/>
      </w:pPr>
      <w:r>
        <w:rPr/>
        <w:t>THE COUNTY SHERIFF OPERATIONS, RIGHTS, RECORD INTEGRITY, AND NATIONAL COMMUNICATIONS ACT, 2026</w:t>
      </w:r>
    </w:p>
    <w:p>
      <w:pPr>
        <w:pStyle w:val="Heading2"/>
        <w:bidi w:val="0"/>
        <w:spacing w:lineRule="auto" w:line="240"/>
        <w:jc w:val="start"/>
        <w:rPr/>
      </w:pPr>
      <w:r>
        <w:rPr/>
        <w:t>PART I — PRELIMINARY</w:t>
      </w:r>
    </w:p>
    <w:p>
      <w:pPr>
        <w:pStyle w:val="Heading3"/>
        <w:bidi w:val="0"/>
        <w:spacing w:lineRule="auto" w:line="240"/>
        <w:jc w:val="start"/>
        <w:rPr/>
      </w:pPr>
      <w:r>
        <w:rPr/>
        <w:t>1. Short Title and Commencement</w:t>
      </w:r>
    </w:p>
    <w:p>
      <w:pPr>
        <w:pStyle w:val="BodyText"/>
        <w:bidi w:val="0"/>
        <w:spacing w:lineRule="auto" w:line="240"/>
        <w:jc w:val="start"/>
        <w:rPr/>
      </w:pPr>
      <w:r>
        <w:rPr/>
        <w:t>This Act may be cited as the County Sheriff Operations, Rights, Record Integrity, and National Communications Act, 2026 and shall come into operation upon publication in the Gazette.</w:t>
      </w:r>
    </w:p>
    <w:p>
      <w:pPr>
        <w:pStyle w:val="HorizontalLine"/>
        <w:bidi w:val="0"/>
        <w:spacing w:lineRule="auto" w:line="240"/>
        <w:jc w:val="start"/>
        <w:rPr/>
      </w:pPr>
      <w:r>
        <w:rPr/>
      </w:r>
    </w:p>
    <w:p>
      <w:pPr>
        <w:pStyle w:val="Heading3"/>
        <w:bidi w:val="0"/>
        <w:spacing w:lineRule="auto" w:line="240"/>
        <w:jc w:val="start"/>
        <w:rPr/>
      </w:pPr>
      <w:r>
        <w:rPr/>
        <w:t>2. Objects and Purpose</w:t>
      </w:r>
    </w:p>
    <w:p>
      <w:pPr>
        <w:pStyle w:val="BodyText"/>
        <w:bidi w:val="0"/>
        <w:spacing w:lineRule="auto" w:line="240"/>
        <w:jc w:val="start"/>
        <w:rPr/>
      </w:pPr>
      <w:r>
        <w:rPr/>
        <w:t>The purpose of this Act is to:</w:t>
      </w:r>
    </w:p>
    <w:p>
      <w:pPr>
        <w:pStyle w:val="BodyText"/>
        <w:numPr>
          <w:ilvl w:val="0"/>
          <w:numId w:val="1"/>
        </w:numPr>
        <w:tabs>
          <w:tab w:val="clear" w:pos="709"/>
          <w:tab w:val="left" w:pos="709" w:leader="none"/>
        </w:tabs>
        <w:bidi w:val="0"/>
        <w:spacing w:lineRule="auto" w:line="240" w:before="0" w:after="0"/>
        <w:ind w:hanging="283" w:start="709"/>
        <w:jc w:val="start"/>
        <w:rPr/>
      </w:pPr>
      <w:r>
        <w:rPr/>
        <w:t>establish minimum operational infrastructure standards for County Sheriff Headquarters;</w:t>
      </w:r>
    </w:p>
    <w:p>
      <w:pPr>
        <w:pStyle w:val="BodyText"/>
        <w:numPr>
          <w:ilvl w:val="0"/>
          <w:numId w:val="1"/>
        </w:numPr>
        <w:tabs>
          <w:tab w:val="clear" w:pos="709"/>
          <w:tab w:val="left" w:pos="709" w:leader="none"/>
        </w:tabs>
        <w:bidi w:val="0"/>
        <w:spacing w:lineRule="auto" w:line="240" w:before="0" w:after="0"/>
        <w:ind w:hanging="283" w:start="709"/>
        <w:jc w:val="start"/>
        <w:rPr/>
      </w:pPr>
      <w:r>
        <w:rPr/>
        <w:t>improve responsiveness and escalation handling of public complaints;</w:t>
      </w:r>
    </w:p>
    <w:p>
      <w:pPr>
        <w:pStyle w:val="BodyText"/>
        <w:numPr>
          <w:ilvl w:val="0"/>
          <w:numId w:val="1"/>
        </w:numPr>
        <w:tabs>
          <w:tab w:val="clear" w:pos="709"/>
          <w:tab w:val="left" w:pos="709" w:leader="none"/>
        </w:tabs>
        <w:bidi w:val="0"/>
        <w:spacing w:lineRule="auto" w:line="240" w:before="0" w:after="0"/>
        <w:ind w:hanging="283" w:start="709"/>
        <w:jc w:val="start"/>
        <w:rPr/>
      </w:pPr>
      <w:r>
        <w:rPr/>
        <w:t>standardise notification of constitutional rights upon arrest or detention;</w:t>
      </w:r>
    </w:p>
    <w:p>
      <w:pPr>
        <w:pStyle w:val="BodyText"/>
        <w:numPr>
          <w:ilvl w:val="0"/>
          <w:numId w:val="1"/>
        </w:numPr>
        <w:tabs>
          <w:tab w:val="clear" w:pos="709"/>
          <w:tab w:val="left" w:pos="709" w:leader="none"/>
        </w:tabs>
        <w:bidi w:val="0"/>
        <w:spacing w:lineRule="auto" w:line="240" w:before="0" w:after="0"/>
        <w:ind w:hanging="283" w:start="709"/>
        <w:jc w:val="start"/>
        <w:rPr/>
      </w:pPr>
      <w:r>
        <w:rPr/>
        <w:t>establish national standards for enforcement record integrity and auditability;</w:t>
      </w:r>
    </w:p>
    <w:p>
      <w:pPr>
        <w:pStyle w:val="BodyText"/>
        <w:numPr>
          <w:ilvl w:val="0"/>
          <w:numId w:val="1"/>
        </w:numPr>
        <w:tabs>
          <w:tab w:val="clear" w:pos="709"/>
          <w:tab w:val="left" w:pos="709" w:leader="none"/>
        </w:tabs>
        <w:bidi w:val="0"/>
        <w:spacing w:lineRule="auto" w:line="240" w:before="0" w:after="0"/>
        <w:ind w:hanging="283" w:start="709"/>
        <w:jc w:val="start"/>
        <w:rPr/>
      </w:pPr>
      <w:r>
        <w:rPr/>
        <w:t>create a unified national communications and dispatch framework;</w:t>
      </w:r>
    </w:p>
    <w:p>
      <w:pPr>
        <w:pStyle w:val="BodyText"/>
        <w:numPr>
          <w:ilvl w:val="0"/>
          <w:numId w:val="1"/>
        </w:numPr>
        <w:tabs>
          <w:tab w:val="clear" w:pos="709"/>
          <w:tab w:val="left" w:pos="709" w:leader="none"/>
        </w:tabs>
        <w:bidi w:val="0"/>
        <w:spacing w:lineRule="auto" w:line="240"/>
        <w:ind w:hanging="283" w:start="709"/>
        <w:jc w:val="start"/>
        <w:rPr/>
      </w:pPr>
      <w:r>
        <w:rPr/>
        <w:t>improve accountability, transparency, and procedural fairness in law enforcement operations.</w:t>
      </w:r>
    </w:p>
    <w:p>
      <w:pPr>
        <w:pStyle w:val="Heading3"/>
        <w:bidi w:val="0"/>
        <w:spacing w:lineRule="auto" w:line="240"/>
        <w:jc w:val="start"/>
        <w:rPr/>
      </w:pPr>
      <w:r>
        <w:rPr/>
        <w:t>3. Constitutional Foundation</w:t>
      </w:r>
    </w:p>
    <w:p>
      <w:pPr>
        <w:pStyle w:val="BodyText"/>
        <w:bidi w:val="0"/>
        <w:spacing w:lineRule="auto" w:line="240"/>
        <w:jc w:val="start"/>
        <w:rPr/>
      </w:pPr>
      <w:r>
        <w:rPr/>
        <w:t>This Act is enacted pursuant to:</w:t>
      </w:r>
    </w:p>
    <w:p>
      <w:pPr>
        <w:pStyle w:val="BodyText"/>
        <w:numPr>
          <w:ilvl w:val="0"/>
          <w:numId w:val="2"/>
        </w:numPr>
        <w:bidi w:val="0"/>
        <w:spacing w:lineRule="auto" w:line="240" w:before="0" w:after="0"/>
        <w:jc w:val="start"/>
        <w:rPr/>
      </w:pPr>
      <w:r>
        <w:rPr/>
        <w:t>Article 10 (National Values and Principles of Governance);</w:t>
      </w:r>
    </w:p>
    <w:p>
      <w:pPr>
        <w:pStyle w:val="BodyText"/>
        <w:numPr>
          <w:ilvl w:val="0"/>
          <w:numId w:val="2"/>
        </w:numPr>
        <w:bidi w:val="0"/>
        <w:spacing w:lineRule="auto" w:line="240" w:before="0" w:after="0"/>
        <w:jc w:val="start"/>
        <w:rPr/>
      </w:pPr>
      <w:r>
        <w:rPr/>
        <w:t>Article 29 (Freedom and Security of the Person);</w:t>
      </w:r>
    </w:p>
    <w:p>
      <w:pPr>
        <w:pStyle w:val="BodyText"/>
        <w:numPr>
          <w:ilvl w:val="0"/>
          <w:numId w:val="2"/>
        </w:numPr>
        <w:bidi w:val="0"/>
        <w:spacing w:lineRule="auto" w:line="240" w:before="0" w:after="0"/>
        <w:jc w:val="start"/>
        <w:rPr/>
      </w:pPr>
      <w:r>
        <w:rPr/>
        <w:t>Article 47 (Fair Administrative Action);</w:t>
      </w:r>
    </w:p>
    <w:p>
      <w:pPr>
        <w:pStyle w:val="BodyText"/>
        <w:numPr>
          <w:ilvl w:val="0"/>
          <w:numId w:val="2"/>
        </w:numPr>
        <w:bidi w:val="0"/>
        <w:spacing w:lineRule="auto" w:line="240" w:before="0" w:after="0"/>
        <w:jc w:val="start"/>
        <w:rPr/>
      </w:pPr>
      <w:r>
        <w:rPr/>
        <w:t>Article 49 (Rights of Arrested Persons);</w:t>
      </w:r>
    </w:p>
    <w:p>
      <w:pPr>
        <w:pStyle w:val="BodyText"/>
        <w:numPr>
          <w:ilvl w:val="0"/>
          <w:numId w:val="2"/>
        </w:numPr>
        <w:bidi w:val="0"/>
        <w:spacing w:lineRule="auto" w:line="240" w:before="0" w:after="0"/>
        <w:jc w:val="start"/>
        <w:rPr/>
      </w:pPr>
      <w:r>
        <w:rPr/>
        <w:t>Article 50 (Fair Hearing);</w:t>
      </w:r>
    </w:p>
    <w:p>
      <w:pPr>
        <w:pStyle w:val="BodyText"/>
        <w:numPr>
          <w:ilvl w:val="0"/>
          <w:numId w:val="2"/>
        </w:numPr>
        <w:bidi w:val="0"/>
        <w:spacing w:lineRule="auto" w:line="240" w:before="0" w:after="0"/>
        <w:jc w:val="start"/>
        <w:rPr/>
      </w:pPr>
      <w:r>
        <w:rPr/>
        <w:t>Article 174–176 (Devolution and County Governance);</w:t>
      </w:r>
    </w:p>
    <w:p>
      <w:pPr>
        <w:pStyle w:val="BodyText"/>
        <w:numPr>
          <w:ilvl w:val="0"/>
          <w:numId w:val="2"/>
        </w:numPr>
        <w:bidi w:val="0"/>
        <w:spacing w:lineRule="auto" w:line="240" w:before="0" w:after="0"/>
        <w:jc w:val="start"/>
        <w:rPr/>
      </w:pPr>
      <w:r>
        <w:rPr/>
        <w:t>Article 232 (Values and Principles of Public Service); and</w:t>
      </w:r>
    </w:p>
    <w:p>
      <w:pPr>
        <w:pStyle w:val="BodyText"/>
        <w:numPr>
          <w:ilvl w:val="0"/>
          <w:numId w:val="2"/>
        </w:numPr>
        <w:bidi w:val="0"/>
        <w:spacing w:lineRule="auto" w:line="240"/>
        <w:jc w:val="start"/>
        <w:rPr/>
      </w:pPr>
      <w:r>
        <w:rPr/>
        <w:t>all other relevant provisions of the Constitution.</w:t>
      </w:r>
    </w:p>
    <w:p>
      <w:pPr>
        <w:pStyle w:val="Heading1"/>
        <w:bidi w:val="0"/>
        <w:spacing w:lineRule="auto" w:line="240"/>
        <w:jc w:val="start"/>
        <w:rPr/>
      </w:pPr>
      <w:r>
        <w:rPr/>
        <w:t>PART II — COUNTY SHERIFF HEADQUARTERS</w:t>
      </w:r>
    </w:p>
    <w:p>
      <w:pPr>
        <w:pStyle w:val="Heading2"/>
        <w:bidi w:val="0"/>
        <w:spacing w:lineRule="auto" w:line="240"/>
        <w:jc w:val="start"/>
        <w:rPr/>
      </w:pPr>
      <w:r>
        <w:rPr/>
        <w:t>4. Establishment of Standardised County Sheriff Headquarters</w:t>
      </w:r>
    </w:p>
    <w:p>
      <w:pPr>
        <w:pStyle w:val="BodyText"/>
        <w:numPr>
          <w:ilvl w:val="0"/>
          <w:numId w:val="3"/>
        </w:numPr>
        <w:bidi w:val="0"/>
        <w:spacing w:lineRule="auto" w:line="240"/>
        <w:jc w:val="start"/>
        <w:rPr/>
      </w:pPr>
      <w:r>
        <w:rPr/>
        <w:t>Each County shall maintain at least one County Sheriff Headquarters facility constructed to nationally prescribed minimum operational standards.</w:t>
      </w:r>
    </w:p>
    <w:p>
      <w:pPr>
        <w:pStyle w:val="BodyText"/>
        <w:numPr>
          <w:ilvl w:val="0"/>
          <w:numId w:val="3"/>
        </w:numPr>
        <w:bidi w:val="0"/>
        <w:spacing w:lineRule="auto" w:line="240"/>
        <w:jc w:val="start"/>
        <w:rPr/>
      </w:pPr>
      <w:r>
        <w:rPr/>
        <w:t>The National Government shall:</w:t>
      </w:r>
    </w:p>
    <w:p>
      <w:pPr>
        <w:pStyle w:val="BodyText"/>
        <w:numPr>
          <w:ilvl w:val="1"/>
          <w:numId w:val="3"/>
        </w:numPr>
        <w:bidi w:val="0"/>
        <w:spacing w:lineRule="auto" w:line="240" w:before="0" w:after="0"/>
        <w:jc w:val="start"/>
        <w:rPr/>
      </w:pPr>
      <w:r>
        <w:rPr/>
        <w:t>fund and coordinate construction standards;</w:t>
      </w:r>
    </w:p>
    <w:p>
      <w:pPr>
        <w:pStyle w:val="BodyText"/>
        <w:numPr>
          <w:ilvl w:val="1"/>
          <w:numId w:val="3"/>
        </w:numPr>
        <w:bidi w:val="0"/>
        <w:spacing w:lineRule="auto" w:line="240" w:before="0" w:after="0"/>
        <w:jc w:val="start"/>
        <w:rPr/>
      </w:pPr>
      <w:r>
        <w:rPr/>
        <w:t>prescribe minimum security and operational requirements;</w:t>
      </w:r>
    </w:p>
    <w:p>
      <w:pPr>
        <w:pStyle w:val="BodyText"/>
        <w:numPr>
          <w:ilvl w:val="1"/>
          <w:numId w:val="3"/>
        </w:numPr>
        <w:bidi w:val="0"/>
        <w:spacing w:lineRule="auto" w:line="240" w:before="0" w:after="0"/>
        <w:jc w:val="start"/>
        <w:rPr/>
      </w:pPr>
      <w:r>
        <w:rPr/>
        <w:t>maintain interoperability standards; and</w:t>
      </w:r>
    </w:p>
    <w:p>
      <w:pPr>
        <w:pStyle w:val="BodyText"/>
        <w:numPr>
          <w:ilvl w:val="1"/>
          <w:numId w:val="3"/>
        </w:numPr>
        <w:bidi w:val="0"/>
        <w:spacing w:lineRule="auto" w:line="240"/>
        <w:jc w:val="start"/>
        <w:rPr/>
      </w:pPr>
      <w:r>
        <w:rPr/>
        <w:t>support communications infrastructure integration.</w:t>
      </w:r>
    </w:p>
    <w:p>
      <w:pPr>
        <w:pStyle w:val="BodyText"/>
        <w:numPr>
          <w:ilvl w:val="0"/>
          <w:numId w:val="3"/>
        </w:numPr>
        <w:bidi w:val="0"/>
        <w:spacing w:lineRule="auto" w:line="240"/>
        <w:jc w:val="start"/>
        <w:rPr/>
      </w:pPr>
      <w:r>
        <w:rPr/>
        <w:t>The County Government shall:</w:t>
      </w:r>
    </w:p>
    <w:p>
      <w:pPr>
        <w:pStyle w:val="BodyText"/>
        <w:numPr>
          <w:ilvl w:val="1"/>
          <w:numId w:val="3"/>
        </w:numPr>
        <w:bidi w:val="0"/>
        <w:spacing w:lineRule="auto" w:line="240" w:before="0" w:after="0"/>
        <w:jc w:val="start"/>
        <w:rPr/>
      </w:pPr>
      <w:r>
        <w:rPr/>
        <w:t>provide land for construction;</w:t>
      </w:r>
    </w:p>
    <w:p>
      <w:pPr>
        <w:pStyle w:val="BodyText"/>
        <w:numPr>
          <w:ilvl w:val="1"/>
          <w:numId w:val="3"/>
        </w:numPr>
        <w:bidi w:val="0"/>
        <w:spacing w:lineRule="auto" w:line="240" w:before="0" w:after="0"/>
        <w:jc w:val="start"/>
        <w:rPr/>
      </w:pPr>
      <w:r>
        <w:rPr/>
        <w:t>approve local design adaptations consistent with statutory standards; and</w:t>
      </w:r>
    </w:p>
    <w:p>
      <w:pPr>
        <w:pStyle w:val="BodyText"/>
        <w:numPr>
          <w:ilvl w:val="1"/>
          <w:numId w:val="3"/>
        </w:numPr>
        <w:bidi w:val="0"/>
        <w:spacing w:lineRule="auto" w:line="240"/>
        <w:jc w:val="start"/>
        <w:rPr/>
      </w:pPr>
      <w:r>
        <w:rPr/>
        <w:t>coordinate utility and local access infrastructure.</w:t>
      </w:r>
    </w:p>
    <w:p>
      <w:pPr>
        <w:pStyle w:val="Heading2"/>
        <w:bidi w:val="0"/>
        <w:spacing w:lineRule="auto" w:line="240"/>
        <w:jc w:val="start"/>
        <w:rPr/>
      </w:pPr>
      <w:r>
        <w:rPr/>
        <w:t>5. Minimum Facility Requirements</w:t>
      </w:r>
    </w:p>
    <w:p>
      <w:pPr>
        <w:pStyle w:val="BodyText"/>
        <w:bidi w:val="0"/>
        <w:spacing w:lineRule="auto" w:line="240"/>
        <w:jc w:val="start"/>
        <w:rPr/>
      </w:pPr>
      <w:r>
        <w:rPr/>
        <w:t>Each County Sheriff Headquarters shall include:</w:t>
      </w:r>
    </w:p>
    <w:p>
      <w:pPr>
        <w:pStyle w:val="Heading3"/>
        <w:numPr>
          <w:ilvl w:val="0"/>
          <w:numId w:val="0"/>
        </w:numPr>
        <w:bidi w:val="0"/>
        <w:spacing w:lineRule="auto" w:line="240"/>
        <w:ind w:hanging="0" w:start="1440"/>
        <w:jc w:val="start"/>
        <w:rPr/>
      </w:pPr>
      <w:r>
        <w:rPr/>
        <w:t xml:space="preserve">A. </w:t>
      </w:r>
      <w:r>
        <w:rPr/>
        <w:t>Holding and Custody Floor</w:t>
      </w:r>
    </w:p>
    <w:p>
      <w:pPr>
        <w:pStyle w:val="BodyText"/>
        <w:numPr>
          <w:ilvl w:val="0"/>
          <w:numId w:val="4"/>
        </w:numPr>
        <w:bidi w:val="0"/>
        <w:spacing w:lineRule="auto" w:line="240"/>
        <w:jc w:val="start"/>
        <w:rPr/>
      </w:pPr>
      <w:r>
        <w:rPr/>
        <w:t>A secure custody section</w:t>
      </w:r>
      <w:r>
        <w:rPr/>
        <w:t>s</w:t>
      </w:r>
      <w:r>
        <w:rPr/>
        <w:t xml:space="preserve"> </w:t>
      </w:r>
      <w:r>
        <w:rPr/>
        <w:t xml:space="preserve">in the Basement Floor </w:t>
      </w:r>
      <w:r>
        <w:rPr/>
        <w:t>containing:</w:t>
      </w:r>
    </w:p>
    <w:p>
      <w:pPr>
        <w:pStyle w:val="BodyText"/>
        <w:numPr>
          <w:ilvl w:val="1"/>
          <w:numId w:val="4"/>
        </w:numPr>
        <w:bidi w:val="0"/>
        <w:spacing w:lineRule="auto" w:line="240" w:before="0" w:after="0"/>
        <w:jc w:val="start"/>
        <w:rPr/>
      </w:pPr>
      <w:r>
        <w:rPr/>
        <w:t xml:space="preserve">at least 10 </w:t>
      </w:r>
      <w:r>
        <w:rPr/>
        <w:t xml:space="preserve">holding cells with sanitary facilities, </w:t>
      </w:r>
      <w:r>
        <w:rPr/>
        <w:t>with clear metal bars facing a central corridor</w:t>
      </w:r>
      <w:r>
        <w:rPr/>
        <w:t>;</w:t>
      </w:r>
    </w:p>
    <w:p>
      <w:pPr>
        <w:pStyle w:val="BodyText"/>
        <w:numPr>
          <w:ilvl w:val="1"/>
          <w:numId w:val="4"/>
        </w:numPr>
        <w:bidi w:val="0"/>
        <w:spacing w:lineRule="auto" w:line="240" w:before="0" w:after="0"/>
        <w:jc w:val="start"/>
        <w:rPr/>
      </w:pPr>
      <w:r>
        <w:rPr/>
        <w:t>separate detention areas for: men, women, and minors;</w:t>
      </w:r>
    </w:p>
    <w:p>
      <w:pPr>
        <w:pStyle w:val="BodyText"/>
        <w:numPr>
          <w:ilvl w:val="1"/>
          <w:numId w:val="4"/>
        </w:numPr>
        <w:bidi w:val="0"/>
        <w:spacing w:lineRule="auto" w:line="240" w:before="0" w:after="0"/>
        <w:jc w:val="start"/>
        <w:rPr/>
      </w:pPr>
      <w:r>
        <w:rPr/>
        <w:t xml:space="preserve">secure </w:t>
      </w:r>
      <w:r>
        <w:rPr/>
        <w:t xml:space="preserve">separate </w:t>
      </w:r>
      <w:r>
        <w:rPr/>
        <w:t>changing and hygiene facilities;</w:t>
      </w:r>
    </w:p>
    <w:p>
      <w:pPr>
        <w:pStyle w:val="BodyText"/>
        <w:numPr>
          <w:ilvl w:val="0"/>
          <w:numId w:val="4"/>
        </w:numPr>
        <w:bidi w:val="0"/>
        <w:spacing w:lineRule="auto" w:line="240"/>
        <w:jc w:val="start"/>
        <w:rPr/>
      </w:pPr>
      <w:r>
        <w:rPr/>
        <w:t>continuous visibility and monitoring safeguards consistent with human dignity requirements.</w:t>
      </w:r>
    </w:p>
    <w:p>
      <w:pPr>
        <w:pStyle w:val="Heading3"/>
        <w:numPr>
          <w:ilvl w:val="0"/>
          <w:numId w:val="0"/>
        </w:numPr>
        <w:bidi w:val="0"/>
        <w:spacing w:lineRule="auto" w:line="240"/>
        <w:ind w:hanging="0" w:start="1440"/>
        <w:jc w:val="start"/>
        <w:rPr/>
      </w:pPr>
      <w:r>
        <w:rPr/>
        <w:t xml:space="preserve">B. </w:t>
      </w:r>
      <w:r>
        <w:rPr/>
        <w:t>Operational Ground Floor</w:t>
      </w:r>
    </w:p>
    <w:p>
      <w:pPr>
        <w:pStyle w:val="BodyText"/>
        <w:numPr>
          <w:ilvl w:val="0"/>
          <w:numId w:val="25"/>
        </w:numPr>
        <w:bidi w:val="0"/>
        <w:spacing w:lineRule="auto" w:line="240"/>
        <w:jc w:val="start"/>
        <w:rPr/>
      </w:pPr>
      <w:r>
        <w:rPr/>
        <w:t xml:space="preserve">A secure vehicle operations section </w:t>
      </w:r>
      <w:r>
        <w:rPr/>
        <w:t xml:space="preserve">on the Ground Floor </w:t>
      </w:r>
      <w:r>
        <w:rPr/>
        <w:t>containing:</w:t>
      </w:r>
    </w:p>
    <w:p>
      <w:pPr>
        <w:pStyle w:val="BodyText"/>
        <w:numPr>
          <w:ilvl w:val="1"/>
          <w:numId w:val="4"/>
        </w:numPr>
        <w:bidi w:val="0"/>
        <w:spacing w:lineRule="auto" w:line="240" w:before="0" w:after="0"/>
        <w:jc w:val="start"/>
        <w:rPr/>
      </w:pPr>
      <w:r>
        <w:rPr/>
        <w:t>police vehicle parking;</w:t>
      </w:r>
    </w:p>
    <w:p>
      <w:pPr>
        <w:pStyle w:val="BodyText"/>
        <w:numPr>
          <w:ilvl w:val="1"/>
          <w:numId w:val="4"/>
        </w:numPr>
        <w:bidi w:val="0"/>
        <w:spacing w:lineRule="auto" w:line="240" w:before="0" w:after="0"/>
        <w:jc w:val="start"/>
        <w:rPr/>
      </w:pPr>
      <w:r>
        <w:rPr/>
        <w:t>towing and impound capacity;</w:t>
      </w:r>
    </w:p>
    <w:p>
      <w:pPr>
        <w:pStyle w:val="BodyText"/>
        <w:numPr>
          <w:ilvl w:val="1"/>
          <w:numId w:val="4"/>
        </w:numPr>
        <w:bidi w:val="0"/>
        <w:spacing w:lineRule="auto" w:line="240" w:before="0" w:after="0"/>
        <w:jc w:val="start"/>
        <w:rPr/>
      </w:pPr>
      <w:r>
        <w:rPr/>
        <w:t>emergency medical vehicle access;</w:t>
      </w:r>
    </w:p>
    <w:p>
      <w:pPr>
        <w:pStyle w:val="BodyText"/>
        <w:numPr>
          <w:ilvl w:val="1"/>
          <w:numId w:val="4"/>
        </w:numPr>
        <w:bidi w:val="0"/>
        <w:spacing w:lineRule="auto" w:line="240"/>
        <w:jc w:val="start"/>
        <w:rPr/>
      </w:pPr>
      <w:r>
        <w:rPr/>
        <w:t>evidence intake and storage access.</w:t>
      </w:r>
    </w:p>
    <w:p>
      <w:pPr>
        <w:pStyle w:val="Heading3"/>
        <w:numPr>
          <w:ilvl w:val="0"/>
          <w:numId w:val="0"/>
        </w:numPr>
        <w:bidi w:val="0"/>
        <w:spacing w:lineRule="auto" w:line="240"/>
        <w:ind w:hanging="0" w:start="1440"/>
        <w:jc w:val="start"/>
        <w:rPr/>
      </w:pPr>
      <w:r>
        <w:rPr/>
        <w:t xml:space="preserve">C. </w:t>
      </w:r>
      <w:r>
        <w:rPr/>
        <w:t>Public Operations Hall</w:t>
      </w:r>
    </w:p>
    <w:p>
      <w:pPr>
        <w:pStyle w:val="BodyText"/>
        <w:numPr>
          <w:ilvl w:val="0"/>
          <w:numId w:val="4"/>
        </w:numPr>
        <w:bidi w:val="0"/>
        <w:spacing w:lineRule="auto" w:line="240"/>
        <w:jc w:val="start"/>
        <w:rPr/>
      </w:pPr>
      <w:r>
        <w:rPr/>
        <w:t xml:space="preserve">A public-facing operational section </w:t>
      </w:r>
      <w:r>
        <w:rPr/>
        <w:t xml:space="preserve">on the First Floor </w:t>
      </w:r>
      <w:r>
        <w:rPr/>
        <w:t>containing:</w:t>
      </w:r>
    </w:p>
    <w:p>
      <w:pPr>
        <w:pStyle w:val="BodyText"/>
        <w:numPr>
          <w:ilvl w:val="1"/>
          <w:numId w:val="4"/>
        </w:numPr>
        <w:bidi w:val="0"/>
        <w:spacing w:lineRule="auto" w:line="240" w:before="0" w:after="0"/>
        <w:jc w:val="start"/>
        <w:rPr/>
      </w:pPr>
      <w:r>
        <w:rPr/>
        <w:t>officer workstations;</w:t>
      </w:r>
    </w:p>
    <w:p>
      <w:pPr>
        <w:pStyle w:val="BodyText"/>
        <w:numPr>
          <w:ilvl w:val="1"/>
          <w:numId w:val="4"/>
        </w:numPr>
        <w:bidi w:val="0"/>
        <w:spacing w:lineRule="auto" w:line="240" w:before="0" w:after="0"/>
        <w:jc w:val="start"/>
        <w:rPr/>
      </w:pPr>
      <w:r>
        <w:rPr/>
        <w:t>public reporting desks;</w:t>
      </w:r>
    </w:p>
    <w:p>
      <w:pPr>
        <w:pStyle w:val="BodyText"/>
        <w:numPr>
          <w:ilvl w:val="1"/>
          <w:numId w:val="4"/>
        </w:numPr>
        <w:bidi w:val="0"/>
        <w:spacing w:lineRule="auto" w:line="240" w:before="0" w:after="0"/>
        <w:jc w:val="start"/>
        <w:rPr/>
      </w:pPr>
      <w:r>
        <w:rPr/>
        <w:t>digital and physical complaint registration systems;</w:t>
      </w:r>
    </w:p>
    <w:p>
      <w:pPr>
        <w:pStyle w:val="BodyText"/>
        <w:numPr>
          <w:ilvl w:val="1"/>
          <w:numId w:val="4"/>
        </w:numPr>
        <w:bidi w:val="0"/>
        <w:spacing w:lineRule="auto" w:line="240" w:before="0" w:after="0"/>
        <w:jc w:val="start"/>
        <w:rPr/>
      </w:pPr>
      <w:r>
        <w:rPr/>
        <w:t>secure legal consultation rooms;</w:t>
      </w:r>
    </w:p>
    <w:p>
      <w:pPr>
        <w:pStyle w:val="BodyText"/>
        <w:numPr>
          <w:ilvl w:val="1"/>
          <w:numId w:val="4"/>
        </w:numPr>
        <w:bidi w:val="0"/>
        <w:spacing w:lineRule="auto" w:line="240" w:before="0" w:after="0"/>
        <w:jc w:val="start"/>
        <w:rPr/>
      </w:pPr>
      <w:r>
        <w:rPr/>
        <w:t>interview and statement rooms;</w:t>
      </w:r>
    </w:p>
    <w:p>
      <w:pPr>
        <w:pStyle w:val="BodyText"/>
        <w:numPr>
          <w:ilvl w:val="1"/>
          <w:numId w:val="4"/>
        </w:numPr>
        <w:bidi w:val="0"/>
        <w:spacing w:lineRule="auto" w:line="240"/>
        <w:jc w:val="start"/>
        <w:rPr/>
      </w:pPr>
      <w:r>
        <w:rPr/>
        <w:t>communication access facilities for detained persons.</w:t>
      </w:r>
    </w:p>
    <w:p>
      <w:pPr>
        <w:pStyle w:val="Heading3"/>
        <w:numPr>
          <w:ilvl w:val="0"/>
          <w:numId w:val="0"/>
        </w:numPr>
        <w:bidi w:val="0"/>
        <w:spacing w:lineRule="auto" w:line="240"/>
        <w:ind w:hanging="0" w:start="1440"/>
        <w:jc w:val="start"/>
        <w:rPr/>
      </w:pPr>
      <w:r>
        <w:rPr/>
        <w:t xml:space="preserve">D. </w:t>
      </w:r>
      <w:r>
        <w:rPr/>
        <w:t>Administrative and Secure Operations Floor</w:t>
      </w:r>
    </w:p>
    <w:p>
      <w:pPr>
        <w:pStyle w:val="BodyText"/>
        <w:numPr>
          <w:ilvl w:val="0"/>
          <w:numId w:val="4"/>
        </w:numPr>
        <w:bidi w:val="0"/>
        <w:spacing w:lineRule="auto" w:line="240"/>
        <w:jc w:val="start"/>
        <w:rPr/>
      </w:pPr>
      <w:r>
        <w:rPr/>
        <w:t>A secure operations section</w:t>
      </w:r>
      <w:r>
        <w:rPr/>
        <w:t>s on the Second Floor</w:t>
      </w:r>
      <w:r>
        <w:rPr/>
        <w:t xml:space="preserve"> containing:</w:t>
      </w:r>
    </w:p>
    <w:p>
      <w:pPr>
        <w:pStyle w:val="BodyText"/>
        <w:numPr>
          <w:ilvl w:val="1"/>
          <w:numId w:val="4"/>
        </w:numPr>
        <w:bidi w:val="0"/>
        <w:spacing w:lineRule="auto" w:line="240" w:before="0" w:after="0"/>
        <w:jc w:val="start"/>
        <w:rPr/>
      </w:pPr>
      <w:r>
        <w:rPr/>
        <w:t>armoury facilities;</w:t>
      </w:r>
    </w:p>
    <w:p>
      <w:pPr>
        <w:pStyle w:val="BodyText"/>
        <w:numPr>
          <w:ilvl w:val="1"/>
          <w:numId w:val="4"/>
        </w:numPr>
        <w:bidi w:val="0"/>
        <w:spacing w:lineRule="auto" w:line="240" w:before="0" w:after="0"/>
        <w:jc w:val="start"/>
        <w:rPr/>
      </w:pPr>
      <w:r>
        <w:rPr/>
        <w:t>server and communications infrastructure;</w:t>
      </w:r>
    </w:p>
    <w:p>
      <w:pPr>
        <w:pStyle w:val="BodyText"/>
        <w:numPr>
          <w:ilvl w:val="1"/>
          <w:numId w:val="4"/>
        </w:numPr>
        <w:bidi w:val="0"/>
        <w:spacing w:lineRule="auto" w:line="240" w:before="0" w:after="0"/>
        <w:jc w:val="start"/>
        <w:rPr/>
      </w:pPr>
      <w:r>
        <w:rPr/>
        <w:t>records management systems;</w:t>
      </w:r>
    </w:p>
    <w:p>
      <w:pPr>
        <w:pStyle w:val="BodyText"/>
        <w:numPr>
          <w:ilvl w:val="1"/>
          <w:numId w:val="4"/>
        </w:numPr>
        <w:bidi w:val="0"/>
        <w:spacing w:lineRule="auto" w:line="240" w:before="0" w:after="0"/>
        <w:jc w:val="start"/>
        <w:rPr/>
      </w:pPr>
      <w:r>
        <w:rPr/>
        <w:t>administrative offices;</w:t>
      </w:r>
    </w:p>
    <w:p>
      <w:pPr>
        <w:pStyle w:val="BodyText"/>
        <w:numPr>
          <w:ilvl w:val="1"/>
          <w:numId w:val="4"/>
        </w:numPr>
        <w:bidi w:val="0"/>
        <w:spacing w:lineRule="auto" w:line="240"/>
        <w:jc w:val="start"/>
        <w:rPr/>
      </w:pPr>
      <w:r>
        <w:rPr/>
        <w:t>officer welfare and operational support facilities.</w:t>
      </w:r>
    </w:p>
    <w:p>
      <w:pPr>
        <w:pStyle w:val="Heading3"/>
        <w:numPr>
          <w:ilvl w:val="0"/>
          <w:numId w:val="0"/>
        </w:numPr>
        <w:bidi w:val="0"/>
        <w:spacing w:lineRule="auto" w:line="240"/>
        <w:ind w:hanging="0" w:start="1440"/>
        <w:jc w:val="start"/>
        <w:rPr/>
      </w:pPr>
      <w:r>
        <w:rPr/>
        <w:t>E. Security Features and Regulatory Compliance</w:t>
      </w:r>
    </w:p>
    <w:p>
      <w:pPr>
        <w:pStyle w:val="BodyText"/>
        <w:numPr>
          <w:ilvl w:val="0"/>
          <w:numId w:val="4"/>
        </w:numPr>
        <w:bidi w:val="0"/>
        <w:spacing w:lineRule="auto" w:line="240"/>
        <w:jc w:val="start"/>
        <w:rPr/>
      </w:pPr>
      <w:r>
        <w:rPr/>
        <w:t>Each County Police Head Quarters shall be designed and developed with security features, and response systems for both armed assault, and threat containment, as well as all necessary data privacy, information security, and cybersecurt</w:t>
      </w:r>
      <w:r>
        <w:rPr/>
        <w:t>i</w:t>
      </w:r>
      <w:r>
        <w:rPr/>
        <w:t xml:space="preserve">y features necessary. </w:t>
      </w:r>
      <w:r>
        <w:rPr/>
        <w:t>Security features shall include:</w:t>
      </w:r>
    </w:p>
    <w:p>
      <w:pPr>
        <w:pStyle w:val="BodyText"/>
        <w:numPr>
          <w:ilvl w:val="1"/>
          <w:numId w:val="4"/>
        </w:numPr>
        <w:bidi w:val="0"/>
        <w:spacing w:lineRule="auto" w:line="240"/>
        <w:jc w:val="start"/>
        <w:rPr/>
      </w:pPr>
      <w:r>
        <w:rPr/>
        <w:t>The Cell Floor shall be a defensible position,</w:t>
      </w:r>
    </w:p>
    <w:p>
      <w:pPr>
        <w:pStyle w:val="BodyText"/>
        <w:numPr>
          <w:ilvl w:val="1"/>
          <w:numId w:val="4"/>
        </w:numPr>
        <w:bidi w:val="0"/>
        <w:spacing w:lineRule="auto" w:line="240"/>
        <w:jc w:val="start"/>
        <w:rPr/>
      </w:pPr>
      <w:r>
        <w:rPr/>
        <w:t>the Armoury and Servers shall be contained within a central safe room.</w:t>
      </w:r>
    </w:p>
    <w:p>
      <w:pPr>
        <w:pStyle w:val="BodyText"/>
        <w:numPr>
          <w:ilvl w:val="0"/>
          <w:numId w:val="4"/>
        </w:numPr>
        <w:bidi w:val="0"/>
        <w:spacing w:lineRule="auto" w:line="240"/>
        <w:jc w:val="start"/>
        <w:rPr/>
      </w:pPr>
      <w:r>
        <w:rPr/>
        <w:t>Regulatory compliance with Work Place safety features, and a Minimum Standard of Hospitality features for members of the public meeting on official business shall be determined and overseen by the National Police Service, including such means for feedback from the public.</w:t>
      </w:r>
    </w:p>
    <w:p>
      <w:pPr>
        <w:pStyle w:val="Heading3"/>
        <w:numPr>
          <w:ilvl w:val="0"/>
          <w:numId w:val="0"/>
        </w:numPr>
        <w:bidi w:val="0"/>
        <w:spacing w:lineRule="auto" w:line="240"/>
        <w:ind w:hanging="0" w:start="1440"/>
        <w:jc w:val="start"/>
        <w:rPr/>
      </w:pPr>
      <w:r>
        <w:rPr/>
      </w:r>
    </w:p>
    <w:p>
      <w:pPr>
        <w:pStyle w:val="Heading2"/>
        <w:bidi w:val="0"/>
        <w:spacing w:lineRule="auto" w:line="240"/>
        <w:jc w:val="start"/>
        <w:rPr/>
      </w:pPr>
      <w:r>
        <w:rPr/>
        <w:t>6. Officer Rotation</w:t>
      </w:r>
    </w:p>
    <w:p>
      <w:pPr>
        <w:pStyle w:val="BodyText"/>
        <w:numPr>
          <w:ilvl w:val="0"/>
          <w:numId w:val="5"/>
        </w:numPr>
        <w:bidi w:val="0"/>
        <w:spacing w:lineRule="auto" w:line="240"/>
        <w:jc w:val="start"/>
        <w:rPr/>
      </w:pPr>
      <w:r>
        <w:rPr/>
        <w:t xml:space="preserve">Officers </w:t>
      </w:r>
      <w:r>
        <w:rPr/>
        <w:t xml:space="preserve">employed by the </w:t>
      </w:r>
      <w:r>
        <w:rPr/>
        <w:t xml:space="preserve">County Sheriff shall rotate periodically between: field operations, and desk or administrative operations, </w:t>
      </w:r>
      <w:r>
        <w:rPr/>
        <w:t>transferring at least once every four weeks.</w:t>
      </w:r>
    </w:p>
    <w:p>
      <w:pPr>
        <w:pStyle w:val="BodyText"/>
        <w:numPr>
          <w:ilvl w:val="0"/>
          <w:numId w:val="5"/>
        </w:numPr>
        <w:bidi w:val="0"/>
        <w:spacing w:lineRule="auto" w:line="240"/>
        <w:jc w:val="start"/>
        <w:rPr/>
      </w:pPr>
      <w:r>
        <w:rPr/>
        <w:t xml:space="preserve">Rotation schedules shall be prescribed administratively to reduce operational fatigue and </w:t>
      </w:r>
      <w:r>
        <w:rPr/>
        <w:t xml:space="preserve">under-capacity </w:t>
      </w:r>
      <w:r>
        <w:rPr/>
        <w:t xml:space="preserve">risks, </w:t>
      </w:r>
      <w:r>
        <w:rPr/>
        <w:t>once a year an Officer may extend a rotation by no more than 2 weeks</w:t>
      </w:r>
      <w:r>
        <w:rPr/>
        <w:t>.</w:t>
      </w:r>
    </w:p>
    <w:p>
      <w:pPr>
        <w:pStyle w:val="Heading1"/>
        <w:bidi w:val="0"/>
        <w:spacing w:lineRule="auto" w:line="240"/>
        <w:jc w:val="start"/>
        <w:rPr/>
      </w:pPr>
      <w:r>
        <w:rPr/>
        <w:t>PART III — NATIONAL COMMUNICATIONS AND DISPATCH NETWORK</w:t>
      </w:r>
    </w:p>
    <w:p>
      <w:pPr>
        <w:pStyle w:val="Heading2"/>
        <w:bidi w:val="0"/>
        <w:spacing w:lineRule="auto" w:line="240"/>
        <w:jc w:val="start"/>
        <w:rPr/>
      </w:pPr>
      <w:r>
        <w:rPr/>
        <w:t>7. Establishment of National Communications Network</w:t>
      </w:r>
    </w:p>
    <w:p>
      <w:pPr>
        <w:pStyle w:val="BodyText"/>
        <w:numPr>
          <w:ilvl w:val="0"/>
          <w:numId w:val="6"/>
        </w:numPr>
        <w:bidi w:val="0"/>
        <w:spacing w:lineRule="auto" w:line="240"/>
        <w:jc w:val="start"/>
        <w:rPr/>
      </w:pPr>
      <w:r>
        <w:rPr/>
        <w:t>A National Emergency and Public Complaint Communications Network is hereby established.</w:t>
      </w:r>
    </w:p>
    <w:p>
      <w:pPr>
        <w:pStyle w:val="BodyText"/>
        <w:numPr>
          <w:ilvl w:val="0"/>
          <w:numId w:val="6"/>
        </w:numPr>
        <w:bidi w:val="0"/>
        <w:spacing w:lineRule="auto" w:line="240"/>
        <w:jc w:val="start"/>
        <w:rPr/>
      </w:pPr>
      <w:r>
        <w:rPr/>
        <w:t>The Network shall provide:</w:t>
      </w:r>
    </w:p>
    <w:p>
      <w:pPr>
        <w:pStyle w:val="BodyText"/>
        <w:numPr>
          <w:ilvl w:val="1"/>
          <w:numId w:val="6"/>
        </w:numPr>
        <w:bidi w:val="0"/>
        <w:spacing w:lineRule="auto" w:line="240" w:before="0" w:after="0"/>
        <w:jc w:val="start"/>
        <w:rPr/>
      </w:pPr>
      <w:r>
        <w:rPr/>
        <w:t>unified public communication access;</w:t>
      </w:r>
    </w:p>
    <w:p>
      <w:pPr>
        <w:pStyle w:val="BodyText"/>
        <w:numPr>
          <w:ilvl w:val="1"/>
          <w:numId w:val="6"/>
        </w:numPr>
        <w:bidi w:val="0"/>
        <w:spacing w:lineRule="auto" w:line="240" w:before="0" w:after="0"/>
        <w:jc w:val="start"/>
        <w:rPr/>
      </w:pPr>
      <w:r>
        <w:rPr/>
        <w:t>emergency call intake;</w:t>
      </w:r>
    </w:p>
    <w:p>
      <w:pPr>
        <w:pStyle w:val="BodyText"/>
        <w:numPr>
          <w:ilvl w:val="1"/>
          <w:numId w:val="6"/>
        </w:numPr>
        <w:bidi w:val="0"/>
        <w:spacing w:lineRule="auto" w:line="240" w:before="0" w:after="0"/>
        <w:jc w:val="start"/>
        <w:rPr/>
      </w:pPr>
      <w:r>
        <w:rPr/>
        <w:t>public complaint intake;</w:t>
      </w:r>
    </w:p>
    <w:p>
      <w:pPr>
        <w:pStyle w:val="BodyText"/>
        <w:numPr>
          <w:ilvl w:val="1"/>
          <w:numId w:val="6"/>
        </w:numPr>
        <w:bidi w:val="0"/>
        <w:spacing w:lineRule="auto" w:line="240" w:before="0" w:after="0"/>
        <w:jc w:val="start"/>
        <w:rPr/>
      </w:pPr>
      <w:r>
        <w:rPr/>
        <w:t>digital incident logging;</w:t>
      </w:r>
    </w:p>
    <w:p>
      <w:pPr>
        <w:pStyle w:val="BodyText"/>
        <w:numPr>
          <w:ilvl w:val="1"/>
          <w:numId w:val="6"/>
        </w:numPr>
        <w:bidi w:val="0"/>
        <w:spacing w:lineRule="auto" w:line="240" w:before="0" w:after="0"/>
        <w:jc w:val="start"/>
        <w:rPr/>
      </w:pPr>
      <w:r>
        <w:rPr/>
        <w:t>routing to County Sheriff Headquarters; and</w:t>
      </w:r>
    </w:p>
    <w:p>
      <w:pPr>
        <w:pStyle w:val="BodyText"/>
        <w:numPr>
          <w:ilvl w:val="1"/>
          <w:numId w:val="6"/>
        </w:numPr>
        <w:bidi w:val="0"/>
        <w:spacing w:lineRule="auto" w:line="240"/>
        <w:jc w:val="start"/>
        <w:rPr/>
      </w:pPr>
      <w:r>
        <w:rPr/>
        <w:t>interoperable communications between County and National enforcement authorities.</w:t>
      </w:r>
    </w:p>
    <w:p>
      <w:pPr>
        <w:pStyle w:val="Heading2"/>
        <w:bidi w:val="0"/>
        <w:spacing w:lineRule="auto" w:line="240"/>
        <w:jc w:val="start"/>
        <w:rPr/>
      </w:pPr>
      <w:r>
        <w:rPr/>
        <w:t>8. National Communications Functions</w:t>
      </w:r>
    </w:p>
    <w:p>
      <w:pPr>
        <w:pStyle w:val="BodyText"/>
        <w:bidi w:val="0"/>
        <w:spacing w:lineRule="auto" w:line="240"/>
        <w:jc w:val="start"/>
        <w:rPr/>
      </w:pPr>
      <w:r>
        <w:rPr/>
        <w:t>The National Communications Network shall:</w:t>
      </w:r>
    </w:p>
    <w:p>
      <w:pPr>
        <w:pStyle w:val="BodyText"/>
        <w:numPr>
          <w:ilvl w:val="0"/>
          <w:numId w:val="7"/>
        </w:numPr>
        <w:bidi w:val="0"/>
        <w:spacing w:lineRule="auto" w:line="240" w:before="0" w:after="0"/>
        <w:jc w:val="start"/>
        <w:rPr/>
      </w:pPr>
      <w:r>
        <w:rPr/>
        <w:t>maintain telecommunications infrastructure standards;</w:t>
      </w:r>
    </w:p>
    <w:p>
      <w:pPr>
        <w:pStyle w:val="BodyText"/>
        <w:numPr>
          <w:ilvl w:val="0"/>
          <w:numId w:val="7"/>
        </w:numPr>
        <w:bidi w:val="0"/>
        <w:spacing w:lineRule="auto" w:line="240" w:before="0" w:after="0"/>
        <w:jc w:val="start"/>
        <w:rPr/>
      </w:pPr>
      <w:r>
        <w:rPr/>
        <w:t>maintain national timestamping and routing logs;</w:t>
      </w:r>
    </w:p>
    <w:p>
      <w:pPr>
        <w:pStyle w:val="BodyText"/>
        <w:numPr>
          <w:ilvl w:val="0"/>
          <w:numId w:val="7"/>
        </w:numPr>
        <w:bidi w:val="0"/>
        <w:spacing w:lineRule="auto" w:line="240" w:before="0" w:after="0"/>
        <w:jc w:val="start"/>
        <w:rPr/>
      </w:pPr>
      <w:r>
        <w:rPr/>
        <w:t>provide call routing and overflow support;</w:t>
      </w:r>
    </w:p>
    <w:p>
      <w:pPr>
        <w:pStyle w:val="BodyText"/>
        <w:numPr>
          <w:ilvl w:val="0"/>
          <w:numId w:val="7"/>
        </w:numPr>
        <w:bidi w:val="0"/>
        <w:spacing w:lineRule="auto" w:line="240" w:before="0" w:after="0"/>
        <w:jc w:val="start"/>
        <w:rPr/>
      </w:pPr>
      <w:r>
        <w:rPr/>
        <w:t>maintain communications uptime standards;</w:t>
      </w:r>
    </w:p>
    <w:p>
      <w:pPr>
        <w:pStyle w:val="BodyText"/>
        <w:numPr>
          <w:ilvl w:val="0"/>
          <w:numId w:val="7"/>
        </w:numPr>
        <w:bidi w:val="0"/>
        <w:spacing w:lineRule="auto" w:line="240" w:before="0" w:after="0"/>
        <w:jc w:val="start"/>
        <w:rPr/>
      </w:pPr>
      <w:r>
        <w:rPr/>
        <w:t>support interoperability and continuity of operations; and</w:t>
      </w:r>
    </w:p>
    <w:p>
      <w:pPr>
        <w:pStyle w:val="BodyText"/>
        <w:numPr>
          <w:ilvl w:val="0"/>
          <w:numId w:val="7"/>
        </w:numPr>
        <w:bidi w:val="0"/>
        <w:spacing w:lineRule="auto" w:line="240"/>
        <w:jc w:val="start"/>
        <w:rPr/>
      </w:pPr>
      <w:r>
        <w:rPr/>
        <w:t>preserve auditable communication records.</w:t>
      </w:r>
    </w:p>
    <w:p>
      <w:pPr>
        <w:pStyle w:val="Heading2"/>
        <w:bidi w:val="0"/>
        <w:spacing w:lineRule="auto" w:line="240"/>
        <w:jc w:val="start"/>
        <w:rPr/>
      </w:pPr>
      <w:r>
        <w:rPr/>
        <w:t>9. County Dispatch Authority</w:t>
      </w:r>
    </w:p>
    <w:p>
      <w:pPr>
        <w:pStyle w:val="BodyText"/>
        <w:numPr>
          <w:ilvl w:val="0"/>
          <w:numId w:val="8"/>
        </w:numPr>
        <w:bidi w:val="0"/>
        <w:spacing w:lineRule="auto" w:line="240"/>
        <w:jc w:val="start"/>
        <w:rPr/>
      </w:pPr>
      <w:r>
        <w:rPr/>
        <w:t>Operational response authority shall remain vested in:</w:t>
      </w:r>
    </w:p>
    <w:p>
      <w:pPr>
        <w:pStyle w:val="BodyText"/>
        <w:numPr>
          <w:ilvl w:val="1"/>
          <w:numId w:val="8"/>
        </w:numPr>
        <w:bidi w:val="0"/>
        <w:spacing w:lineRule="auto" w:line="240" w:before="0" w:after="0"/>
        <w:jc w:val="start"/>
        <w:rPr/>
      </w:pPr>
      <w:r>
        <w:rPr/>
        <w:t>County Sheriff operational structures; or</w:t>
      </w:r>
    </w:p>
    <w:p>
      <w:pPr>
        <w:pStyle w:val="BodyText"/>
        <w:numPr>
          <w:ilvl w:val="1"/>
          <w:numId w:val="8"/>
        </w:numPr>
        <w:bidi w:val="0"/>
        <w:spacing w:lineRule="auto" w:line="240"/>
        <w:jc w:val="start"/>
        <w:rPr/>
      </w:pPr>
      <w:r>
        <w:rPr/>
        <w:t>competent National Police units where authorised by law.</w:t>
      </w:r>
    </w:p>
    <w:p>
      <w:pPr>
        <w:pStyle w:val="BodyText"/>
        <w:numPr>
          <w:ilvl w:val="0"/>
          <w:numId w:val="8"/>
        </w:numPr>
        <w:bidi w:val="0"/>
        <w:spacing w:lineRule="auto" w:line="240"/>
        <w:jc w:val="start"/>
        <w:rPr/>
      </w:pPr>
      <w:r>
        <w:rPr/>
        <w:t>The National Communications Network shall not independently exercise operational policing authority except as expressly authorised by statute.</w:t>
      </w:r>
    </w:p>
    <w:p>
      <w:pPr>
        <w:pStyle w:val="Heading2"/>
        <w:bidi w:val="0"/>
        <w:spacing w:lineRule="auto" w:line="240"/>
        <w:jc w:val="start"/>
        <w:rPr/>
      </w:pPr>
      <w:r>
        <w:rPr/>
        <w:t>10. Communications and Dispatch Units</w:t>
      </w:r>
    </w:p>
    <w:p>
      <w:pPr>
        <w:pStyle w:val="BodyText"/>
        <w:numPr>
          <w:ilvl w:val="0"/>
          <w:numId w:val="9"/>
        </w:numPr>
        <w:bidi w:val="0"/>
        <w:spacing w:lineRule="auto" w:line="240"/>
        <w:jc w:val="start"/>
        <w:rPr/>
      </w:pPr>
      <w:r>
        <w:rPr/>
        <w:t>Each County Sheriff Headquarters shall maintain a Communications and Dispatch Unit responsible for:</w:t>
      </w:r>
    </w:p>
    <w:p>
      <w:pPr>
        <w:pStyle w:val="BodyText"/>
        <w:numPr>
          <w:ilvl w:val="1"/>
          <w:numId w:val="9"/>
        </w:numPr>
        <w:bidi w:val="0"/>
        <w:spacing w:lineRule="auto" w:line="240" w:before="0" w:after="0"/>
        <w:jc w:val="start"/>
        <w:rPr/>
      </w:pPr>
      <w:r>
        <w:rPr/>
        <w:t>receiving routed complaints and emergency calls;</w:t>
      </w:r>
    </w:p>
    <w:p>
      <w:pPr>
        <w:pStyle w:val="BodyText"/>
        <w:numPr>
          <w:ilvl w:val="1"/>
          <w:numId w:val="9"/>
        </w:numPr>
        <w:bidi w:val="0"/>
        <w:spacing w:lineRule="auto" w:line="240" w:before="0" w:after="0"/>
        <w:jc w:val="start"/>
        <w:rPr/>
      </w:pPr>
      <w:r>
        <w:rPr/>
        <w:t>incident registration and tracking;</w:t>
      </w:r>
    </w:p>
    <w:p>
      <w:pPr>
        <w:pStyle w:val="BodyText"/>
        <w:numPr>
          <w:ilvl w:val="1"/>
          <w:numId w:val="9"/>
        </w:numPr>
        <w:bidi w:val="0"/>
        <w:spacing w:lineRule="auto" w:line="240" w:before="0" w:after="0"/>
        <w:jc w:val="start"/>
        <w:rPr/>
      </w:pPr>
      <w:r>
        <w:rPr/>
        <w:t>officer dispatch coordination;</w:t>
      </w:r>
    </w:p>
    <w:p>
      <w:pPr>
        <w:pStyle w:val="BodyText"/>
        <w:numPr>
          <w:ilvl w:val="1"/>
          <w:numId w:val="9"/>
        </w:numPr>
        <w:bidi w:val="0"/>
        <w:spacing w:lineRule="auto" w:line="240" w:before="0" w:after="0"/>
        <w:jc w:val="start"/>
        <w:rPr/>
      </w:pPr>
      <w:r>
        <w:rPr/>
        <w:t>inter-agency coordination;</w:t>
      </w:r>
    </w:p>
    <w:p>
      <w:pPr>
        <w:pStyle w:val="BodyText"/>
        <w:numPr>
          <w:ilvl w:val="1"/>
          <w:numId w:val="9"/>
        </w:numPr>
        <w:bidi w:val="0"/>
        <w:spacing w:lineRule="auto" w:line="240" w:before="0" w:after="0"/>
        <w:jc w:val="start"/>
        <w:rPr/>
      </w:pPr>
      <w:r>
        <w:rPr/>
        <w:t>communication support for detained persons; and</w:t>
      </w:r>
    </w:p>
    <w:p>
      <w:pPr>
        <w:pStyle w:val="BodyText"/>
        <w:numPr>
          <w:ilvl w:val="1"/>
          <w:numId w:val="9"/>
        </w:numPr>
        <w:bidi w:val="0"/>
        <w:spacing w:lineRule="auto" w:line="240"/>
        <w:jc w:val="start"/>
        <w:rPr/>
      </w:pPr>
      <w:r>
        <w:rPr/>
        <w:t>digital synchronisation with the National Registry.</w:t>
      </w:r>
    </w:p>
    <w:p>
      <w:pPr>
        <w:pStyle w:val="BodyText"/>
        <w:numPr>
          <w:ilvl w:val="1"/>
          <w:numId w:val="9"/>
        </w:numPr>
        <w:bidi w:val="0"/>
        <w:spacing w:lineRule="auto" w:line="240"/>
        <w:jc w:val="start"/>
        <w:rPr/>
      </w:pPr>
      <w:r>
        <w:rPr/>
        <w:t>Administrative helpline for all persons with pending administrative, judicial, or penal, matters,</w:t>
      </w:r>
    </w:p>
    <w:p>
      <w:pPr>
        <w:pStyle w:val="BodyText"/>
        <w:numPr>
          <w:ilvl w:val="0"/>
          <w:numId w:val="9"/>
        </w:numPr>
        <w:bidi w:val="0"/>
        <w:spacing w:lineRule="auto" w:line="240"/>
        <w:jc w:val="start"/>
        <w:rPr/>
      </w:pPr>
      <w:r>
        <w:rPr/>
        <w:t>All calls and dispatch records shall:</w:t>
      </w:r>
    </w:p>
    <w:p>
      <w:pPr>
        <w:pStyle w:val="BodyText"/>
        <w:numPr>
          <w:ilvl w:val="1"/>
          <w:numId w:val="9"/>
        </w:numPr>
        <w:bidi w:val="0"/>
        <w:spacing w:lineRule="auto" w:line="240" w:before="0" w:after="0"/>
        <w:jc w:val="start"/>
        <w:rPr/>
      </w:pPr>
      <w:r>
        <w:rPr/>
        <w:t>be time-stamped;</w:t>
      </w:r>
    </w:p>
    <w:p>
      <w:pPr>
        <w:pStyle w:val="BodyText"/>
        <w:numPr>
          <w:ilvl w:val="1"/>
          <w:numId w:val="9"/>
        </w:numPr>
        <w:bidi w:val="0"/>
        <w:spacing w:lineRule="auto" w:line="240" w:before="0" w:after="0"/>
        <w:jc w:val="start"/>
        <w:rPr/>
      </w:pPr>
      <w:r>
        <w:rPr/>
        <w:t>assigned</w:t>
      </w:r>
      <w:r>
        <w:rPr/>
        <w:t xml:space="preserve"> a reference number; and</w:t>
      </w:r>
    </w:p>
    <w:p>
      <w:pPr>
        <w:pStyle w:val="BodyText"/>
        <w:numPr>
          <w:ilvl w:val="1"/>
          <w:numId w:val="9"/>
        </w:numPr>
        <w:bidi w:val="0"/>
        <w:spacing w:lineRule="auto" w:line="240"/>
        <w:jc w:val="start"/>
        <w:rPr/>
      </w:pPr>
      <w:r>
        <w:rPr/>
        <w:t>be preserved in accordance with record integrity standards.</w:t>
      </w:r>
    </w:p>
    <w:p>
      <w:pPr>
        <w:pStyle w:val="Heading1"/>
        <w:bidi w:val="0"/>
        <w:spacing w:lineRule="auto" w:line="240"/>
        <w:jc w:val="start"/>
        <w:rPr/>
      </w:pPr>
      <w:r>
        <w:rPr/>
        <w:t>PART IV — COMPLAINT HANDLING AND ESCALATION</w:t>
      </w:r>
    </w:p>
    <w:p>
      <w:pPr>
        <w:pStyle w:val="Heading2"/>
        <w:bidi w:val="0"/>
        <w:spacing w:lineRule="auto" w:line="240"/>
        <w:jc w:val="start"/>
        <w:rPr/>
      </w:pPr>
      <w:r>
        <w:rPr/>
        <w:t>11. Registration of Complaints</w:t>
      </w:r>
    </w:p>
    <w:p>
      <w:pPr>
        <w:pStyle w:val="BodyText"/>
        <w:numPr>
          <w:ilvl w:val="0"/>
          <w:numId w:val="10"/>
        </w:numPr>
        <w:bidi w:val="0"/>
        <w:spacing w:lineRule="auto" w:line="240"/>
        <w:jc w:val="start"/>
        <w:rPr/>
      </w:pPr>
      <w:r>
        <w:rPr/>
        <w:t>All complaints, reports, and enforcement incidents shall be:</w:t>
      </w:r>
    </w:p>
    <w:p>
      <w:pPr>
        <w:pStyle w:val="BodyText"/>
        <w:numPr>
          <w:ilvl w:val="1"/>
          <w:numId w:val="10"/>
        </w:numPr>
        <w:bidi w:val="0"/>
        <w:spacing w:lineRule="auto" w:line="240" w:before="0" w:after="0"/>
        <w:jc w:val="start"/>
        <w:rPr/>
      </w:pPr>
      <w:r>
        <w:rPr/>
        <w:t>assigned a unique reference number;</w:t>
      </w:r>
    </w:p>
    <w:p>
      <w:pPr>
        <w:pStyle w:val="BodyText"/>
        <w:numPr>
          <w:ilvl w:val="1"/>
          <w:numId w:val="10"/>
        </w:numPr>
        <w:bidi w:val="0"/>
        <w:spacing w:lineRule="auto" w:line="240" w:before="0" w:after="0"/>
        <w:jc w:val="start"/>
        <w:rPr/>
      </w:pPr>
      <w:r>
        <w:rPr/>
        <w:t>recorded in physical and digital form; and</w:t>
      </w:r>
    </w:p>
    <w:p>
      <w:pPr>
        <w:pStyle w:val="BodyText"/>
        <w:numPr>
          <w:ilvl w:val="1"/>
          <w:numId w:val="10"/>
        </w:numPr>
        <w:bidi w:val="0"/>
        <w:spacing w:lineRule="auto" w:line="240"/>
        <w:jc w:val="start"/>
        <w:rPr/>
      </w:pPr>
      <w:r>
        <w:rPr/>
        <w:t>time-stamped upon entry.</w:t>
      </w:r>
    </w:p>
    <w:p>
      <w:pPr>
        <w:pStyle w:val="BodyText"/>
        <w:numPr>
          <w:ilvl w:val="0"/>
          <w:numId w:val="10"/>
        </w:numPr>
        <w:bidi w:val="0"/>
        <w:spacing w:lineRule="auto" w:line="240"/>
        <w:jc w:val="start"/>
        <w:rPr/>
      </w:pPr>
      <w:r>
        <w:rPr/>
        <w:t xml:space="preserve">A complainant shall receive confirmation of registration, </w:t>
      </w:r>
      <w:r>
        <w:rPr/>
        <w:t>confirmation of details of complaint,</w:t>
      </w:r>
      <w:r>
        <w:rPr/>
        <w:t xml:space="preserve"> </w:t>
      </w:r>
      <w:r>
        <w:rPr/>
        <w:t>and the relevant registration reference information</w:t>
      </w:r>
      <w:r>
        <w:rPr/>
        <w:t>.</w:t>
      </w:r>
    </w:p>
    <w:p>
      <w:pPr>
        <w:pStyle w:val="Heading2"/>
        <w:bidi w:val="0"/>
        <w:spacing w:lineRule="auto" w:line="240"/>
        <w:jc w:val="start"/>
        <w:rPr/>
      </w:pPr>
      <w:r>
        <w:rPr/>
        <w:t>12. Initial Officer Assignment</w:t>
      </w:r>
    </w:p>
    <w:p>
      <w:pPr>
        <w:pStyle w:val="BodyText"/>
        <w:numPr>
          <w:ilvl w:val="0"/>
          <w:numId w:val="11"/>
        </w:numPr>
        <w:bidi w:val="0"/>
        <w:spacing w:lineRule="auto" w:line="240"/>
        <w:jc w:val="start"/>
        <w:rPr/>
      </w:pPr>
      <w:r>
        <w:rPr/>
        <w:t xml:space="preserve">Each complaint shall be assigned to a responsible officer or operational unit, </w:t>
      </w:r>
      <w:r>
        <w:rPr/>
        <w:t>this shall follow a round-robin order among all officers, or units. assigned to the department,</w:t>
      </w:r>
    </w:p>
    <w:p>
      <w:pPr>
        <w:pStyle w:val="BodyText"/>
        <w:numPr>
          <w:ilvl w:val="0"/>
          <w:numId w:val="11"/>
        </w:numPr>
        <w:bidi w:val="0"/>
        <w:spacing w:lineRule="auto" w:line="240"/>
        <w:jc w:val="start"/>
        <w:rPr/>
      </w:pPr>
      <w:r>
        <w:rPr/>
        <w:t>The assigned officer shall:</w:t>
      </w:r>
    </w:p>
    <w:p>
      <w:pPr>
        <w:pStyle w:val="BodyText"/>
        <w:numPr>
          <w:ilvl w:val="1"/>
          <w:numId w:val="11"/>
        </w:numPr>
        <w:bidi w:val="0"/>
        <w:spacing w:lineRule="auto" w:line="240" w:before="0" w:after="0"/>
        <w:jc w:val="start"/>
        <w:rPr/>
      </w:pPr>
      <w:r>
        <w:rPr/>
        <w:t>commence preliminary assessment;</w:t>
      </w:r>
    </w:p>
    <w:p>
      <w:pPr>
        <w:pStyle w:val="BodyText"/>
        <w:numPr>
          <w:ilvl w:val="1"/>
          <w:numId w:val="11"/>
        </w:numPr>
        <w:bidi w:val="0"/>
        <w:spacing w:lineRule="auto" w:line="240" w:before="0" w:after="0"/>
        <w:jc w:val="start"/>
        <w:rPr/>
      </w:pPr>
      <w:r>
        <w:rPr/>
        <w:t>record investigative actions; and</w:t>
      </w:r>
    </w:p>
    <w:p>
      <w:pPr>
        <w:pStyle w:val="BodyText"/>
        <w:numPr>
          <w:ilvl w:val="1"/>
          <w:numId w:val="11"/>
        </w:numPr>
        <w:bidi w:val="0"/>
        <w:spacing w:lineRule="auto" w:line="240"/>
        <w:jc w:val="start"/>
        <w:rPr/>
      </w:pPr>
      <w:r>
        <w:rPr/>
        <w:t>update case status within prescribed operational timelines.</w:t>
      </w:r>
    </w:p>
    <w:p>
      <w:pPr>
        <w:pStyle w:val="BodyText"/>
        <w:numPr>
          <w:ilvl w:val="0"/>
          <w:numId w:val="11"/>
        </w:numPr>
        <w:bidi w:val="0"/>
        <w:spacing w:lineRule="auto" w:line="240"/>
        <w:jc w:val="start"/>
        <w:rPr/>
      </w:pPr>
      <w:r>
        <w:rPr/>
        <w:t>The Officer may also:</w:t>
      </w:r>
    </w:p>
    <w:p>
      <w:pPr>
        <w:pStyle w:val="BodyText"/>
        <w:numPr>
          <w:ilvl w:val="1"/>
          <w:numId w:val="11"/>
        </w:numPr>
        <w:bidi w:val="0"/>
        <w:spacing w:lineRule="auto" w:line="240"/>
        <w:jc w:val="start"/>
        <w:rPr/>
      </w:pPr>
      <w:r>
        <w:rPr/>
        <w:t>Dismiss, or otherwise remove the complaint or issue from further consideration, and shall write reviewable justification for the decision, such decisions shall require a concurring view by a second officer of the same department.</w:t>
      </w:r>
    </w:p>
    <w:p>
      <w:pPr>
        <w:pStyle w:val="BodyText"/>
        <w:numPr>
          <w:ilvl w:val="1"/>
          <w:numId w:val="11"/>
        </w:numPr>
        <w:bidi w:val="0"/>
        <w:spacing w:lineRule="auto" w:line="240"/>
        <w:jc w:val="start"/>
        <w:rPr/>
      </w:pPr>
      <w:r>
        <w:rPr/>
        <w:t xml:space="preserve">or may refer the case to a superior officer or the relevant National Police </w:t>
      </w:r>
      <w:r>
        <w:rPr/>
        <w:t xml:space="preserve">Department, </w:t>
      </w:r>
      <w:r>
        <w:rPr/>
        <w:t>or Regulatory Agency,</w:t>
      </w:r>
    </w:p>
    <w:p>
      <w:pPr>
        <w:pStyle w:val="Heading2"/>
        <w:bidi w:val="0"/>
        <w:spacing w:lineRule="auto" w:line="240"/>
        <w:jc w:val="start"/>
        <w:rPr/>
      </w:pPr>
      <w:r>
        <w:rPr/>
        <w:t>13. Fourteen-Day Operational Review</w:t>
      </w:r>
    </w:p>
    <w:p>
      <w:pPr>
        <w:pStyle w:val="BodyText"/>
        <w:numPr>
          <w:ilvl w:val="0"/>
          <w:numId w:val="12"/>
        </w:numPr>
        <w:bidi w:val="0"/>
        <w:spacing w:lineRule="auto" w:line="240"/>
        <w:jc w:val="start"/>
        <w:rPr/>
      </w:pPr>
      <w:r>
        <w:rPr/>
        <w:t>Where no operational action is recorded within fourteen (14) days: the matter shall be flagged for supervisory review.</w:t>
      </w:r>
    </w:p>
    <w:p>
      <w:pPr>
        <w:pStyle w:val="BodyText"/>
        <w:numPr>
          <w:ilvl w:val="0"/>
          <w:numId w:val="12"/>
        </w:numPr>
        <w:bidi w:val="0"/>
        <w:spacing w:lineRule="auto" w:line="240"/>
        <w:jc w:val="start"/>
        <w:rPr/>
      </w:pPr>
      <w:r>
        <w:rPr/>
        <w:t xml:space="preserve">Supervisory review may result in </w:t>
      </w:r>
      <w:r>
        <w:rPr/>
        <w:t>one or more of</w:t>
      </w:r>
      <w:r>
        <w:rPr/>
        <w:t xml:space="preserve">: </w:t>
      </w:r>
      <w:r>
        <w:rPr/>
        <w:t>disciplinary review,</w:t>
      </w:r>
      <w:r>
        <w:rPr/>
        <w:t xml:space="preserve"> reassignment; additional resource allocation; or operational escalation.</w:t>
      </w:r>
    </w:p>
    <w:p>
      <w:pPr>
        <w:pStyle w:val="Heading2"/>
        <w:bidi w:val="0"/>
        <w:spacing w:lineRule="auto" w:line="240"/>
        <w:jc w:val="start"/>
        <w:rPr/>
      </w:pPr>
      <w:r>
        <w:rPr/>
        <w:t>14. Twenty-Eight-Day Escalation</w:t>
      </w:r>
    </w:p>
    <w:p>
      <w:pPr>
        <w:pStyle w:val="BodyText"/>
        <w:numPr>
          <w:ilvl w:val="0"/>
          <w:numId w:val="13"/>
        </w:numPr>
        <w:bidi w:val="0"/>
        <w:spacing w:lineRule="auto" w:line="240"/>
        <w:jc w:val="start"/>
        <w:rPr/>
      </w:pPr>
      <w:r>
        <w:rPr/>
        <w:t>Where no substantive resolution or prosecutorial referral occurs within twenty-eight (28) days, the matter may be escalated to:</w:t>
      </w:r>
    </w:p>
    <w:p>
      <w:pPr>
        <w:pStyle w:val="BodyText"/>
        <w:numPr>
          <w:ilvl w:val="1"/>
          <w:numId w:val="13"/>
        </w:numPr>
        <w:bidi w:val="0"/>
        <w:spacing w:lineRule="auto" w:line="240" w:before="0" w:after="0"/>
        <w:jc w:val="start"/>
        <w:rPr/>
      </w:pPr>
      <w:r>
        <w:rPr/>
        <w:t>another County enforcement authority; or</w:t>
      </w:r>
    </w:p>
    <w:p>
      <w:pPr>
        <w:pStyle w:val="BodyText"/>
        <w:numPr>
          <w:ilvl w:val="1"/>
          <w:numId w:val="13"/>
        </w:numPr>
        <w:bidi w:val="0"/>
        <w:spacing w:lineRule="auto" w:line="240"/>
        <w:jc w:val="start"/>
        <w:rPr/>
      </w:pPr>
      <w:r>
        <w:rPr/>
        <w:t>a National Police operational unit.</w:t>
      </w:r>
    </w:p>
    <w:p>
      <w:pPr>
        <w:pStyle w:val="BodyText"/>
        <w:numPr>
          <w:ilvl w:val="0"/>
          <w:numId w:val="13"/>
        </w:numPr>
        <w:bidi w:val="0"/>
        <w:spacing w:lineRule="auto" w:line="240"/>
        <w:jc w:val="start"/>
        <w:rPr/>
      </w:pPr>
      <w:r>
        <w:rPr/>
        <w:t>Escalation shall not:</w:t>
      </w:r>
    </w:p>
    <w:p>
      <w:pPr>
        <w:pStyle w:val="BodyText"/>
        <w:numPr>
          <w:ilvl w:val="1"/>
          <w:numId w:val="13"/>
        </w:numPr>
        <w:bidi w:val="0"/>
        <w:spacing w:lineRule="auto" w:line="240"/>
        <w:jc w:val="start"/>
        <w:rPr/>
      </w:pPr>
      <w:r>
        <w:rPr/>
        <w:t>extinguish the underlying complaint;</w:t>
      </w:r>
    </w:p>
    <w:p>
      <w:pPr>
        <w:pStyle w:val="BodyText"/>
        <w:numPr>
          <w:ilvl w:val="1"/>
          <w:numId w:val="13"/>
        </w:numPr>
        <w:bidi w:val="0"/>
        <w:spacing w:lineRule="auto" w:line="240"/>
        <w:jc w:val="start"/>
        <w:rPr/>
      </w:pPr>
      <w:r>
        <w:rPr/>
        <w:t>determine guilt or innocence; or</w:t>
      </w:r>
    </w:p>
    <w:p>
      <w:pPr>
        <w:pStyle w:val="BodyText"/>
        <w:numPr>
          <w:ilvl w:val="1"/>
          <w:numId w:val="13"/>
        </w:numPr>
        <w:bidi w:val="0"/>
        <w:spacing w:lineRule="auto" w:line="240"/>
        <w:jc w:val="start"/>
        <w:rPr/>
      </w:pPr>
      <w:r>
        <w:rPr/>
        <w:t>invalidate previous lawful investigative actions.</w:t>
      </w:r>
    </w:p>
    <w:p>
      <w:pPr>
        <w:pStyle w:val="Heading2"/>
        <w:bidi w:val="0"/>
        <w:spacing w:lineRule="auto" w:line="240"/>
        <w:jc w:val="start"/>
        <w:rPr/>
      </w:pPr>
      <w:r>
        <w:rPr/>
        <w:t>15. Administrative Audit Trigger</w:t>
      </w:r>
    </w:p>
    <w:p>
      <w:pPr>
        <w:pStyle w:val="BodyText"/>
        <w:numPr>
          <w:ilvl w:val="0"/>
          <w:numId w:val="14"/>
        </w:numPr>
        <w:bidi w:val="0"/>
        <w:spacing w:lineRule="auto" w:line="240"/>
        <w:jc w:val="start"/>
        <w:rPr/>
      </w:pPr>
      <w:r>
        <w:rPr/>
        <w:t xml:space="preserve">Failure to </w:t>
      </w:r>
      <w:r>
        <w:rPr/>
        <w:t>enact</w:t>
      </w:r>
      <w:r>
        <w:rPr/>
        <w:t xml:space="preserve"> operational progress within prescribed timelines shall trigger administrative audit review.</w:t>
      </w:r>
    </w:p>
    <w:p>
      <w:pPr>
        <w:pStyle w:val="BodyText"/>
        <w:numPr>
          <w:ilvl w:val="0"/>
          <w:numId w:val="14"/>
        </w:numPr>
        <w:bidi w:val="0"/>
        <w:spacing w:lineRule="auto" w:line="240"/>
        <w:jc w:val="start"/>
        <w:rPr/>
      </w:pPr>
      <w:r>
        <w:rPr/>
        <w:t xml:space="preserve">Audit review may assess </w:t>
      </w:r>
      <w:r>
        <w:rPr/>
        <w:t>(in order of increasing severity)</w:t>
      </w:r>
      <w:r>
        <w:rPr/>
        <w:t xml:space="preserve">: </w:t>
      </w:r>
      <w:r>
        <w:rPr/>
        <w:t xml:space="preserve">a. </w:t>
      </w:r>
      <w:r>
        <w:rPr/>
        <w:t xml:space="preserve">capacity constraints; </w:t>
      </w:r>
      <w:r>
        <w:rPr/>
        <w:t xml:space="preserve">b. </w:t>
      </w:r>
      <w:r>
        <w:rPr/>
        <w:t xml:space="preserve">misconduct indicators; </w:t>
      </w:r>
      <w:r>
        <w:rPr/>
        <w:t xml:space="preserve">c. </w:t>
      </w:r>
      <w:r>
        <w:rPr/>
        <w:t xml:space="preserve">corruption risks; </w:t>
      </w:r>
      <w:r>
        <w:rPr/>
        <w:t xml:space="preserve">d. </w:t>
      </w:r>
      <w:r>
        <w:rPr/>
        <w:t xml:space="preserve">staffing sufficiency; and </w:t>
      </w:r>
      <w:r>
        <w:rPr/>
        <w:t xml:space="preserve">e. </w:t>
      </w:r>
      <w:r>
        <w:rPr/>
        <w:t>operational inefficiency.</w:t>
      </w:r>
    </w:p>
    <w:p>
      <w:pPr>
        <w:pStyle w:val="BodyText"/>
        <w:numPr>
          <w:ilvl w:val="0"/>
          <w:numId w:val="14"/>
        </w:numPr>
        <w:bidi w:val="0"/>
        <w:spacing w:lineRule="auto" w:line="240"/>
        <w:jc w:val="start"/>
        <w:rPr/>
      </w:pPr>
      <w:r>
        <w:rPr/>
        <w:t xml:space="preserve">Audit findings shall not </w:t>
      </w:r>
      <w:r>
        <w:rPr/>
        <w:t xml:space="preserve">alone </w:t>
      </w:r>
      <w:r>
        <w:rPr/>
        <w:t>constitute criminal guilt findings</w:t>
      </w:r>
    </w:p>
    <w:p>
      <w:pPr>
        <w:pStyle w:val="Heading1"/>
        <w:bidi w:val="0"/>
        <w:spacing w:lineRule="auto" w:line="240"/>
        <w:jc w:val="start"/>
        <w:rPr/>
      </w:pPr>
      <w:r>
        <w:rPr/>
        <w:t>PART V — STANDARDISED READING OF RIGHTS</w:t>
      </w:r>
    </w:p>
    <w:p>
      <w:pPr>
        <w:pStyle w:val="Heading2"/>
        <w:bidi w:val="0"/>
        <w:spacing w:lineRule="auto" w:line="240"/>
        <w:jc w:val="start"/>
        <w:rPr/>
      </w:pPr>
      <w:r>
        <w:rPr/>
        <w:t>16. Rights Notification Upon Arrest or Detention</w:t>
      </w:r>
    </w:p>
    <w:p>
      <w:pPr>
        <w:pStyle w:val="BodyText"/>
        <w:numPr>
          <w:ilvl w:val="0"/>
          <w:numId w:val="15"/>
        </w:numPr>
        <w:bidi w:val="0"/>
        <w:spacing w:lineRule="auto" w:line="240"/>
        <w:jc w:val="start"/>
        <w:rPr/>
      </w:pPr>
      <w:r>
        <w:rPr/>
        <w:t xml:space="preserve">Upon arrest </w:t>
      </w:r>
      <w:r>
        <w:rPr/>
        <w:t xml:space="preserve">or </w:t>
      </w:r>
      <w:r>
        <w:rPr/>
        <w:t xml:space="preserve">placement into custody, an officer shall communicate to the detained person, in </w:t>
      </w:r>
      <w:r>
        <w:rPr/>
        <w:t>Kiswahili and in English</w:t>
      </w:r>
      <w:r>
        <w:rPr/>
        <w:t>:</w:t>
      </w:r>
    </w:p>
    <w:p>
      <w:pPr>
        <w:pStyle w:val="BodyText"/>
        <w:numPr>
          <w:ilvl w:val="1"/>
          <w:numId w:val="15"/>
        </w:numPr>
        <w:bidi w:val="0"/>
        <w:spacing w:lineRule="auto" w:line="240"/>
        <w:jc w:val="start"/>
        <w:rPr/>
      </w:pPr>
      <w:r>
        <w:rPr/>
        <w:t xml:space="preserve">English: </w:t>
      </w:r>
      <w:r>
        <w:rPr/>
        <w:t xml:space="preserve">“You have the right: to remain silent; to legal representation </w:t>
      </w:r>
      <w:r>
        <w:rPr/>
        <w:t>and if they don’t have a lawyer one shall be provided for them by the Court</w:t>
      </w:r>
      <w:r>
        <w:rPr/>
        <w:t xml:space="preserve">; to contact a lawyer or family member; to be informed of the reason for </w:t>
      </w:r>
      <w:r>
        <w:rPr/>
        <w:t xml:space="preserve">their </w:t>
      </w:r>
      <w:r>
        <w:rPr/>
        <w:t xml:space="preserve">detention; to medical attention where necessary; to humane treatment while in custody; and to be brought before a court within </w:t>
      </w:r>
      <w:r>
        <w:rPr/>
        <w:t>24 hours</w:t>
      </w:r>
      <w:r>
        <w:rPr/>
        <w:t xml:space="preserve">.” </w:t>
      </w:r>
      <w:r>
        <w:rPr/>
        <w:t>or</w:t>
      </w:r>
    </w:p>
    <w:p>
      <w:pPr>
        <w:pStyle w:val="BodyText"/>
        <w:numPr>
          <w:ilvl w:val="1"/>
          <w:numId w:val="15"/>
        </w:numPr>
        <w:bidi w:val="0"/>
        <w:spacing w:lineRule="auto" w:line="240"/>
        <w:jc w:val="start"/>
        <w:rPr/>
      </w:pPr>
      <w:r>
        <w:rPr/>
        <w:t>Kiswahili: “Una haki: kukaa kimya; kwa uwakilishi wa kisheria na ikiwa hawana wakili mmoja atapewa na Mahakama; kuwasiliana na wakili au mtu wa familia; kufahamishwa juu ya sababu ya kuwekwa kizuizini; kwa matibabu inapohitajika; kwa matibabu ya kibinadamu akiwa kizuizini; na kuletwa mbele ya korti ndani ya masaa 24. ”</w:t>
      </w:r>
    </w:p>
    <w:p>
      <w:pPr>
        <w:pStyle w:val="Heading2"/>
        <w:bidi w:val="0"/>
        <w:spacing w:lineRule="auto" w:line="240"/>
        <w:jc w:val="start"/>
        <w:rPr/>
      </w:pPr>
      <w:r>
        <w:rPr/>
        <w:t>17. Communication Access</w:t>
      </w:r>
    </w:p>
    <w:p>
      <w:pPr>
        <w:pStyle w:val="BodyText"/>
        <w:numPr>
          <w:ilvl w:val="0"/>
          <w:numId w:val="16"/>
        </w:numPr>
        <w:bidi w:val="0"/>
        <w:spacing w:lineRule="auto" w:line="240"/>
        <w:jc w:val="start"/>
        <w:rPr/>
      </w:pPr>
      <w:r>
        <w:rPr/>
        <w:t xml:space="preserve">A detained person shall be provided reasonable </w:t>
      </w:r>
      <w:r>
        <w:rPr/>
        <w:t xml:space="preserve">means </w:t>
      </w:r>
      <w:r>
        <w:rPr/>
        <w:t xml:space="preserve">to </w:t>
      </w:r>
      <w:r>
        <w:rPr/>
        <w:t>contact</w:t>
      </w:r>
      <w:r>
        <w:rPr/>
        <w:t xml:space="preserve">: </w:t>
      </w:r>
    </w:p>
    <w:p>
      <w:pPr>
        <w:pStyle w:val="BodyText"/>
        <w:numPr>
          <w:ilvl w:val="1"/>
          <w:numId w:val="16"/>
        </w:numPr>
        <w:bidi w:val="0"/>
        <w:spacing w:lineRule="auto" w:line="240"/>
        <w:jc w:val="start"/>
        <w:rPr/>
      </w:pPr>
      <w:r>
        <w:rPr/>
        <w:t xml:space="preserve">a lawyer; </w:t>
      </w:r>
      <w:r>
        <w:rPr/>
        <w:t>and</w:t>
      </w:r>
    </w:p>
    <w:p>
      <w:pPr>
        <w:pStyle w:val="BodyText"/>
        <w:numPr>
          <w:ilvl w:val="1"/>
          <w:numId w:val="16"/>
        </w:numPr>
        <w:bidi w:val="0"/>
        <w:spacing w:lineRule="auto" w:line="240"/>
        <w:jc w:val="start"/>
        <w:rPr/>
      </w:pPr>
      <w:r>
        <w:rPr/>
        <w:t>a family member,</w:t>
      </w:r>
    </w:p>
    <w:p>
      <w:pPr>
        <w:pStyle w:val="BodyText"/>
        <w:numPr>
          <w:ilvl w:val="0"/>
          <w:numId w:val="16"/>
        </w:numPr>
        <w:bidi w:val="0"/>
        <w:spacing w:lineRule="auto" w:line="240"/>
        <w:jc w:val="start"/>
        <w:rPr/>
      </w:pPr>
      <w:r>
        <w:rPr/>
        <w:t xml:space="preserve">The means to contact shall be provided by the Sheriff’s office </w:t>
      </w:r>
      <w:r>
        <w:rPr/>
        <w:t xml:space="preserve">within one (1) hour of placement into custody, subject to operational limitations </w:t>
      </w:r>
      <w:r>
        <w:rPr/>
        <w:t>if any</w:t>
      </w:r>
      <w:r>
        <w:rPr/>
        <w:t>.</w:t>
      </w:r>
    </w:p>
    <w:p>
      <w:pPr>
        <w:pStyle w:val="BodyText"/>
        <w:numPr>
          <w:ilvl w:val="0"/>
          <w:numId w:val="16"/>
        </w:numPr>
        <w:bidi w:val="0"/>
        <w:spacing w:lineRule="auto" w:line="240"/>
        <w:jc w:val="start"/>
        <w:rPr/>
      </w:pPr>
      <w:r>
        <w:rPr/>
        <w:t>Facilities shall maintain communication infrastructure necessary to support this obligation.</w:t>
      </w:r>
    </w:p>
    <w:p>
      <w:pPr>
        <w:pStyle w:val="Heading1"/>
        <w:bidi w:val="0"/>
        <w:spacing w:lineRule="auto" w:line="240"/>
        <w:jc w:val="start"/>
        <w:rPr/>
      </w:pPr>
      <w:r>
        <w:rPr/>
        <w:t>PART VI — RECORD INTEGRITY STANDARDS</w:t>
      </w:r>
    </w:p>
    <w:p>
      <w:pPr>
        <w:pStyle w:val="Heading2"/>
        <w:bidi w:val="0"/>
        <w:spacing w:lineRule="auto" w:line="240"/>
        <w:jc w:val="start"/>
        <w:rPr/>
      </w:pPr>
      <w:r>
        <w:rPr/>
        <w:t xml:space="preserve">18. </w:t>
      </w:r>
      <w:r>
        <w:rPr/>
        <w:t>Federated</w:t>
      </w:r>
      <w:r>
        <w:rPr/>
        <w:t xml:space="preserve"> Record System</w:t>
      </w:r>
    </w:p>
    <w:p>
      <w:pPr>
        <w:pStyle w:val="BodyText"/>
        <w:numPr>
          <w:ilvl w:val="0"/>
          <w:numId w:val="17"/>
        </w:numPr>
        <w:bidi w:val="0"/>
        <w:spacing w:lineRule="auto" w:line="240"/>
        <w:jc w:val="start"/>
        <w:rPr/>
      </w:pPr>
      <w:r>
        <w:rPr/>
        <w:t>All enforcement records shall exist in:</w:t>
      </w:r>
    </w:p>
    <w:p>
      <w:pPr>
        <w:pStyle w:val="BodyText"/>
        <w:numPr>
          <w:ilvl w:val="1"/>
          <w:numId w:val="17"/>
        </w:numPr>
        <w:bidi w:val="0"/>
        <w:spacing w:lineRule="auto" w:line="240" w:before="0" w:after="0"/>
        <w:jc w:val="start"/>
        <w:rPr/>
      </w:pPr>
      <w:r>
        <w:rPr/>
        <w:t>a physical operational record;</w:t>
      </w:r>
    </w:p>
    <w:p>
      <w:pPr>
        <w:pStyle w:val="BodyText"/>
        <w:numPr>
          <w:ilvl w:val="1"/>
          <w:numId w:val="17"/>
        </w:numPr>
        <w:bidi w:val="0"/>
        <w:spacing w:lineRule="auto" w:line="240" w:before="0" w:after="0"/>
        <w:jc w:val="start"/>
        <w:rPr/>
      </w:pPr>
      <w:r>
        <w:rPr/>
        <w:t>a County digital registry; and</w:t>
      </w:r>
    </w:p>
    <w:p>
      <w:pPr>
        <w:pStyle w:val="BodyText"/>
        <w:numPr>
          <w:ilvl w:val="1"/>
          <w:numId w:val="17"/>
        </w:numPr>
        <w:bidi w:val="0"/>
        <w:spacing w:lineRule="auto" w:line="240"/>
        <w:jc w:val="start"/>
        <w:rPr/>
      </w:pPr>
      <w:r>
        <w:rPr/>
        <w:t>a National versioned audit registry.</w:t>
      </w:r>
    </w:p>
    <w:p>
      <w:pPr>
        <w:pStyle w:val="BodyText"/>
        <w:numPr>
          <w:ilvl w:val="0"/>
          <w:numId w:val="17"/>
        </w:numPr>
        <w:bidi w:val="0"/>
        <w:spacing w:lineRule="auto" w:line="240"/>
        <w:jc w:val="start"/>
        <w:rPr/>
      </w:pPr>
      <w:r>
        <w:rPr/>
        <w:t>The Digital and Manual Record System shall follow a Federated Record System thus:</w:t>
      </w:r>
    </w:p>
    <w:p>
      <w:pPr>
        <w:pStyle w:val="BodyText"/>
        <w:numPr>
          <w:ilvl w:val="1"/>
          <w:numId w:val="17"/>
        </w:numPr>
        <w:bidi w:val="0"/>
        <w:spacing w:lineRule="auto" w:line="240"/>
        <w:jc w:val="start"/>
        <w:rPr/>
      </w:pPr>
      <w:r>
        <w:rPr/>
        <w:t>Each County shall maintain a Physical Copy of all local manual records, and shall share a copy with the Central Government,</w:t>
      </w:r>
    </w:p>
    <w:p>
      <w:pPr>
        <w:pStyle w:val="BodyText"/>
        <w:numPr>
          <w:ilvl w:val="1"/>
          <w:numId w:val="17"/>
        </w:numPr>
        <w:bidi w:val="0"/>
        <w:spacing w:lineRule="auto" w:line="240"/>
        <w:jc w:val="start"/>
        <w:rPr/>
      </w:pPr>
      <w:r>
        <w:rPr/>
        <w:t xml:space="preserve">The National Police shall maintain a single unified digital registry, and each County shall operate on a local copy of this registry, and append local records to this local copy registry and to the National Registry; </w:t>
      </w:r>
    </w:p>
    <w:p>
      <w:pPr>
        <w:pStyle w:val="BodyText"/>
        <w:numPr>
          <w:ilvl w:val="1"/>
          <w:numId w:val="17"/>
        </w:numPr>
        <w:bidi w:val="0"/>
        <w:spacing w:lineRule="auto" w:line="240"/>
        <w:jc w:val="start"/>
        <w:rPr/>
      </w:pPr>
      <w:r>
        <w:rPr/>
        <w:t xml:space="preserve">the National Police Service shall maintain a version history of </w:t>
      </w:r>
      <w:r>
        <w:rPr/>
        <w:t>all County</w:t>
      </w:r>
      <w:r>
        <w:rPr/>
        <w:t xml:space="preserve"> records, </w:t>
      </w:r>
      <w:r>
        <w:rPr/>
        <w:t>harmonising all County Records</w:t>
      </w:r>
      <w:r>
        <w:rPr/>
        <w:t>.</w:t>
      </w:r>
    </w:p>
    <w:p>
      <w:pPr>
        <w:pStyle w:val="BodyText"/>
        <w:numPr>
          <w:ilvl w:val="0"/>
          <w:numId w:val="17"/>
        </w:numPr>
        <w:bidi w:val="0"/>
        <w:spacing w:lineRule="auto" w:line="240"/>
        <w:jc w:val="start"/>
        <w:rPr/>
      </w:pPr>
      <w:r>
        <w:rPr/>
        <w:t>County-originated records shall remain admissible evidentiary records subject to judicial determination.</w:t>
      </w:r>
    </w:p>
    <w:p>
      <w:pPr>
        <w:pStyle w:val="BodyText"/>
        <w:numPr>
          <w:ilvl w:val="0"/>
          <w:numId w:val="17"/>
        </w:numPr>
        <w:bidi w:val="0"/>
        <w:spacing w:lineRule="auto" w:line="240"/>
        <w:jc w:val="start"/>
        <w:rPr/>
      </w:pPr>
      <w:r>
        <w:rPr/>
        <w:t xml:space="preserve">The Federated Record System shall be </w:t>
      </w:r>
      <w:r>
        <w:rPr/>
        <w:t>subject to oversight by the Ministry of Information and Communication Technology, and all relevant Statutory law.</w:t>
      </w:r>
    </w:p>
    <w:p>
      <w:pPr>
        <w:pStyle w:val="Heading2"/>
        <w:bidi w:val="0"/>
        <w:spacing w:lineRule="auto" w:line="240"/>
        <w:jc w:val="start"/>
        <w:rPr/>
      </w:pPr>
      <w:r>
        <w:rPr/>
        <w:t>19. Three-Copy Enforcement Record Structure</w:t>
      </w:r>
    </w:p>
    <w:p>
      <w:pPr>
        <w:pStyle w:val="BodyText"/>
        <w:numPr>
          <w:ilvl w:val="0"/>
          <w:numId w:val="18"/>
        </w:numPr>
        <w:bidi w:val="0"/>
        <w:spacing w:lineRule="auto" w:line="240"/>
        <w:jc w:val="start"/>
        <w:rPr/>
      </w:pPr>
      <w:r>
        <w:rPr/>
        <w:t>Upon issuance of a ticket, citation, or enforcement notice:</w:t>
      </w:r>
    </w:p>
    <w:p>
      <w:pPr>
        <w:pStyle w:val="BodyText"/>
        <w:numPr>
          <w:ilvl w:val="1"/>
          <w:numId w:val="18"/>
        </w:numPr>
        <w:bidi w:val="0"/>
        <w:spacing w:lineRule="auto" w:line="240" w:before="0" w:after="0"/>
        <w:jc w:val="start"/>
        <w:rPr/>
      </w:pPr>
      <w:r>
        <w:rPr/>
        <w:t>the original</w:t>
      </w:r>
      <w:r>
        <w:rPr/>
        <w:t xml:space="preserve"> copy shall be issued to the recipient;</w:t>
      </w:r>
    </w:p>
    <w:p>
      <w:pPr>
        <w:pStyle w:val="BodyText"/>
        <w:numPr>
          <w:ilvl w:val="1"/>
          <w:numId w:val="18"/>
        </w:numPr>
        <w:bidi w:val="0"/>
        <w:spacing w:lineRule="auto" w:line="240" w:before="0" w:after="0"/>
        <w:jc w:val="start"/>
        <w:rPr/>
      </w:pPr>
      <w:r>
        <w:rPr/>
        <w:t>the first</w:t>
      </w:r>
      <w:r>
        <w:rPr/>
        <w:t xml:space="preserve"> copy </w:t>
      </w:r>
      <w:r>
        <w:rPr/>
        <w:t xml:space="preserve">shall be </w:t>
      </w:r>
      <w:r>
        <w:rPr/>
        <w:t>retained by the issuing officer; and</w:t>
      </w:r>
    </w:p>
    <w:p>
      <w:pPr>
        <w:pStyle w:val="BodyText"/>
        <w:numPr>
          <w:ilvl w:val="1"/>
          <w:numId w:val="18"/>
        </w:numPr>
        <w:bidi w:val="0"/>
        <w:spacing w:lineRule="auto" w:line="240"/>
        <w:jc w:val="start"/>
        <w:rPr/>
      </w:pPr>
      <w:r>
        <w:rPr/>
        <w:t>a</w:t>
      </w:r>
      <w:r>
        <w:rPr/>
        <w:t xml:space="preserve"> copy </w:t>
      </w:r>
      <w:r>
        <w:rPr/>
        <w:t xml:space="preserve">shall be later made and </w:t>
      </w:r>
      <w:r>
        <w:rPr/>
        <w:t>transmitted to the National Registry.</w:t>
      </w:r>
    </w:p>
    <w:p>
      <w:pPr>
        <w:pStyle w:val="BodyText"/>
        <w:numPr>
          <w:ilvl w:val="0"/>
          <w:numId w:val="18"/>
        </w:numPr>
        <w:bidi w:val="0"/>
        <w:spacing w:lineRule="auto" w:line="240"/>
        <w:jc w:val="start"/>
        <w:rPr/>
      </w:pPr>
      <w:r>
        <w:rPr/>
        <w:t>Digitisation and OCR processing may be used for administrative reconciliation and audit support.</w:t>
      </w:r>
    </w:p>
    <w:p>
      <w:pPr>
        <w:pStyle w:val="BodyText"/>
        <w:numPr>
          <w:ilvl w:val="0"/>
          <w:numId w:val="18"/>
        </w:numPr>
        <w:bidi w:val="0"/>
        <w:spacing w:lineRule="auto" w:line="240"/>
        <w:jc w:val="start"/>
        <w:rPr/>
      </w:pPr>
      <w:r>
        <w:rPr/>
        <w:t>OCR output shall not independently determine evidentiary validity.</w:t>
      </w:r>
    </w:p>
    <w:p>
      <w:pPr>
        <w:pStyle w:val="HorizontalLine"/>
        <w:bidi w:val="0"/>
        <w:spacing w:lineRule="auto" w:line="240"/>
        <w:jc w:val="start"/>
        <w:rPr/>
      </w:pPr>
      <w:r>
        <w:rPr/>
      </w:r>
    </w:p>
    <w:p>
      <w:pPr>
        <w:pStyle w:val="Heading2"/>
        <w:bidi w:val="0"/>
        <w:spacing w:lineRule="auto" w:line="240"/>
        <w:jc w:val="start"/>
        <w:rPr/>
      </w:pPr>
      <w:r>
        <w:rPr/>
        <w:t>20. Record Integrity Logging</w:t>
      </w:r>
    </w:p>
    <w:p>
      <w:pPr>
        <w:pStyle w:val="BodyText"/>
        <w:numPr>
          <w:ilvl w:val="0"/>
          <w:numId w:val="19"/>
        </w:numPr>
        <w:bidi w:val="0"/>
        <w:spacing w:lineRule="auto" w:line="240"/>
        <w:jc w:val="start"/>
        <w:rPr/>
      </w:pPr>
      <w:r>
        <w:rPr/>
        <w:t xml:space="preserve">Digitisation / </w:t>
      </w:r>
      <w:r>
        <w:rPr/>
        <w:t>Optical Character Recognition (OCR)</w:t>
      </w:r>
      <w:r>
        <w:rPr/>
        <w:t xml:space="preserve"> systems shall preserve:</w:t>
      </w:r>
    </w:p>
    <w:p>
      <w:pPr>
        <w:pStyle w:val="BodyText"/>
        <w:numPr>
          <w:ilvl w:val="1"/>
          <w:numId w:val="19"/>
        </w:numPr>
        <w:bidi w:val="0"/>
        <w:spacing w:lineRule="auto" w:line="240" w:before="0" w:after="0"/>
        <w:jc w:val="start"/>
        <w:rPr/>
      </w:pPr>
      <w:r>
        <w:rPr/>
        <w:t>original scans;</w:t>
      </w:r>
    </w:p>
    <w:p>
      <w:pPr>
        <w:pStyle w:val="BodyText"/>
        <w:numPr>
          <w:ilvl w:val="1"/>
          <w:numId w:val="19"/>
        </w:numPr>
        <w:bidi w:val="0"/>
        <w:spacing w:lineRule="auto" w:line="240" w:before="0" w:after="0"/>
        <w:jc w:val="start"/>
        <w:rPr/>
      </w:pPr>
      <w:r>
        <w:rPr/>
        <w:t>machine interpretation outputs; and</w:t>
      </w:r>
    </w:p>
    <w:p>
      <w:pPr>
        <w:pStyle w:val="BodyText"/>
        <w:numPr>
          <w:ilvl w:val="1"/>
          <w:numId w:val="19"/>
        </w:numPr>
        <w:bidi w:val="0"/>
        <w:spacing w:lineRule="auto" w:line="240"/>
        <w:jc w:val="start"/>
        <w:rPr/>
      </w:pPr>
      <w:r>
        <w:rPr/>
        <w:t>officer corrections or amendments.</w:t>
      </w:r>
    </w:p>
    <w:p>
      <w:pPr>
        <w:pStyle w:val="BodyText"/>
        <w:numPr>
          <w:ilvl w:val="0"/>
          <w:numId w:val="19"/>
        </w:numPr>
        <w:bidi w:val="0"/>
        <w:spacing w:lineRule="auto" w:line="240"/>
        <w:jc w:val="start"/>
        <w:rPr/>
      </w:pPr>
      <w:r>
        <w:rPr/>
        <w:t>No record version shall be deleted or overwritten.</w:t>
      </w:r>
    </w:p>
    <w:p>
      <w:pPr>
        <w:pStyle w:val="BodyText"/>
        <w:numPr>
          <w:ilvl w:val="0"/>
          <w:numId w:val="19"/>
        </w:numPr>
        <w:bidi w:val="0"/>
        <w:spacing w:lineRule="auto" w:line="240"/>
        <w:jc w:val="start"/>
        <w:rPr/>
      </w:pPr>
      <w:r>
        <w:rPr/>
        <w:t>Discrepancies shall:</w:t>
      </w:r>
    </w:p>
    <w:p>
      <w:pPr>
        <w:pStyle w:val="BodyText"/>
        <w:numPr>
          <w:ilvl w:val="1"/>
          <w:numId w:val="19"/>
        </w:numPr>
        <w:bidi w:val="0"/>
        <w:spacing w:lineRule="auto" w:line="240" w:before="0" w:after="0"/>
        <w:jc w:val="start"/>
        <w:rPr/>
      </w:pPr>
      <w:r>
        <w:rPr/>
        <w:t>remain preserved in audit logs; and</w:t>
      </w:r>
    </w:p>
    <w:p>
      <w:pPr>
        <w:pStyle w:val="BodyText"/>
        <w:numPr>
          <w:ilvl w:val="1"/>
          <w:numId w:val="19"/>
        </w:numPr>
        <w:bidi w:val="0"/>
        <w:spacing w:lineRule="auto" w:line="240"/>
        <w:jc w:val="start"/>
        <w:rPr/>
      </w:pPr>
      <w:r>
        <w:rPr/>
        <w:t xml:space="preserve">be reviewable by oversight authorities, </w:t>
      </w:r>
      <w:r>
        <w:rPr/>
        <w:t>software development and maintenace</w:t>
      </w:r>
      <w:r>
        <w:rPr/>
        <w:t>, and courts.</w:t>
      </w:r>
    </w:p>
    <w:p>
      <w:pPr>
        <w:pStyle w:val="Heading2"/>
        <w:bidi w:val="0"/>
        <w:spacing w:lineRule="auto" w:line="240"/>
        <w:jc w:val="start"/>
        <w:rPr/>
      </w:pPr>
      <w:r>
        <w:rPr/>
        <w:t>21. Record Consistency Classification</w:t>
      </w:r>
    </w:p>
    <w:p>
      <w:pPr>
        <w:pStyle w:val="BodyText"/>
        <w:numPr>
          <w:ilvl w:val="0"/>
          <w:numId w:val="20"/>
        </w:numPr>
        <w:bidi w:val="0"/>
        <w:spacing w:lineRule="auto" w:line="240"/>
        <w:jc w:val="start"/>
        <w:rPr/>
      </w:pPr>
      <w:r>
        <w:rPr/>
        <w:t>Administrative systems may classify records for audit prioritisation purposes as:</w:t>
      </w:r>
    </w:p>
    <w:p>
      <w:pPr>
        <w:pStyle w:val="BodyText"/>
        <w:numPr>
          <w:ilvl w:val="1"/>
          <w:numId w:val="20"/>
        </w:numPr>
        <w:bidi w:val="0"/>
        <w:spacing w:lineRule="auto" w:line="240" w:before="0" w:after="0"/>
        <w:jc w:val="start"/>
        <w:rPr/>
      </w:pPr>
      <w:r>
        <w:rPr/>
        <w:t xml:space="preserve">High Consistency </w:t>
      </w:r>
      <w:r>
        <w:rPr/>
        <w:t>(Green): when all three record copies agree,</w:t>
      </w:r>
    </w:p>
    <w:p>
      <w:pPr>
        <w:pStyle w:val="BodyText"/>
        <w:numPr>
          <w:ilvl w:val="1"/>
          <w:numId w:val="20"/>
        </w:numPr>
        <w:bidi w:val="0"/>
        <w:spacing w:lineRule="auto" w:line="240" w:before="0" w:after="0"/>
        <w:jc w:val="start"/>
        <w:rPr/>
      </w:pPr>
      <w:r>
        <w:rPr/>
        <w:t xml:space="preserve">Partial Consistency </w:t>
      </w:r>
      <w:r>
        <w:rPr/>
        <w:t>(Orange): when one record disagrees with the other two</w:t>
      </w:r>
      <w:r>
        <w:rPr/>
        <w:t>; or</w:t>
      </w:r>
    </w:p>
    <w:p>
      <w:pPr>
        <w:pStyle w:val="BodyText"/>
        <w:numPr>
          <w:ilvl w:val="1"/>
          <w:numId w:val="20"/>
        </w:numPr>
        <w:bidi w:val="0"/>
        <w:spacing w:lineRule="auto" w:line="240"/>
        <w:jc w:val="start"/>
        <w:rPr/>
      </w:pPr>
      <w:r>
        <w:rPr/>
        <w:t xml:space="preserve">Critical Discrepancy </w:t>
      </w:r>
      <w:r>
        <w:rPr/>
        <w:t>(Red): when all three records disagree with each other</w:t>
      </w:r>
      <w:r>
        <w:rPr/>
        <w:t>.</w:t>
      </w:r>
    </w:p>
    <w:p>
      <w:pPr>
        <w:pStyle w:val="BodyText"/>
        <w:numPr>
          <w:ilvl w:val="0"/>
          <w:numId w:val="20"/>
        </w:numPr>
        <w:bidi w:val="0"/>
        <w:spacing w:lineRule="auto" w:line="240"/>
        <w:jc w:val="start"/>
        <w:rPr/>
      </w:pPr>
      <w:r>
        <w:rPr/>
        <w:t>Such classifications:</w:t>
      </w:r>
    </w:p>
    <w:p>
      <w:pPr>
        <w:pStyle w:val="BodyText"/>
        <w:numPr>
          <w:ilvl w:val="1"/>
          <w:numId w:val="20"/>
        </w:numPr>
        <w:bidi w:val="0"/>
        <w:spacing w:lineRule="auto" w:line="240" w:before="0" w:after="0"/>
        <w:jc w:val="start"/>
        <w:rPr/>
      </w:pPr>
      <w:r>
        <w:rPr/>
        <w:t>shall not determine admissibility of evidence;</w:t>
      </w:r>
    </w:p>
    <w:p>
      <w:pPr>
        <w:pStyle w:val="BodyText"/>
        <w:numPr>
          <w:ilvl w:val="1"/>
          <w:numId w:val="20"/>
        </w:numPr>
        <w:bidi w:val="0"/>
        <w:spacing w:lineRule="auto" w:line="240" w:before="0" w:after="0"/>
        <w:jc w:val="start"/>
        <w:rPr/>
      </w:pPr>
      <w:r>
        <w:rPr/>
        <w:t>shall not determine guilt or innocence; and</w:t>
      </w:r>
    </w:p>
    <w:p>
      <w:pPr>
        <w:pStyle w:val="BodyText"/>
        <w:numPr>
          <w:ilvl w:val="1"/>
          <w:numId w:val="20"/>
        </w:numPr>
        <w:bidi w:val="0"/>
        <w:spacing w:lineRule="auto" w:line="240"/>
        <w:jc w:val="start"/>
        <w:rPr/>
      </w:pPr>
      <w:r>
        <w:rPr/>
        <w:t>shall not limit judicial discretion.</w:t>
      </w:r>
    </w:p>
    <w:p>
      <w:pPr>
        <w:pStyle w:val="BodyText"/>
        <w:numPr>
          <w:ilvl w:val="1"/>
          <w:numId w:val="20"/>
        </w:numPr>
        <w:bidi w:val="0"/>
        <w:spacing w:lineRule="auto" w:line="240"/>
        <w:jc w:val="start"/>
        <w:rPr/>
      </w:pPr>
      <w:r>
        <w:rPr/>
        <w:t>shall signify necessity of administrative or software development action</w:t>
      </w:r>
    </w:p>
    <w:p>
      <w:pPr>
        <w:pStyle w:val="Heading2"/>
        <w:bidi w:val="0"/>
        <w:spacing w:lineRule="auto" w:line="240"/>
        <w:jc w:val="start"/>
        <w:rPr/>
      </w:pPr>
      <w:r>
        <w:rPr/>
        <w:t>22. Judicial Independence Safeguard</w:t>
      </w:r>
    </w:p>
    <w:p>
      <w:pPr>
        <w:pStyle w:val="BodyText"/>
        <w:numPr>
          <w:ilvl w:val="0"/>
          <w:numId w:val="21"/>
        </w:numPr>
        <w:bidi w:val="0"/>
        <w:spacing w:lineRule="auto" w:line="240"/>
        <w:jc w:val="start"/>
        <w:rPr/>
      </w:pPr>
      <w:r>
        <w:rPr/>
        <w:t>Nothing in this Act shall:</w:t>
      </w:r>
    </w:p>
    <w:p>
      <w:pPr>
        <w:pStyle w:val="BodyText"/>
        <w:numPr>
          <w:ilvl w:val="1"/>
          <w:numId w:val="21"/>
        </w:numPr>
        <w:bidi w:val="0"/>
        <w:spacing w:lineRule="auto" w:line="240" w:before="0" w:after="0"/>
        <w:jc w:val="start"/>
        <w:rPr/>
      </w:pPr>
      <w:r>
        <w:rPr/>
        <w:t>limit judicial discretion regarding admissibility of evidence;</w:t>
      </w:r>
    </w:p>
    <w:p>
      <w:pPr>
        <w:pStyle w:val="BodyText"/>
        <w:numPr>
          <w:ilvl w:val="1"/>
          <w:numId w:val="21"/>
        </w:numPr>
        <w:bidi w:val="0"/>
        <w:spacing w:lineRule="auto" w:line="240" w:before="0" w:after="0"/>
        <w:jc w:val="start"/>
        <w:rPr/>
      </w:pPr>
      <w:r>
        <w:rPr/>
        <w:t>determine guilt or innocence administratively; or</w:t>
      </w:r>
    </w:p>
    <w:p>
      <w:pPr>
        <w:pStyle w:val="BodyText"/>
        <w:numPr>
          <w:ilvl w:val="1"/>
          <w:numId w:val="21"/>
        </w:numPr>
        <w:bidi w:val="0"/>
        <w:spacing w:lineRule="auto" w:line="240"/>
        <w:jc w:val="start"/>
        <w:rPr/>
      </w:pPr>
      <w:r>
        <w:rPr/>
        <w:t>substitute administrative scoring for judicial determination.</w:t>
      </w:r>
    </w:p>
    <w:p>
      <w:pPr>
        <w:pStyle w:val="Heading1"/>
        <w:bidi w:val="0"/>
        <w:spacing w:lineRule="auto" w:line="240"/>
        <w:jc w:val="start"/>
        <w:rPr/>
      </w:pPr>
      <w:r>
        <w:rPr/>
        <w:t>PART VII — GENERAL PROVISIONS</w:t>
      </w:r>
    </w:p>
    <w:p>
      <w:pPr>
        <w:pStyle w:val="Heading2"/>
        <w:bidi w:val="0"/>
        <w:spacing w:lineRule="auto" w:line="240"/>
        <w:jc w:val="start"/>
        <w:rPr/>
      </w:pPr>
      <w:r>
        <w:rPr/>
        <w:t>23. Regulations</w:t>
      </w:r>
    </w:p>
    <w:p>
      <w:pPr>
        <w:pStyle w:val="BodyText"/>
        <w:bidi w:val="0"/>
        <w:spacing w:lineRule="auto" w:line="240"/>
        <w:jc w:val="start"/>
        <w:rPr/>
      </w:pPr>
      <w:r>
        <w:rPr/>
        <w:t xml:space="preserve">The Cabinet Secretary responsible for internal security, </w:t>
      </w:r>
      <w:r>
        <w:rPr/>
        <w:t>and The Cabinet Secretary responsible for Information and Communication Technology,</w:t>
      </w:r>
      <w:r>
        <w:rPr/>
        <w:t xml:space="preserve"> may make regulations necessary for implementation </w:t>
      </w:r>
      <w:r>
        <w:rPr/>
        <w:t>of respective aspects</w:t>
      </w:r>
      <w:r>
        <w:rPr/>
        <w:t xml:space="preserve"> of this Act.</w:t>
      </w:r>
    </w:p>
    <w:p>
      <w:pPr>
        <w:pStyle w:val="Heading2"/>
        <w:bidi w:val="0"/>
        <w:spacing w:lineRule="auto" w:line="240"/>
        <w:jc w:val="start"/>
        <w:rPr/>
      </w:pPr>
      <w:r>
        <w:rPr/>
        <w:t>24. Transitional Implementation</w:t>
      </w:r>
    </w:p>
    <w:p>
      <w:pPr>
        <w:pStyle w:val="BodyText"/>
        <w:numPr>
          <w:ilvl w:val="0"/>
          <w:numId w:val="22"/>
        </w:numPr>
        <w:bidi w:val="0"/>
        <w:spacing w:lineRule="auto" w:line="240"/>
        <w:jc w:val="start"/>
        <w:rPr/>
      </w:pPr>
      <w:r>
        <w:rPr/>
        <w:t>Implementation of this Act may occur in phased stages based on:</w:t>
      </w:r>
    </w:p>
    <w:p>
      <w:pPr>
        <w:pStyle w:val="BodyText"/>
        <w:numPr>
          <w:ilvl w:val="1"/>
          <w:numId w:val="22"/>
        </w:numPr>
        <w:bidi w:val="0"/>
        <w:spacing w:lineRule="auto" w:line="240" w:before="0" w:after="0"/>
        <w:jc w:val="start"/>
        <w:rPr/>
      </w:pPr>
      <w:r>
        <w:rPr/>
        <w:t>budgetary allocation;</w:t>
      </w:r>
    </w:p>
    <w:p>
      <w:pPr>
        <w:pStyle w:val="BodyText"/>
        <w:numPr>
          <w:ilvl w:val="1"/>
          <w:numId w:val="22"/>
        </w:numPr>
        <w:bidi w:val="0"/>
        <w:spacing w:lineRule="auto" w:line="240" w:before="0" w:after="0"/>
        <w:jc w:val="start"/>
        <w:rPr/>
      </w:pPr>
      <w:r>
        <w:rPr/>
        <w:t>County readiness; and</w:t>
      </w:r>
    </w:p>
    <w:p>
      <w:pPr>
        <w:pStyle w:val="BodyText"/>
        <w:numPr>
          <w:ilvl w:val="1"/>
          <w:numId w:val="22"/>
        </w:numPr>
        <w:bidi w:val="0"/>
        <w:spacing w:lineRule="auto" w:line="240"/>
        <w:jc w:val="start"/>
        <w:rPr/>
      </w:pPr>
      <w:r>
        <w:rPr/>
        <w:t>infrastructure capacity.</w:t>
      </w:r>
    </w:p>
    <w:p>
      <w:pPr>
        <w:pStyle w:val="Heading2"/>
        <w:bidi w:val="0"/>
        <w:spacing w:lineRule="auto" w:line="240"/>
        <w:jc w:val="start"/>
        <w:rPr/>
      </w:pPr>
      <w:r>
        <w:rPr/>
        <w:t>25. Savings Clause</w:t>
      </w:r>
    </w:p>
    <w:p>
      <w:pPr>
        <w:pStyle w:val="BodyText"/>
        <w:numPr>
          <w:ilvl w:val="0"/>
          <w:numId w:val="23"/>
        </w:numPr>
        <w:bidi w:val="0"/>
        <w:spacing w:lineRule="auto" w:line="240"/>
        <w:jc w:val="start"/>
        <w:rPr/>
      </w:pPr>
      <w:r>
        <w:rPr/>
        <w:t>Nothing in this Act shall be construed as limiting:</w:t>
      </w:r>
    </w:p>
    <w:p>
      <w:pPr>
        <w:pStyle w:val="BodyText"/>
        <w:numPr>
          <w:ilvl w:val="1"/>
          <w:numId w:val="23"/>
        </w:numPr>
        <w:bidi w:val="0"/>
        <w:spacing w:lineRule="auto" w:line="240" w:before="0" w:after="0"/>
        <w:jc w:val="start"/>
        <w:rPr/>
      </w:pPr>
      <w:r>
        <w:rPr/>
        <w:t>constitutional rights;</w:t>
      </w:r>
    </w:p>
    <w:p>
      <w:pPr>
        <w:pStyle w:val="BodyText"/>
        <w:numPr>
          <w:ilvl w:val="1"/>
          <w:numId w:val="23"/>
        </w:numPr>
        <w:bidi w:val="0"/>
        <w:spacing w:lineRule="auto" w:line="240" w:before="0" w:after="0"/>
        <w:jc w:val="start"/>
        <w:rPr/>
      </w:pPr>
      <w:r>
        <w:rPr/>
        <w:t>judicial review jurisdiction; or</w:t>
      </w:r>
    </w:p>
    <w:p>
      <w:pPr>
        <w:pStyle w:val="BodyText"/>
        <w:numPr>
          <w:ilvl w:val="1"/>
          <w:numId w:val="23"/>
        </w:numPr>
        <w:bidi w:val="0"/>
        <w:spacing w:lineRule="auto" w:line="240"/>
        <w:jc w:val="start"/>
        <w:rPr/>
      </w:pPr>
      <w:r>
        <w:rPr/>
        <w:t>existing statutory safeguards under criminal or administrative law.</w:t>
      </w:r>
    </w:p>
    <w:p>
      <w:pPr>
        <w:pStyle w:val="Normal"/>
        <w:bidi w:val="0"/>
        <w:spacing w:lineRule="auto" w:line="2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4"/>
    <w:lvlOverride w:ilvl="0">
      <w:startOverride w:val="1"/>
    </w:lvlOverride>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LibreOffice/25.2.7.2$Windows_X86_64 LibreOffice_project/5cbfd1ab6520636bb5f7b99185aa69bd7456825d</Application>
  <AppVersion>15.0000</AppVersion>
  <Pages>8</Pages>
  <Words>1899</Words>
  <Characters>11405</Characters>
  <CharactersWithSpaces>12946</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en-GB</dc:language>
  <dc:subject/>
  <dc:title/>
</cp:coreProperties>
</file>