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THE NATIONAL PUBLIC SAFETY STATISTICS, RECIDIVISM, AND POLICE SERVICE FEEDBACK ACT, 2026</w:t>
      </w:r>
    </w:p>
    <w:p>
      <w:pPr>
        <w:pStyle w:val="Heading2"/>
        <w:bidi w:val="0"/>
        <w:jc w:val="start"/>
        <w:rPr/>
      </w:pPr>
      <w:r>
        <w:rPr/>
        <w:t>A Bill for an Act of Parliament</w:t>
      </w:r>
    </w:p>
    <w:p>
      <w:pPr>
        <w:pStyle w:val="BodyText"/>
        <w:bidi w:val="0"/>
        <w:jc w:val="start"/>
        <w:rPr/>
      </w:pPr>
      <w:r>
        <w:rPr/>
        <w:t>to require the collection, publication, and standardisation of national public safety statistics; to establish systems for crime, recidivism, law-enforcement conduct, and public service feedback reporting; to improve transparency, evidence-based policy, and administrative accountability within the framework of the Constitution of Kenya, 2010; and for connected purposes.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I — PRELIMINARY</w:t>
      </w:r>
    </w:p>
    <w:p>
      <w:pPr>
        <w:pStyle w:val="Heading2"/>
        <w:bidi w:val="0"/>
        <w:jc w:val="start"/>
        <w:rPr/>
      </w:pPr>
      <w:r>
        <w:rPr/>
        <w:t>1. Short Title and Commencement</w:t>
      </w:r>
    </w:p>
    <w:p>
      <w:pPr>
        <w:pStyle w:val="BodyText"/>
        <w:bidi w:val="0"/>
        <w:jc w:val="start"/>
        <w:rPr/>
      </w:pPr>
      <w:r>
        <w:rPr/>
        <w:t>This Act may be cited as the National Public Safety Statistics, Recidivism, and Police Service Feedback Act, 2026 and shall come into operation upon publication in the Gazette.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Constitutional Foundation</w:t>
      </w:r>
    </w:p>
    <w:p>
      <w:pPr>
        <w:pStyle w:val="BodyText"/>
        <w:bidi w:val="0"/>
        <w:jc w:val="start"/>
        <w:rPr/>
      </w:pPr>
      <w:r>
        <w:rPr/>
        <w:t>This Act is enacted pursuant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Article 10 (National Values and Principles of Governance);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Article 35 (Access to Information);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Article 47 (Fair Administrative Action);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Article 73 (Responsibilities of Leadership);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Article 232 (Values and Principles of Public Service);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Article 244 (Objects and Functions of the National Police Service);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 all other relevant provisions of the Constitution of Kenya, 2010.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Purpose of the Act</w:t>
      </w:r>
    </w:p>
    <w:p>
      <w:pPr>
        <w:pStyle w:val="BodyText"/>
        <w:bidi w:val="0"/>
        <w:jc w:val="start"/>
        <w:rPr/>
      </w:pPr>
      <w:r>
        <w:rPr/>
        <w:t>The purpose of this Act is to:</w:t>
        <w:br/>
        <w:t>(a) improve transparency in public safety administration;</w:t>
        <w:br/>
        <w:t>(b) establish national standards for public safety statistical reporting;</w:t>
        <w:br/>
        <w:t>(c) improve evidence-based policymaking;</w:t>
        <w:br/>
        <w:t>(d) strengthen accountability within law-enforcement institutions;</w:t>
        <w:br/>
        <w:t>(e) establish structured public complaint and citizen feedback systems;</w:t>
        <w:br/>
        <w:t>(f) improve visibility into recidivism and rehabilitation outcomes;</w:t>
        <w:br/>
        <w:t>(g) support independent oversight and public confidence.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II — NATIONAL PUBLIC SAFETY STATISTICS SYSTEM</w:t>
      </w:r>
    </w:p>
    <w:p>
      <w:pPr>
        <w:pStyle w:val="Heading2"/>
        <w:bidi w:val="0"/>
        <w:jc w:val="start"/>
        <w:rPr/>
      </w:pPr>
      <w:r>
        <w:rPr/>
        <w:t>4. Establishment of National Public Safety Statistics Framework</w:t>
      </w:r>
    </w:p>
    <w:p>
      <w:pPr>
        <w:pStyle w:val="BodyText"/>
        <w:bidi w:val="0"/>
        <w:jc w:val="start"/>
        <w:rPr/>
      </w:pPr>
      <w:r>
        <w:rPr/>
        <w:t>(1) The Ministry responsible for internal security shall establish and maintain a National Public Safety Statistics Framework.</w:t>
      </w:r>
    </w:p>
    <w:p>
      <w:pPr>
        <w:pStyle w:val="BodyText"/>
        <w:bidi w:val="0"/>
        <w:jc w:val="start"/>
        <w:rPr/>
      </w:pPr>
      <w:r>
        <w:rPr/>
        <w:t>(2) The Framework shall:</w:t>
        <w:br/>
        <w:t>(a) collect standardised public safety data;</w:t>
        <w:br/>
        <w:t>(b) maintain interoperable national and county reporting systems;</w:t>
        <w:br/>
        <w:t>(c) publish periodic public reports;</w:t>
        <w:br/>
        <w:t>(d) preserve historical statistical records;</w:t>
        <w:br/>
        <w:t>(e) support public access to non-confidential aggregate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National Crime Statistics</w:t>
      </w:r>
    </w:p>
    <w:p>
      <w:pPr>
        <w:pStyle w:val="BodyText"/>
        <w:bidi w:val="0"/>
        <w:jc w:val="start"/>
        <w:rPr/>
      </w:pPr>
      <w:r>
        <w:rPr/>
        <w:t>(1) The Ministry shall publish national crime statistics at least once every calendar quarter.</w:t>
      </w:r>
    </w:p>
    <w:p>
      <w:pPr>
        <w:pStyle w:val="BodyText"/>
        <w:bidi w:val="0"/>
        <w:jc w:val="start"/>
        <w:rPr/>
      </w:pPr>
      <w:r>
        <w:rPr/>
        <w:t>(2) Statistics may include:</w:t>
        <w:br/>
        <w:t>(a) reported offences;</w:t>
        <w:br/>
        <w:t>(b) arrests;</w:t>
        <w:br/>
        <w:t>(c) prosecutorial referrals;</w:t>
        <w:br/>
        <w:t>(d) court disposition outcomes;</w:t>
        <w:br/>
        <w:t>(e) geographic distribution;</w:t>
        <w:br/>
        <w:t>(f) offence classification trends;</w:t>
        <w:br/>
        <w:t>(g) clearance and resolution rates.</w:t>
      </w:r>
    </w:p>
    <w:p>
      <w:pPr>
        <w:pStyle w:val="BodyText"/>
        <w:bidi w:val="0"/>
        <w:jc w:val="start"/>
        <w:rPr/>
      </w:pPr>
      <w:r>
        <w:rPr/>
        <w:t>(3) Statistics shall, where reasonably practicable:</w:t>
        <w:br/>
        <w:t>(a) distinguish between reported allegations and adjudicated findings;</w:t>
        <w:br/>
        <w:t>(b) preserve constitutional fair hearing principles;</w:t>
        <w:br/>
        <w:t>(c) avoid publication of personally identifying information except where authorised by law.</w:t>
      </w:r>
    </w:p>
    <w:p>
      <w:pPr>
        <w:pStyle w:val="Heading2"/>
        <w:bidi w:val="0"/>
        <w:jc w:val="start"/>
        <w:rPr/>
      </w:pPr>
      <w:r>
        <w:rPr/>
        <w:t>Amendment — Statistical Classification and Reporting Integrity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5A. Mandatory Classification Distinction</w:t>
      </w:r>
    </w:p>
    <w:p>
      <w:pPr>
        <w:pStyle w:val="BodyText"/>
        <w:bidi w:val="0"/>
        <w:jc w:val="start"/>
        <w:rPr/>
      </w:pPr>
      <w:r>
        <w:rPr/>
        <w:t>(1) All statistical reporting conducted under this Act shall clearly distinguish between:</w:t>
      </w:r>
    </w:p>
    <w:p>
      <w:pPr>
        <w:pStyle w:val="BodyText"/>
        <w:bidi w:val="0"/>
        <w:jc w:val="start"/>
        <w:rPr/>
      </w:pPr>
      <w:r>
        <w:rPr/>
        <w:t>(a) anonymous complaints or unverified submissions;</w:t>
      </w:r>
    </w:p>
    <w:p>
      <w:pPr>
        <w:pStyle w:val="BodyText"/>
        <w:bidi w:val="0"/>
        <w:jc w:val="start"/>
        <w:rPr/>
      </w:pPr>
      <w:r>
        <w:rPr/>
        <w:t>(b) complaints, reports, or offences upon which administrative or investigative action has been undertaken;</w:t>
      </w:r>
    </w:p>
    <w:p>
      <w:pPr>
        <w:pStyle w:val="BodyText"/>
        <w:bidi w:val="0"/>
        <w:jc w:val="start"/>
        <w:rPr/>
      </w:pPr>
      <w:r>
        <w:rPr/>
        <w:t>(c) matters in which formal charges, prosecutorial referral, or judicial proceedings have occurred;</w:t>
      </w:r>
    </w:p>
    <w:p>
      <w:pPr>
        <w:pStyle w:val="BodyText"/>
        <w:bidi w:val="0"/>
        <w:jc w:val="start"/>
        <w:rPr/>
      </w:pPr>
      <w:r>
        <w:rPr/>
        <w:t>(d) matters resulting in judicial determination, acquittal, dismissal, settlement, conviction, or other court disposition.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5B. Statistical Integrity Safeguard</w:t>
      </w:r>
    </w:p>
    <w:p>
      <w:pPr>
        <w:pStyle w:val="BodyText"/>
        <w:bidi w:val="0"/>
        <w:jc w:val="start"/>
        <w:rPr/>
      </w:pPr>
      <w:r>
        <w:rPr/>
        <w:t>(1) Publication of statistics under this Act shall not:</w:t>
        <w:br/>
        <w:t>(a) equate allegations with proven misconduct or criminal guilt;</w:t>
        <w:br/>
        <w:t>(b) present anonymous complaints as verified findings;</w:t>
        <w:br/>
        <w:t>(c) imply criminal liability absent judicial determination.</w:t>
      </w:r>
    </w:p>
    <w:p>
      <w:pPr>
        <w:pStyle w:val="BodyText"/>
        <w:bidi w:val="0"/>
        <w:jc w:val="start"/>
        <w:rPr/>
      </w:pPr>
      <w:r>
        <w:rPr/>
        <w:t>(2) Reports shall include explanatory classification notes sufficient to distinguish:</w:t>
        <w:br/>
        <w:t>(a) allegations;</w:t>
        <w:br/>
        <w:t>(b) administrative actions;</w:t>
        <w:br/>
        <w:t>(c) prosecutorial actions;</w:t>
        <w:br/>
        <w:t>(d) judicial outcomes.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5C. Administrative and Judicial Separation</w:t>
      </w:r>
    </w:p>
    <w:p>
      <w:pPr>
        <w:pStyle w:val="BodyText"/>
        <w:bidi w:val="0"/>
        <w:jc w:val="start"/>
        <w:rPr/>
      </w:pPr>
      <w:r>
        <w:rPr/>
        <w:t>(1) Administrative action statistics and judicial determination statistics shall be reported separately.</w:t>
      </w:r>
    </w:p>
    <w:p>
      <w:pPr>
        <w:pStyle w:val="BodyText"/>
        <w:bidi w:val="0"/>
        <w:jc w:val="start"/>
        <w:rPr/>
      </w:pPr>
      <w:r>
        <w:rPr/>
        <w:t>(2) Where reasonably practicable, reports shall identify:</w:t>
        <w:br/>
        <w:t>(a) matters dismissed administratively;</w:t>
        <w:br/>
        <w:t>(b) matters resolved through warning or corrective action;</w:t>
        <w:br/>
        <w:t>(c) matters referred for prosecution;</w:t>
        <w:br/>
        <w:t>(d) matters resulting in acquittal or conviction.</w:t>
      </w:r>
    </w:p>
    <w:p>
      <w:pPr>
        <w:pStyle w:val="BodyText"/>
        <w:bidi w:val="0"/>
        <w:jc w:val="start"/>
        <w:rPr/>
      </w:pPr>
      <w:r>
        <w:rPr/>
        <w:t>(3) Nothing in this section:</w:t>
        <w:br/>
        <w:t>(a) limits prosecutorial discretion;</w:t>
        <w:br/>
        <w:t>(b) limits judicial independence;</w:t>
        <w:br/>
        <w:t>(c) substitutes statistical classification for judicial determination.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Recidivism and Rehabilitation Reporting</w:t>
      </w:r>
    </w:p>
    <w:p>
      <w:pPr>
        <w:pStyle w:val="BodyText"/>
        <w:bidi w:val="0"/>
        <w:jc w:val="start"/>
        <w:rPr/>
      </w:pPr>
      <w:r>
        <w:rPr/>
        <w:t>(1) The Ministry shall publish periodic reports concerning recidivism and rehabilitation trends.</w:t>
      </w:r>
    </w:p>
    <w:p>
      <w:pPr>
        <w:pStyle w:val="BodyText"/>
        <w:bidi w:val="0"/>
        <w:jc w:val="start"/>
        <w:rPr/>
      </w:pPr>
      <w:r>
        <w:rPr/>
        <w:t>(2) Reports may include:</w:t>
        <w:br/>
        <w:t>(a) repeat-offence statistics;</w:t>
        <w:br/>
        <w:t>(b) offence category recurrence;</w:t>
        <w:br/>
        <w:t>(c) rehabilitation participation rates;</w:t>
        <w:br/>
        <w:t>(d) post-release employment or reintegration indicators where lawfully available;</w:t>
        <w:br/>
        <w:t>(e) comparative regional statistics.</w:t>
      </w:r>
    </w:p>
    <w:p>
      <w:pPr>
        <w:pStyle w:val="BodyText"/>
        <w:bidi w:val="0"/>
        <w:jc w:val="start"/>
        <w:rPr/>
      </w:pPr>
      <w:r>
        <w:rPr/>
        <w:t>(3) Publication under this section shall:</w:t>
        <w:br/>
        <w:t>(a) use anonymised aggregate data;</w:t>
        <w:br/>
        <w:t>(b) comply with data-protection and privacy laws;</w:t>
        <w:br/>
        <w:t>(c) avoid unnecessary disclosure of sensitive personal information.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III — POLICE SERVICE CONDUCT AND PUBLIC FEEDBACK</w:t>
      </w:r>
    </w:p>
    <w:p>
      <w:pPr>
        <w:pStyle w:val="Heading2"/>
        <w:bidi w:val="0"/>
        <w:jc w:val="start"/>
        <w:rPr/>
      </w:pPr>
      <w:r>
        <w:rPr/>
        <w:t>7. National Police Conduct Reporting System</w:t>
      </w:r>
    </w:p>
    <w:p>
      <w:pPr>
        <w:pStyle w:val="BodyText"/>
        <w:bidi w:val="0"/>
        <w:jc w:val="start"/>
        <w:rPr/>
      </w:pPr>
      <w:r>
        <w:rPr/>
        <w:t>(1) A National Police Conduct Reporting System is hereby established.</w:t>
      </w:r>
    </w:p>
    <w:p>
      <w:pPr>
        <w:pStyle w:val="BodyText"/>
        <w:bidi w:val="0"/>
        <w:jc w:val="start"/>
        <w:rPr/>
      </w:pPr>
      <w:r>
        <w:rPr/>
        <w:t>(2) The System shall maintain records concerning:</w:t>
        <w:br/>
        <w:t>(a) misconduct complaints;</w:t>
        <w:br/>
        <w:t>(b) disciplinary referrals;</w:t>
        <w:br/>
        <w:t>(c) administrative findings;</w:t>
        <w:br/>
        <w:t>(d) resolved and unresolved complaints;</w:t>
        <w:br/>
        <w:t>(e) response timelines;</w:t>
        <w:br/>
        <w:t>(f) use-of-force reporting categories prescribed by regulation.</w:t>
      </w:r>
    </w:p>
    <w:p>
      <w:pPr>
        <w:pStyle w:val="BodyText"/>
        <w:bidi w:val="0"/>
        <w:jc w:val="start"/>
        <w:rPr/>
      </w:pPr>
      <w:r>
        <w:rPr/>
        <w:t>(3) Publication of reports shall:</w:t>
        <w:br/>
        <w:t>(a) preserve ongoing investigations;</w:t>
        <w:br/>
        <w:t>(b) protect lawful confidentiality requirements;</w:t>
        <w:br/>
        <w:t>(c) avoid prejudicing criminal or disciplinary proceedings.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Citizen Complaint and Feedback System</w:t>
      </w:r>
    </w:p>
    <w:p>
      <w:pPr>
        <w:pStyle w:val="BodyText"/>
        <w:bidi w:val="0"/>
        <w:jc w:val="start"/>
        <w:rPr/>
      </w:pPr>
      <w:r>
        <w:rPr/>
        <w:t>(1) The Ministry shall establish a national citizen complaint and feedback system concerning:</w:t>
        <w:br/>
        <w:t>(a) police service conduct;</w:t>
        <w:br/>
        <w:t>(b) response quality;</w:t>
        <w:br/>
        <w:t>(c) professionalism;</w:t>
        <w:br/>
        <w:t>(d) administrative fairness;</w:t>
        <w:br/>
        <w:t>(e) complaint handling processes.</w:t>
      </w:r>
    </w:p>
    <w:p>
      <w:pPr>
        <w:pStyle w:val="BodyText"/>
        <w:bidi w:val="0"/>
        <w:jc w:val="start"/>
        <w:rPr/>
      </w:pPr>
      <w:r>
        <w:rPr/>
        <w:t>(2) The system may operate through:</w:t>
        <w:br/>
        <w:t>(a) physical offices;</w:t>
        <w:br/>
        <w:t>(b) electronic systems;</w:t>
        <w:br/>
        <w:t>(c) telephone systems;</w:t>
        <w:br/>
        <w:t>(d) interoperable county-level complaint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Nature of Citizen Feedback</w:t>
      </w:r>
    </w:p>
    <w:p>
      <w:pPr>
        <w:pStyle w:val="BodyText"/>
        <w:bidi w:val="0"/>
        <w:jc w:val="start"/>
        <w:rPr/>
      </w:pPr>
      <w:r>
        <w:rPr/>
        <w:t>(1) Citizen feedback and complaint submissions:</w:t>
        <w:br/>
        <w:t>(a) shall not independently determine criminal or disciplinary guilt;</w:t>
        <w:br/>
        <w:t>(b) may trigger administrative review;</w:t>
        <w:br/>
        <w:t>(c) may contribute to institutional audit and training assessments.</w:t>
      </w:r>
    </w:p>
    <w:p>
      <w:pPr>
        <w:pStyle w:val="BodyText"/>
        <w:bidi w:val="0"/>
        <w:jc w:val="start"/>
        <w:rPr/>
      </w:pPr>
      <w:r>
        <w:rPr/>
        <w:t>(2) Anonymous complaints may be received and recorded, subject to evidentiary and procedural safeguards prescribed by regulation.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IV — REPORTING, AUDIT, AND TRANSPARENCY</w:t>
      </w:r>
    </w:p>
    <w:p>
      <w:pPr>
        <w:pStyle w:val="Heading2"/>
        <w:bidi w:val="0"/>
        <w:jc w:val="start"/>
        <w:rPr/>
      </w:pPr>
      <w:r>
        <w:rPr/>
        <w:t>10. Annual Public Safety Report</w:t>
      </w:r>
    </w:p>
    <w:p>
      <w:pPr>
        <w:pStyle w:val="BodyText"/>
        <w:bidi w:val="0"/>
        <w:jc w:val="start"/>
        <w:rPr/>
      </w:pPr>
      <w:r>
        <w:rPr/>
        <w:t>(1) The Ministry shall publish an Annual National Public Safety Report.</w:t>
      </w:r>
    </w:p>
    <w:p>
      <w:pPr>
        <w:pStyle w:val="BodyText"/>
        <w:bidi w:val="0"/>
        <w:jc w:val="start"/>
        <w:rPr/>
      </w:pPr>
      <w:r>
        <w:rPr/>
        <w:t>(2) The report shall include:</w:t>
        <w:br/>
        <w:t>(a) crime trends;</w:t>
        <w:br/>
        <w:t>(b) enforcement activity summaries;</w:t>
        <w:br/>
        <w:t>(c) complaint and disciplinary statistics;</w:t>
        <w:br/>
        <w:t>(d) recidivism indicators;</w:t>
        <w:br/>
        <w:t>(e) institutional capacity assessments;</w:t>
        <w:br/>
        <w:t>(f) public feedback trends;</w:t>
        <w:br/>
        <w:t>(g) recommendations for policy improvement.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Public Access and Data Publication</w:t>
      </w:r>
    </w:p>
    <w:p>
      <w:pPr>
        <w:pStyle w:val="BodyText"/>
        <w:bidi w:val="0"/>
        <w:jc w:val="start"/>
        <w:rPr/>
      </w:pPr>
      <w:r>
        <w:rPr/>
        <w:t>(1) Aggregate statistical reports produced under this Act shall be publicly accessible.</w:t>
      </w:r>
    </w:p>
    <w:p>
      <w:pPr>
        <w:pStyle w:val="BodyText"/>
        <w:bidi w:val="0"/>
        <w:jc w:val="start"/>
        <w:rPr/>
      </w:pPr>
      <w:r>
        <w:rPr/>
        <w:t>(2) The Ministry may:</w:t>
        <w:br/>
        <w:t>(a) establish online publication systems;</w:t>
        <w:br/>
        <w:t>(b) provide downloadable statistical summaries;</w:t>
        <w:br/>
        <w:t>(c) publish machine-readable public datasets where practicable.</w:t>
      </w:r>
    </w:p>
    <w:p>
      <w:pPr>
        <w:pStyle w:val="BodyText"/>
        <w:bidi w:val="0"/>
        <w:jc w:val="start"/>
        <w:rPr/>
      </w:pPr>
      <w:r>
        <w:rPr/>
        <w:t>(3) Publication shall comply with:</w:t>
        <w:br/>
        <w:t>(a) national security requirements;</w:t>
        <w:br/>
        <w:t>(b) privacy protections;</w:t>
        <w:br/>
        <w:t>(c) ongoing investigative limitations.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Audit and Methodology Standards</w:t>
      </w:r>
    </w:p>
    <w:p>
      <w:pPr>
        <w:pStyle w:val="BodyText"/>
        <w:bidi w:val="0"/>
        <w:jc w:val="start"/>
        <w:rPr/>
      </w:pPr>
      <w:r>
        <w:rPr/>
        <w:t>(1) Statistical collection methodologies shall:</w:t>
        <w:br/>
        <w:t>(a) be documented;</w:t>
        <w:br/>
        <w:t>(b) be publicly reviewable;</w:t>
        <w:br/>
        <w:t>(c) follow consistent national standards where practicable.</w:t>
      </w:r>
    </w:p>
    <w:p>
      <w:pPr>
        <w:pStyle w:val="BodyText"/>
        <w:bidi w:val="0"/>
        <w:jc w:val="start"/>
        <w:rPr/>
      </w:pPr>
      <w:r>
        <w:rPr/>
        <w:t>(2) The Auditor-General or other lawful oversight authority may review:</w:t>
        <w:br/>
        <w:t>(a) reporting methodologies;</w:t>
        <w:br/>
        <w:t>(b) integrity of published data;</w:t>
        <w:br/>
        <w:t>(c) statistical consistency and reliability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V — RIGHTS, SAFEGUARDS, AND LIMITATIONS</w:t>
      </w:r>
    </w:p>
    <w:p>
      <w:pPr>
        <w:pStyle w:val="Heading2"/>
        <w:bidi w:val="0"/>
        <w:jc w:val="start"/>
        <w:rPr/>
      </w:pPr>
      <w:r>
        <w:rPr/>
        <w:t>13. Presumption of Innocence Safeguard</w:t>
      </w:r>
    </w:p>
    <w:p>
      <w:pPr>
        <w:pStyle w:val="BodyText"/>
        <w:bidi w:val="0"/>
        <w:jc w:val="start"/>
        <w:rPr/>
      </w:pPr>
      <w:r>
        <w:rPr/>
        <w:t>Nothing in this Act:</w:t>
        <w:br/>
        <w:t>(a) creates criminal liability through statistical classification;</w:t>
        <w:br/>
        <w:t>(b) substitutes judicial determination of guilt;</w:t>
        <w:br/>
        <w:t>(c) limits constitutional fair hearing rights.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Administrative Nature of Reporting</w:t>
      </w:r>
    </w:p>
    <w:p>
      <w:pPr>
        <w:pStyle w:val="BodyText"/>
        <w:bidi w:val="0"/>
        <w:jc w:val="start"/>
        <w:rPr/>
      </w:pPr>
      <w:r>
        <w:rPr/>
        <w:t>(1) Reports and statistical classifications under this Act are administrative and informational in nature.</w:t>
      </w:r>
    </w:p>
    <w:p>
      <w:pPr>
        <w:pStyle w:val="BodyText"/>
        <w:bidi w:val="0"/>
        <w:jc w:val="start"/>
        <w:rPr/>
      </w:pPr>
      <w:r>
        <w:rPr/>
        <w:t>(2) Publication of statistical trends shall not:</w:t>
        <w:br/>
        <w:t>(a) independently determine institutional misconduct;</w:t>
        <w:br/>
        <w:t>(b) constitute disciplinary sanction;</w:t>
        <w:br/>
        <w:t>(c) create automatic liability.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Data Protection and Privacy</w:t>
      </w:r>
    </w:p>
    <w:p>
      <w:pPr>
        <w:pStyle w:val="BodyText"/>
        <w:bidi w:val="0"/>
        <w:jc w:val="start"/>
        <w:rPr/>
      </w:pPr>
      <w:r>
        <w:rPr/>
        <w:t>All systems established under this Act shall comply with:</w:t>
        <w:br/>
        <w:t>(a) the Data Protection Act;</w:t>
        <w:br/>
        <w:t>(b) constitutional privacy protections;</w:t>
        <w:br/>
        <w:t>(c) applicable statutory confidentiality obligations.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 VI — GENERAL PROVISIONS</w:t>
      </w:r>
    </w:p>
    <w:p>
      <w:pPr>
        <w:pStyle w:val="Heading2"/>
        <w:bidi w:val="0"/>
        <w:jc w:val="start"/>
        <w:rPr/>
      </w:pPr>
      <w:r>
        <w:rPr/>
        <w:t>16. Interagency Cooperation</w:t>
      </w:r>
    </w:p>
    <w:p>
      <w:pPr>
        <w:pStyle w:val="BodyText"/>
        <w:bidi w:val="0"/>
        <w:jc w:val="start"/>
        <w:rPr/>
      </w:pPr>
      <w:r>
        <w:rPr/>
        <w:t>Public bodies may cooperate for purposes of:</w:t>
        <w:br/>
        <w:t>(a) statistical harmonisation;</w:t>
        <w:br/>
        <w:t>(b) data integrity;</w:t>
        <w:br/>
        <w:t>(c) interoperability;</w:t>
        <w:br/>
        <w:t>(d) policy analysis;</w:t>
        <w:br/>
        <w:t>(e) audit and oversight.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17. Regulations</w:t>
      </w:r>
    </w:p>
    <w:p>
      <w:pPr>
        <w:pStyle w:val="BodyText"/>
        <w:bidi w:val="0"/>
        <w:jc w:val="start"/>
        <w:rPr/>
      </w:pPr>
      <w:r>
        <w:rPr/>
        <w:t>The Cabinet Secretary responsible for internal security may make regulations necessary for implementation of this Act.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18. Transitional Implementation</w:t>
      </w:r>
    </w:p>
    <w:p>
      <w:pPr>
        <w:pStyle w:val="BodyText"/>
        <w:bidi w:val="0"/>
        <w:jc w:val="start"/>
        <w:rPr/>
      </w:pPr>
      <w:r>
        <w:rPr/>
        <w:t>Implementation may occur in phased stages based on:</w:t>
        <w:br/>
        <w:t>(a) institutional readiness;</w:t>
        <w:br/>
        <w:t>(b) ICT infrastructure capacity;</w:t>
        <w:br/>
        <w:t>(c) budgetary allocation;</w:t>
        <w:br/>
        <w:t>(d) operational feasibility.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19. Constitution Prevails</w:t>
      </w:r>
    </w:p>
    <w:p>
      <w:pPr>
        <w:pStyle w:val="BodyText"/>
        <w:bidi w:val="0"/>
        <w:jc w:val="start"/>
        <w:rPr/>
      </w:pPr>
      <w:r>
        <w:rPr/>
        <w:t>In case of inconsistency, the Constitution of Kenya, 2010 prevails.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LibreOffice/25.2.7.2$Windows_X86_64 LibreOffice_project/5cbfd1ab6520636bb5f7b99185aa69bd7456825d</Application>
  <AppVersion>15.0000</AppVersion>
  <Pages>7</Pages>
  <Words>1167</Words>
  <Characters>7914</Characters>
  <CharactersWithSpaces>8999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en-GB</dc:language>
  <dc:subject/>
  <dc:title/>
</cp:coreProperties>
</file>