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Reimagining Police and PSV Reform in Kenya:</w:t>
      </w:r>
    </w:p>
    <w:p>
      <w:pPr>
        <w:pStyle w:val="Heading2"/>
        <w:bidi w:val="0"/>
        <w:jc w:val="start"/>
        <w:rPr/>
      </w:pPr>
      <w:r>
        <w:rPr/>
        <w:t>A Constitutional Framework for Accountability, Devolution, and Anti-Corruption</w:t>
      </w:r>
    </w:p>
    <w:p>
      <w:pPr>
        <w:pStyle w:val="Heading3"/>
        <w:bidi w:val="0"/>
        <w:jc w:val="start"/>
        <w:rPr/>
      </w:pPr>
      <w:r>
        <w:rPr/>
        <w:t>Introduction</w:t>
      </w:r>
    </w:p>
    <w:p>
      <w:pPr>
        <w:pStyle w:val="BodyText"/>
        <w:bidi w:val="0"/>
        <w:jc w:val="start"/>
        <w:rPr/>
      </w:pPr>
      <w:r>
        <w:rPr/>
        <w:t>Kenya’s transport and law-enforcement sectors remain structurally intertwined. The Public Service Vehicle (PSV) ecosystem — especially the matatu sector — depends heavily on decentralized Sacco structures, daily cash flows, and continuous interaction with traffic enforcement officers. Over time, this has produced a persistent cycle of corruption, extortion, dangerous driving incentives, weak accountability, and institutional mistrust.</w:t>
      </w:r>
    </w:p>
    <w:p>
      <w:pPr>
        <w:pStyle w:val="BodyText"/>
        <w:bidi w:val="0"/>
        <w:jc w:val="start"/>
        <w:rPr/>
      </w:pPr>
      <w:r>
        <w:rPr/>
        <w:t>The Constitution of Kenya, 2010 provides a framework capable of restructuring this relationship through devolution, accountability, fair administrative action, and public participation. However, meaningful reform requires more than harsher punishment or expanded digitization. It requires redesigning the incentive architecture of both policing and PSV operations.</w:t>
      </w:r>
    </w:p>
    <w:p>
      <w:pPr>
        <w:pStyle w:val="BodyText"/>
        <w:bidi w:val="0"/>
        <w:jc w:val="start"/>
        <w:rPr/>
      </w:pPr>
      <w:r>
        <w:rPr/>
        <w:t>The proposed Police Service, Public Transport Accountability, and Law Enforcement Reform Act, 2026 attempts to address these structural failures through five interconnected reforms:</w:t>
      </w:r>
    </w:p>
    <w:p>
      <w:pPr>
        <w:pStyle w:val="BodyText"/>
        <w:numPr>
          <w:ilvl w:val="0"/>
          <w:numId w:val="1"/>
        </w:numPr>
        <w:tabs>
          <w:tab w:val="clear" w:pos="709"/>
          <w:tab w:val="left" w:pos="709" w:leader="none"/>
        </w:tabs>
        <w:bidi w:val="0"/>
        <w:ind w:hanging="283" w:start="709"/>
        <w:jc w:val="start"/>
        <w:rPr/>
      </w:pPr>
      <w:r>
        <w:rPr/>
        <w:t>Separation of State and County policing functions;</w:t>
      </w:r>
    </w:p>
    <w:p>
      <w:pPr>
        <w:pStyle w:val="BodyText"/>
        <w:numPr>
          <w:ilvl w:val="0"/>
          <w:numId w:val="1"/>
        </w:numPr>
        <w:tabs>
          <w:tab w:val="clear" w:pos="709"/>
          <w:tab w:val="left" w:pos="709" w:leader="none"/>
        </w:tabs>
        <w:bidi w:val="0"/>
        <w:ind w:hanging="283" w:start="709"/>
        <w:jc w:val="start"/>
        <w:rPr/>
      </w:pPr>
      <w:r>
        <w:rPr/>
        <w:t>Professionalization and welfare reform within law enforcement;</w:t>
      </w:r>
    </w:p>
    <w:p>
      <w:pPr>
        <w:pStyle w:val="BodyText"/>
        <w:numPr>
          <w:ilvl w:val="0"/>
          <w:numId w:val="1"/>
        </w:numPr>
        <w:tabs>
          <w:tab w:val="clear" w:pos="709"/>
          <w:tab w:val="left" w:pos="709" w:leader="none"/>
        </w:tabs>
        <w:bidi w:val="0"/>
        <w:ind w:hanging="283" w:start="709"/>
        <w:jc w:val="start"/>
        <w:rPr/>
      </w:pPr>
      <w:r>
        <w:rPr/>
        <w:t>Individual and pooled accountability within the PSV sector;</w:t>
      </w:r>
    </w:p>
    <w:p>
      <w:pPr>
        <w:pStyle w:val="BodyText"/>
        <w:numPr>
          <w:ilvl w:val="0"/>
          <w:numId w:val="1"/>
        </w:numPr>
        <w:tabs>
          <w:tab w:val="clear" w:pos="709"/>
          <w:tab w:val="left" w:pos="709" w:leader="none"/>
        </w:tabs>
        <w:bidi w:val="0"/>
        <w:ind w:hanging="283" w:start="709"/>
        <w:jc w:val="start"/>
        <w:rPr/>
      </w:pPr>
      <w:r>
        <w:rPr/>
        <w:t>Hybrid physical-and-digital enforcement systems;</w:t>
      </w:r>
    </w:p>
    <w:p>
      <w:pPr>
        <w:pStyle w:val="BodyText"/>
        <w:numPr>
          <w:ilvl w:val="0"/>
          <w:numId w:val="1"/>
        </w:numPr>
        <w:tabs>
          <w:tab w:val="clear" w:pos="709"/>
          <w:tab w:val="left" w:pos="709" w:leader="none"/>
        </w:tabs>
        <w:bidi w:val="0"/>
        <w:ind w:hanging="283" w:start="709"/>
        <w:jc w:val="start"/>
        <w:rPr/>
      </w:pPr>
      <w:r>
        <w:rPr/>
        <w:t>Transparent and auditable enforcement incentives.</w:t>
      </w:r>
    </w:p>
    <w:p>
      <w:pPr>
        <w:pStyle w:val="BodyText"/>
        <w:bidi w:val="0"/>
        <w:jc w:val="start"/>
        <w:rPr/>
      </w:pPr>
      <w:r>
        <w:rPr/>
        <w:t>The reform package is built around the principle that corruption is not merely moral failure, but often the product of institutional incentives, weak accountability systems, and operational fragility.</w:t>
      </w:r>
    </w:p>
    <w:p>
      <w:pPr>
        <w:pStyle w:val="HorizontalLine"/>
        <w:bidi w:val="0"/>
        <w:jc w:val="start"/>
        <w:rPr/>
      </w:pPr>
      <w:r>
        <w:rPr/>
      </w:r>
    </w:p>
    <w:p>
      <w:pPr>
        <w:pStyle w:val="Heading1"/>
        <w:bidi w:val="0"/>
        <w:jc w:val="start"/>
        <w:rPr/>
      </w:pPr>
      <w:r>
        <w:rPr/>
        <w:t>I. Separation of State and County Policing</w:t>
      </w:r>
    </w:p>
    <w:p>
      <w:pPr>
        <w:pStyle w:val="BodyText"/>
        <w:bidi w:val="0"/>
        <w:jc w:val="start"/>
        <w:rPr/>
      </w:pPr>
      <w:r>
        <w:rPr/>
        <w:t>One of the central reforms proposed is the constitutional separation between national policing functions and County-level law enforcement responsibilities.</w:t>
      </w:r>
    </w:p>
    <w:p>
      <w:pPr>
        <w:pStyle w:val="BodyText"/>
        <w:bidi w:val="0"/>
        <w:jc w:val="start"/>
        <w:rPr/>
      </w:pPr>
      <w:r>
        <w:rPr/>
        <w:t>Under the current framework, policing in Kenya remains heavily centralized despite the Constitution’s broader commitment to devolution. Traffic enforcement, local public order management, and day-to-day regulatory policing frequently overlap with national-security functions, creating operational confusion and excessive concentration of authority.</w:t>
      </w:r>
    </w:p>
    <w:p>
      <w:pPr>
        <w:pStyle w:val="BodyText"/>
        <w:bidi w:val="0"/>
        <w:jc w:val="start"/>
        <w:rPr/>
      </w:pPr>
      <w:r>
        <w:rPr/>
        <w:t>The proposed framework separates policing into two categories:</w:t>
      </w:r>
    </w:p>
    <w:p>
      <w:pPr>
        <w:pStyle w:val="Heading3"/>
        <w:bidi w:val="0"/>
        <w:jc w:val="start"/>
        <w:rPr/>
      </w:pPr>
      <w:r>
        <w:rPr/>
        <w:t>A. State Police</w:t>
      </w:r>
    </w:p>
    <w:p>
      <w:pPr>
        <w:pStyle w:val="BodyText"/>
        <w:bidi w:val="0"/>
        <w:jc w:val="start"/>
        <w:rPr/>
      </w:pPr>
      <w:r>
        <w:rPr/>
        <w:t>The State Police would retain responsibility for:</w:t>
      </w:r>
    </w:p>
    <w:p>
      <w:pPr>
        <w:pStyle w:val="BodyText"/>
        <w:numPr>
          <w:ilvl w:val="0"/>
          <w:numId w:val="2"/>
        </w:numPr>
        <w:tabs>
          <w:tab w:val="clear" w:pos="709"/>
          <w:tab w:val="left" w:pos="709" w:leader="none"/>
        </w:tabs>
        <w:bidi w:val="0"/>
        <w:ind w:hanging="283" w:start="709"/>
        <w:jc w:val="start"/>
        <w:rPr/>
      </w:pPr>
      <w:r>
        <w:rPr/>
        <w:t>national security;</w:t>
      </w:r>
    </w:p>
    <w:p>
      <w:pPr>
        <w:pStyle w:val="BodyText"/>
        <w:numPr>
          <w:ilvl w:val="0"/>
          <w:numId w:val="2"/>
        </w:numPr>
        <w:tabs>
          <w:tab w:val="clear" w:pos="709"/>
          <w:tab w:val="left" w:pos="709" w:leader="none"/>
        </w:tabs>
        <w:bidi w:val="0"/>
        <w:ind w:hanging="283" w:start="709"/>
        <w:jc w:val="start"/>
        <w:rPr/>
      </w:pPr>
      <w:r>
        <w:rPr/>
        <w:t>terrorism;</w:t>
      </w:r>
    </w:p>
    <w:p>
      <w:pPr>
        <w:pStyle w:val="BodyText"/>
        <w:numPr>
          <w:ilvl w:val="0"/>
          <w:numId w:val="2"/>
        </w:numPr>
        <w:tabs>
          <w:tab w:val="clear" w:pos="709"/>
          <w:tab w:val="left" w:pos="709" w:leader="none"/>
        </w:tabs>
        <w:bidi w:val="0"/>
        <w:ind w:hanging="283" w:start="709"/>
        <w:jc w:val="start"/>
        <w:rPr/>
      </w:pPr>
      <w:r>
        <w:rPr/>
        <w:t>organized crime;</w:t>
      </w:r>
    </w:p>
    <w:p>
      <w:pPr>
        <w:pStyle w:val="BodyText"/>
        <w:numPr>
          <w:ilvl w:val="0"/>
          <w:numId w:val="2"/>
        </w:numPr>
        <w:tabs>
          <w:tab w:val="clear" w:pos="709"/>
          <w:tab w:val="left" w:pos="709" w:leader="none"/>
        </w:tabs>
        <w:bidi w:val="0"/>
        <w:ind w:hanging="283" w:start="709"/>
        <w:jc w:val="start"/>
        <w:rPr/>
      </w:pPr>
      <w:r>
        <w:rPr/>
        <w:t>border security;</w:t>
      </w:r>
    </w:p>
    <w:p>
      <w:pPr>
        <w:pStyle w:val="BodyText"/>
        <w:numPr>
          <w:ilvl w:val="0"/>
          <w:numId w:val="2"/>
        </w:numPr>
        <w:tabs>
          <w:tab w:val="clear" w:pos="709"/>
          <w:tab w:val="left" w:pos="709" w:leader="none"/>
        </w:tabs>
        <w:bidi w:val="0"/>
        <w:ind w:hanging="283" w:start="709"/>
        <w:jc w:val="start"/>
        <w:rPr/>
      </w:pPr>
      <w:r>
        <w:rPr/>
        <w:t>inter-county criminal investigations;</w:t>
      </w:r>
    </w:p>
    <w:p>
      <w:pPr>
        <w:pStyle w:val="BodyText"/>
        <w:numPr>
          <w:ilvl w:val="0"/>
          <w:numId w:val="2"/>
        </w:numPr>
        <w:tabs>
          <w:tab w:val="clear" w:pos="709"/>
          <w:tab w:val="left" w:pos="709" w:leader="none"/>
        </w:tabs>
        <w:bidi w:val="0"/>
        <w:ind w:hanging="283" w:start="709"/>
        <w:jc w:val="start"/>
        <w:rPr/>
      </w:pPr>
      <w:r>
        <w:rPr/>
        <w:t>specialized national operations; and</w:t>
      </w:r>
    </w:p>
    <w:p>
      <w:pPr>
        <w:pStyle w:val="BodyText"/>
        <w:numPr>
          <w:ilvl w:val="0"/>
          <w:numId w:val="2"/>
        </w:numPr>
        <w:tabs>
          <w:tab w:val="clear" w:pos="709"/>
          <w:tab w:val="left" w:pos="709" w:leader="none"/>
        </w:tabs>
        <w:bidi w:val="0"/>
        <w:ind w:hanging="283" w:start="709"/>
        <w:jc w:val="start"/>
        <w:rPr/>
      </w:pPr>
      <w:r>
        <w:rPr/>
        <w:t>intelligence coordination.</w:t>
      </w:r>
    </w:p>
    <w:p>
      <w:pPr>
        <w:pStyle w:val="BodyText"/>
        <w:bidi w:val="0"/>
        <w:jc w:val="start"/>
        <w:rPr/>
      </w:pPr>
      <w:r>
        <w:rPr/>
        <w:t>Their role becomes strategic, national, and security-oriented rather than routine local enforcement.</w:t>
      </w:r>
    </w:p>
    <w:p>
      <w:pPr>
        <w:pStyle w:val="Heading3"/>
        <w:bidi w:val="0"/>
        <w:jc w:val="start"/>
        <w:rPr/>
      </w:pPr>
      <w:r>
        <w:rPr/>
        <w:t>B. County Sheriff Services</w:t>
      </w:r>
    </w:p>
    <w:p>
      <w:pPr>
        <w:pStyle w:val="BodyText"/>
        <w:bidi w:val="0"/>
        <w:jc w:val="start"/>
        <w:rPr/>
      </w:pPr>
      <w:r>
        <w:rPr/>
        <w:t>County Sheriff Services would instead handle:</w:t>
      </w:r>
    </w:p>
    <w:p>
      <w:pPr>
        <w:pStyle w:val="BodyText"/>
        <w:numPr>
          <w:ilvl w:val="0"/>
          <w:numId w:val="3"/>
        </w:numPr>
        <w:tabs>
          <w:tab w:val="clear" w:pos="709"/>
          <w:tab w:val="left" w:pos="709" w:leader="none"/>
        </w:tabs>
        <w:bidi w:val="0"/>
        <w:ind w:hanging="283" w:start="709"/>
        <w:jc w:val="start"/>
        <w:rPr/>
      </w:pPr>
      <w:r>
        <w:rPr/>
        <w:t>traffic enforcement;</w:t>
      </w:r>
    </w:p>
    <w:p>
      <w:pPr>
        <w:pStyle w:val="BodyText"/>
        <w:numPr>
          <w:ilvl w:val="0"/>
          <w:numId w:val="3"/>
        </w:numPr>
        <w:tabs>
          <w:tab w:val="clear" w:pos="709"/>
          <w:tab w:val="left" w:pos="709" w:leader="none"/>
        </w:tabs>
        <w:bidi w:val="0"/>
        <w:ind w:hanging="283" w:start="709"/>
        <w:jc w:val="start"/>
        <w:rPr/>
      </w:pPr>
      <w:r>
        <w:rPr/>
        <w:t>local public order;</w:t>
      </w:r>
    </w:p>
    <w:p>
      <w:pPr>
        <w:pStyle w:val="BodyText"/>
        <w:numPr>
          <w:ilvl w:val="0"/>
          <w:numId w:val="3"/>
        </w:numPr>
        <w:tabs>
          <w:tab w:val="clear" w:pos="709"/>
          <w:tab w:val="left" w:pos="709" w:leader="none"/>
        </w:tabs>
        <w:bidi w:val="0"/>
        <w:ind w:hanging="283" w:start="709"/>
        <w:jc w:val="start"/>
        <w:rPr/>
      </w:pPr>
      <w:r>
        <w:rPr/>
        <w:t>PSV compliance;</w:t>
      </w:r>
    </w:p>
    <w:p>
      <w:pPr>
        <w:pStyle w:val="BodyText"/>
        <w:numPr>
          <w:ilvl w:val="0"/>
          <w:numId w:val="3"/>
        </w:numPr>
        <w:tabs>
          <w:tab w:val="clear" w:pos="709"/>
          <w:tab w:val="left" w:pos="709" w:leader="none"/>
        </w:tabs>
        <w:bidi w:val="0"/>
        <w:ind w:hanging="283" w:start="709"/>
        <w:jc w:val="start"/>
        <w:rPr/>
      </w:pPr>
      <w:r>
        <w:rPr/>
        <w:t>emergency response;</w:t>
      </w:r>
    </w:p>
    <w:p>
      <w:pPr>
        <w:pStyle w:val="BodyText"/>
        <w:numPr>
          <w:ilvl w:val="0"/>
          <w:numId w:val="3"/>
        </w:numPr>
        <w:tabs>
          <w:tab w:val="clear" w:pos="709"/>
          <w:tab w:val="left" w:pos="709" w:leader="none"/>
        </w:tabs>
        <w:bidi w:val="0"/>
        <w:ind w:hanging="283" w:start="709"/>
        <w:jc w:val="start"/>
        <w:rPr/>
      </w:pPr>
      <w:r>
        <w:rPr/>
        <w:t>enforcement of County legislation;</w:t>
      </w:r>
    </w:p>
    <w:p>
      <w:pPr>
        <w:pStyle w:val="BodyText"/>
        <w:numPr>
          <w:ilvl w:val="0"/>
          <w:numId w:val="3"/>
        </w:numPr>
        <w:tabs>
          <w:tab w:val="clear" w:pos="709"/>
          <w:tab w:val="left" w:pos="709" w:leader="none"/>
        </w:tabs>
        <w:bidi w:val="0"/>
        <w:ind w:hanging="283" w:start="709"/>
        <w:jc w:val="start"/>
        <w:rPr/>
      </w:pPr>
      <w:r>
        <w:rPr/>
        <w:t>community policing; and</w:t>
      </w:r>
    </w:p>
    <w:p>
      <w:pPr>
        <w:pStyle w:val="BodyText"/>
        <w:numPr>
          <w:ilvl w:val="0"/>
          <w:numId w:val="3"/>
        </w:numPr>
        <w:tabs>
          <w:tab w:val="clear" w:pos="709"/>
          <w:tab w:val="left" w:pos="709" w:leader="none"/>
        </w:tabs>
        <w:bidi w:val="0"/>
        <w:ind w:hanging="283" w:start="709"/>
        <w:jc w:val="start"/>
        <w:rPr/>
      </w:pPr>
      <w:r>
        <w:rPr/>
        <w:t>localized safety functions.</w:t>
      </w:r>
    </w:p>
    <w:p>
      <w:pPr>
        <w:pStyle w:val="BodyText"/>
        <w:bidi w:val="0"/>
        <w:jc w:val="start"/>
        <w:rPr/>
      </w:pPr>
      <w:r>
        <w:rPr/>
        <w:t>This separation aims to:</w:t>
      </w:r>
    </w:p>
    <w:p>
      <w:pPr>
        <w:pStyle w:val="BodyText"/>
        <w:numPr>
          <w:ilvl w:val="0"/>
          <w:numId w:val="4"/>
        </w:numPr>
        <w:tabs>
          <w:tab w:val="clear" w:pos="709"/>
          <w:tab w:val="left" w:pos="709" w:leader="none"/>
        </w:tabs>
        <w:bidi w:val="0"/>
        <w:ind w:hanging="283" w:start="709"/>
        <w:jc w:val="start"/>
        <w:rPr/>
      </w:pPr>
      <w:r>
        <w:rPr/>
        <w:t>reduce over-centralization;</w:t>
      </w:r>
    </w:p>
    <w:p>
      <w:pPr>
        <w:pStyle w:val="BodyText"/>
        <w:numPr>
          <w:ilvl w:val="0"/>
          <w:numId w:val="4"/>
        </w:numPr>
        <w:tabs>
          <w:tab w:val="clear" w:pos="709"/>
          <w:tab w:val="left" w:pos="709" w:leader="none"/>
        </w:tabs>
        <w:bidi w:val="0"/>
        <w:ind w:hanging="283" w:start="709"/>
        <w:jc w:val="start"/>
        <w:rPr/>
      </w:pPr>
      <w:r>
        <w:rPr/>
        <w:t>strengthen local accountability;</w:t>
      </w:r>
    </w:p>
    <w:p>
      <w:pPr>
        <w:pStyle w:val="BodyText"/>
        <w:numPr>
          <w:ilvl w:val="0"/>
          <w:numId w:val="4"/>
        </w:numPr>
        <w:tabs>
          <w:tab w:val="clear" w:pos="709"/>
          <w:tab w:val="left" w:pos="709" w:leader="none"/>
        </w:tabs>
        <w:bidi w:val="0"/>
        <w:ind w:hanging="283" w:start="709"/>
        <w:jc w:val="start"/>
        <w:rPr/>
      </w:pPr>
      <w:r>
        <w:rPr/>
        <w:t>align enforcement with devolved governance; and</w:t>
      </w:r>
    </w:p>
    <w:p>
      <w:pPr>
        <w:pStyle w:val="BodyText"/>
        <w:numPr>
          <w:ilvl w:val="0"/>
          <w:numId w:val="4"/>
        </w:numPr>
        <w:tabs>
          <w:tab w:val="clear" w:pos="709"/>
          <w:tab w:val="left" w:pos="709" w:leader="none"/>
        </w:tabs>
        <w:bidi w:val="0"/>
        <w:ind w:hanging="283" w:start="709"/>
        <w:jc w:val="start"/>
        <w:rPr/>
      </w:pPr>
      <w:r>
        <w:rPr/>
        <w:t>prevent national-security institutions from dominating ordinary civic regulation.</w:t>
      </w:r>
    </w:p>
    <w:p>
      <w:pPr>
        <w:pStyle w:val="BodyText"/>
        <w:bidi w:val="0"/>
        <w:jc w:val="start"/>
        <w:rPr/>
      </w:pPr>
      <w:r>
        <w:rPr/>
        <w:t>Importantly, State Police would only intervene in County policing during:</w:t>
      </w:r>
    </w:p>
    <w:p>
      <w:pPr>
        <w:pStyle w:val="BodyText"/>
        <w:numPr>
          <w:ilvl w:val="0"/>
          <w:numId w:val="5"/>
        </w:numPr>
        <w:tabs>
          <w:tab w:val="clear" w:pos="709"/>
          <w:tab w:val="left" w:pos="709" w:leader="none"/>
        </w:tabs>
        <w:bidi w:val="0"/>
        <w:ind w:hanging="283" w:start="709"/>
        <w:jc w:val="start"/>
        <w:rPr/>
      </w:pPr>
      <w:r>
        <w:rPr/>
        <w:t>national emergencies;</w:t>
      </w:r>
    </w:p>
    <w:p>
      <w:pPr>
        <w:pStyle w:val="BodyText"/>
        <w:numPr>
          <w:ilvl w:val="0"/>
          <w:numId w:val="5"/>
        </w:numPr>
        <w:tabs>
          <w:tab w:val="clear" w:pos="709"/>
          <w:tab w:val="left" w:pos="709" w:leader="none"/>
        </w:tabs>
        <w:bidi w:val="0"/>
        <w:ind w:hanging="283" w:start="709"/>
        <w:jc w:val="start"/>
        <w:rPr/>
      </w:pPr>
      <w:r>
        <w:rPr/>
        <w:t>formal County requests; or</w:t>
      </w:r>
    </w:p>
    <w:p>
      <w:pPr>
        <w:pStyle w:val="BodyText"/>
        <w:numPr>
          <w:ilvl w:val="0"/>
          <w:numId w:val="5"/>
        </w:numPr>
        <w:tabs>
          <w:tab w:val="clear" w:pos="709"/>
          <w:tab w:val="left" w:pos="709" w:leader="none"/>
        </w:tabs>
        <w:bidi w:val="0"/>
        <w:ind w:hanging="283" w:start="709"/>
        <w:jc w:val="start"/>
        <w:rPr/>
      </w:pPr>
      <w:r>
        <w:rPr/>
        <w:t>matters directly implicating national security.</w:t>
      </w:r>
    </w:p>
    <w:p>
      <w:pPr>
        <w:pStyle w:val="BodyText"/>
        <w:bidi w:val="0"/>
        <w:jc w:val="start"/>
        <w:rPr/>
      </w:pPr>
      <w:r>
        <w:rPr/>
        <w:t>This framework attempts to operationalize Chapter Eleven of the Constitution by making local enforcement genuinely local while preserving national coordination capacity.</w:t>
      </w:r>
    </w:p>
    <w:p>
      <w:pPr>
        <w:pStyle w:val="HorizontalLine"/>
        <w:bidi w:val="0"/>
        <w:jc w:val="start"/>
        <w:rPr/>
      </w:pPr>
      <w:r>
        <w:rPr/>
      </w:r>
    </w:p>
    <w:p>
      <w:pPr>
        <w:pStyle w:val="Heading1"/>
        <w:bidi w:val="0"/>
        <w:jc w:val="start"/>
        <w:rPr/>
      </w:pPr>
      <w:r>
        <w:rPr/>
        <w:t>II. Police Welfare, Professionalization, and Institutional Accountability</w:t>
      </w:r>
    </w:p>
    <w:p>
      <w:pPr>
        <w:pStyle w:val="BodyText"/>
        <w:bidi w:val="0"/>
        <w:jc w:val="start"/>
        <w:rPr/>
      </w:pPr>
      <w:r>
        <w:rPr/>
        <w:t>A major driver of corruption within traffic and enforcement systems is economic insecurity combined with discretionary authority.</w:t>
      </w:r>
    </w:p>
    <w:p>
      <w:pPr>
        <w:pStyle w:val="BodyText"/>
        <w:bidi w:val="0"/>
        <w:jc w:val="start"/>
        <w:rPr/>
      </w:pPr>
      <w:r>
        <w:rPr/>
        <w:t>The reform package therefore proposes:</w:t>
      </w:r>
    </w:p>
    <w:p>
      <w:pPr>
        <w:pStyle w:val="BodyText"/>
        <w:numPr>
          <w:ilvl w:val="0"/>
          <w:numId w:val="6"/>
        </w:numPr>
        <w:tabs>
          <w:tab w:val="clear" w:pos="709"/>
          <w:tab w:val="left" w:pos="709" w:leader="none"/>
        </w:tabs>
        <w:bidi w:val="0"/>
        <w:ind w:hanging="283" w:start="709"/>
        <w:jc w:val="start"/>
        <w:rPr/>
      </w:pPr>
      <w:r>
        <w:rPr/>
        <w:t>substantially improved police salaries;</w:t>
      </w:r>
    </w:p>
    <w:p>
      <w:pPr>
        <w:pStyle w:val="BodyText"/>
        <w:numPr>
          <w:ilvl w:val="0"/>
          <w:numId w:val="6"/>
        </w:numPr>
        <w:tabs>
          <w:tab w:val="clear" w:pos="709"/>
          <w:tab w:val="left" w:pos="709" w:leader="none"/>
        </w:tabs>
        <w:bidi w:val="0"/>
        <w:ind w:hanging="283" w:start="709"/>
        <w:jc w:val="start"/>
        <w:rPr/>
      </w:pPr>
      <w:r>
        <w:rPr/>
        <w:t>structured performance incentives;</w:t>
      </w:r>
    </w:p>
    <w:p>
      <w:pPr>
        <w:pStyle w:val="BodyText"/>
        <w:numPr>
          <w:ilvl w:val="0"/>
          <w:numId w:val="6"/>
        </w:numPr>
        <w:tabs>
          <w:tab w:val="clear" w:pos="709"/>
          <w:tab w:val="left" w:pos="709" w:leader="none"/>
        </w:tabs>
        <w:bidi w:val="0"/>
        <w:ind w:hanging="283" w:start="709"/>
        <w:jc w:val="start"/>
        <w:rPr/>
      </w:pPr>
      <w:r>
        <w:rPr/>
        <w:t>delayed annual gratuities;</w:t>
      </w:r>
    </w:p>
    <w:p>
      <w:pPr>
        <w:pStyle w:val="BodyText"/>
        <w:numPr>
          <w:ilvl w:val="0"/>
          <w:numId w:val="6"/>
        </w:numPr>
        <w:tabs>
          <w:tab w:val="clear" w:pos="709"/>
          <w:tab w:val="left" w:pos="709" w:leader="none"/>
        </w:tabs>
        <w:bidi w:val="0"/>
        <w:ind w:hanging="283" w:start="709"/>
        <w:jc w:val="start"/>
        <w:rPr/>
      </w:pPr>
      <w:r>
        <w:rPr/>
        <w:t>stronger audit systems; and</w:t>
      </w:r>
    </w:p>
    <w:p>
      <w:pPr>
        <w:pStyle w:val="BodyText"/>
        <w:numPr>
          <w:ilvl w:val="0"/>
          <w:numId w:val="6"/>
        </w:numPr>
        <w:tabs>
          <w:tab w:val="clear" w:pos="709"/>
          <w:tab w:val="left" w:pos="709" w:leader="none"/>
        </w:tabs>
        <w:bidi w:val="0"/>
        <w:ind w:hanging="283" w:start="709"/>
        <w:jc w:val="start"/>
        <w:rPr/>
      </w:pPr>
      <w:r>
        <w:rPr/>
        <w:t>automatic accountability mechanisms.</w:t>
      </w:r>
    </w:p>
    <w:p>
      <w:pPr>
        <w:pStyle w:val="BodyText"/>
        <w:bidi w:val="0"/>
        <w:jc w:val="start"/>
        <w:rPr/>
      </w:pPr>
      <w:r>
        <w:rPr/>
        <w:t>The proposed minimum salary of KES 150,000 per month is intended not merely as compensation reform, but as anti-corruption infrastructure. The objective is to reduce dependence on informal extraction while improving recruitment quality and institutional professionalism.</w:t>
      </w:r>
    </w:p>
    <w:p>
      <w:pPr>
        <w:pStyle w:val="BodyText"/>
        <w:bidi w:val="0"/>
        <w:jc w:val="start"/>
        <w:rPr/>
      </w:pPr>
      <w:r>
        <w:rPr/>
        <w:t>However, the proposal rejects simplistic assumptions that salary increases alone eliminate corruption. Instead, it combines improved compensation with:</w:t>
      </w:r>
    </w:p>
    <w:p>
      <w:pPr>
        <w:pStyle w:val="BodyText"/>
        <w:numPr>
          <w:ilvl w:val="0"/>
          <w:numId w:val="7"/>
        </w:numPr>
        <w:tabs>
          <w:tab w:val="clear" w:pos="709"/>
          <w:tab w:val="left" w:pos="709" w:leader="none"/>
        </w:tabs>
        <w:bidi w:val="0"/>
        <w:ind w:hanging="283" w:start="709"/>
        <w:jc w:val="start"/>
        <w:rPr/>
      </w:pPr>
      <w:r>
        <w:rPr/>
        <w:t>forfeiture provisions;</w:t>
      </w:r>
    </w:p>
    <w:p>
      <w:pPr>
        <w:pStyle w:val="BodyText"/>
        <w:numPr>
          <w:ilvl w:val="0"/>
          <w:numId w:val="7"/>
        </w:numPr>
        <w:tabs>
          <w:tab w:val="clear" w:pos="709"/>
          <w:tab w:val="left" w:pos="709" w:leader="none"/>
        </w:tabs>
        <w:bidi w:val="0"/>
        <w:ind w:hanging="283" w:start="709"/>
        <w:jc w:val="start"/>
        <w:rPr/>
      </w:pPr>
      <w:r>
        <w:rPr/>
        <w:t>audit triggers;</w:t>
      </w:r>
    </w:p>
    <w:p>
      <w:pPr>
        <w:pStyle w:val="BodyText"/>
        <w:numPr>
          <w:ilvl w:val="0"/>
          <w:numId w:val="7"/>
        </w:numPr>
        <w:tabs>
          <w:tab w:val="clear" w:pos="709"/>
          <w:tab w:val="left" w:pos="709" w:leader="none"/>
        </w:tabs>
        <w:bidi w:val="0"/>
        <w:ind w:hanging="283" w:start="709"/>
        <w:jc w:val="start"/>
        <w:rPr/>
      </w:pPr>
      <w:r>
        <w:rPr/>
        <w:t>statistical review systems;</w:t>
      </w:r>
    </w:p>
    <w:p>
      <w:pPr>
        <w:pStyle w:val="BodyText"/>
        <w:numPr>
          <w:ilvl w:val="0"/>
          <w:numId w:val="7"/>
        </w:numPr>
        <w:tabs>
          <w:tab w:val="clear" w:pos="709"/>
          <w:tab w:val="left" w:pos="709" w:leader="none"/>
        </w:tabs>
        <w:bidi w:val="0"/>
        <w:ind w:hanging="283" w:start="709"/>
        <w:jc w:val="start"/>
        <w:rPr/>
      </w:pPr>
      <w:r>
        <w:rPr/>
        <w:t>disciplinary exposure; and</w:t>
      </w:r>
    </w:p>
    <w:p>
      <w:pPr>
        <w:pStyle w:val="BodyText"/>
        <w:numPr>
          <w:ilvl w:val="0"/>
          <w:numId w:val="7"/>
        </w:numPr>
        <w:tabs>
          <w:tab w:val="clear" w:pos="709"/>
          <w:tab w:val="left" w:pos="709" w:leader="none"/>
        </w:tabs>
        <w:bidi w:val="0"/>
        <w:ind w:hanging="283" w:start="709"/>
        <w:jc w:val="start"/>
        <w:rPr/>
      </w:pPr>
      <w:r>
        <w:rPr/>
        <w:t>transparent publication requirements.</w:t>
      </w:r>
    </w:p>
    <w:p>
      <w:pPr>
        <w:pStyle w:val="BodyText"/>
        <w:bidi w:val="0"/>
        <w:jc w:val="start"/>
        <w:rPr/>
      </w:pPr>
      <w:r>
        <w:rPr/>
        <w:t>Officers found guilty of:</w:t>
      </w:r>
    </w:p>
    <w:p>
      <w:pPr>
        <w:pStyle w:val="BodyText"/>
        <w:numPr>
          <w:ilvl w:val="0"/>
          <w:numId w:val="8"/>
        </w:numPr>
        <w:tabs>
          <w:tab w:val="clear" w:pos="709"/>
          <w:tab w:val="left" w:pos="709" w:leader="none"/>
        </w:tabs>
        <w:bidi w:val="0"/>
        <w:ind w:hanging="283" w:start="709"/>
        <w:jc w:val="start"/>
        <w:rPr/>
      </w:pPr>
      <w:r>
        <w:rPr/>
        <w:t>bribery;</w:t>
      </w:r>
    </w:p>
    <w:p>
      <w:pPr>
        <w:pStyle w:val="BodyText"/>
        <w:numPr>
          <w:ilvl w:val="0"/>
          <w:numId w:val="8"/>
        </w:numPr>
        <w:tabs>
          <w:tab w:val="clear" w:pos="709"/>
          <w:tab w:val="left" w:pos="709" w:leader="none"/>
        </w:tabs>
        <w:bidi w:val="0"/>
        <w:ind w:hanging="283" w:start="709"/>
        <w:jc w:val="start"/>
        <w:rPr/>
      </w:pPr>
      <w:r>
        <w:rPr/>
        <w:t>extortion;</w:t>
      </w:r>
    </w:p>
    <w:p>
      <w:pPr>
        <w:pStyle w:val="BodyText"/>
        <w:numPr>
          <w:ilvl w:val="0"/>
          <w:numId w:val="8"/>
        </w:numPr>
        <w:tabs>
          <w:tab w:val="clear" w:pos="709"/>
          <w:tab w:val="left" w:pos="709" w:leader="none"/>
        </w:tabs>
        <w:bidi w:val="0"/>
        <w:ind w:hanging="283" w:start="709"/>
        <w:jc w:val="start"/>
        <w:rPr/>
      </w:pPr>
      <w:r>
        <w:rPr/>
        <w:t>fabricated enforcement;</w:t>
      </w:r>
    </w:p>
    <w:p>
      <w:pPr>
        <w:pStyle w:val="BodyText"/>
        <w:numPr>
          <w:ilvl w:val="0"/>
          <w:numId w:val="8"/>
        </w:numPr>
        <w:tabs>
          <w:tab w:val="clear" w:pos="709"/>
          <w:tab w:val="left" w:pos="709" w:leader="none"/>
        </w:tabs>
        <w:bidi w:val="0"/>
        <w:ind w:hanging="283" w:start="709"/>
        <w:jc w:val="start"/>
        <w:rPr/>
      </w:pPr>
      <w:r>
        <w:rPr/>
        <w:t>suppression of tickets; or</w:t>
      </w:r>
    </w:p>
    <w:p>
      <w:pPr>
        <w:pStyle w:val="BodyText"/>
        <w:numPr>
          <w:ilvl w:val="0"/>
          <w:numId w:val="8"/>
        </w:numPr>
        <w:tabs>
          <w:tab w:val="clear" w:pos="709"/>
          <w:tab w:val="left" w:pos="709" w:leader="none"/>
        </w:tabs>
        <w:bidi w:val="0"/>
        <w:ind w:hanging="283" w:start="709"/>
        <w:jc w:val="start"/>
        <w:rPr/>
      </w:pPr>
      <w:r>
        <w:rPr/>
        <w:t>manipulation of records,</w:t>
        <w:br/>
        <w:t>would lose accumulated gratuities and face possible dismissal or prosecution.</w:t>
      </w:r>
    </w:p>
    <w:p>
      <w:pPr>
        <w:pStyle w:val="BodyText"/>
        <w:bidi w:val="0"/>
        <w:jc w:val="start"/>
        <w:rPr/>
      </w:pPr>
      <w:r>
        <w:rPr/>
        <w:t>This creates a dual structure:</w:t>
      </w:r>
    </w:p>
    <w:p>
      <w:pPr>
        <w:pStyle w:val="BodyText"/>
        <w:numPr>
          <w:ilvl w:val="0"/>
          <w:numId w:val="9"/>
        </w:numPr>
        <w:tabs>
          <w:tab w:val="clear" w:pos="709"/>
          <w:tab w:val="left" w:pos="709" w:leader="none"/>
        </w:tabs>
        <w:bidi w:val="0"/>
        <w:ind w:hanging="283" w:start="709"/>
        <w:jc w:val="start"/>
        <w:rPr/>
      </w:pPr>
      <w:r>
        <w:rPr/>
        <w:t>improved lawful earnings opportunities;</w:t>
      </w:r>
    </w:p>
    <w:p>
      <w:pPr>
        <w:pStyle w:val="BodyText"/>
        <w:numPr>
          <w:ilvl w:val="0"/>
          <w:numId w:val="9"/>
        </w:numPr>
        <w:tabs>
          <w:tab w:val="clear" w:pos="709"/>
          <w:tab w:val="left" w:pos="709" w:leader="none"/>
        </w:tabs>
        <w:bidi w:val="0"/>
        <w:ind w:hanging="283" w:start="709"/>
        <w:jc w:val="start"/>
        <w:rPr/>
      </w:pPr>
      <w:r>
        <w:rPr/>
        <w:t>severe penalties for corrupt conduct.</w:t>
      </w:r>
    </w:p>
    <w:p>
      <w:pPr>
        <w:pStyle w:val="BodyText"/>
        <w:bidi w:val="0"/>
        <w:jc w:val="start"/>
        <w:rPr/>
      </w:pPr>
      <w:r>
        <w:rPr/>
        <w:t>The objective is not merely punishment, but incentive realignment.</w:t>
      </w:r>
    </w:p>
    <w:p>
      <w:pPr>
        <w:pStyle w:val="HorizontalLine"/>
        <w:bidi w:val="0"/>
        <w:jc w:val="start"/>
        <w:rPr/>
      </w:pPr>
      <w:r>
        <w:rPr/>
      </w:r>
    </w:p>
    <w:p>
      <w:pPr>
        <w:pStyle w:val="Heading1"/>
        <w:bidi w:val="0"/>
        <w:jc w:val="start"/>
        <w:rPr/>
      </w:pPr>
      <w:r>
        <w:rPr/>
        <w:t>III. The PSV Sector: Shared Accountability Instead of Isolated Punishment</w:t>
      </w:r>
    </w:p>
    <w:p>
      <w:pPr>
        <w:pStyle w:val="BodyText"/>
        <w:bidi w:val="0"/>
        <w:jc w:val="start"/>
        <w:rPr/>
      </w:pPr>
      <w:r>
        <w:rPr/>
        <w:t>The matatu sector operates primarily through Sacco structures composed of:</w:t>
      </w:r>
    </w:p>
    <w:p>
      <w:pPr>
        <w:pStyle w:val="BodyText"/>
        <w:numPr>
          <w:ilvl w:val="0"/>
          <w:numId w:val="10"/>
        </w:numPr>
        <w:tabs>
          <w:tab w:val="clear" w:pos="709"/>
          <w:tab w:val="left" w:pos="709" w:leader="none"/>
        </w:tabs>
        <w:bidi w:val="0"/>
        <w:ind w:hanging="283" w:start="709"/>
        <w:jc w:val="start"/>
        <w:rPr/>
      </w:pPr>
      <w:r>
        <w:rPr/>
        <w:t>individual vehicle owners;</w:t>
      </w:r>
    </w:p>
    <w:p>
      <w:pPr>
        <w:pStyle w:val="BodyText"/>
        <w:numPr>
          <w:ilvl w:val="0"/>
          <w:numId w:val="10"/>
        </w:numPr>
        <w:tabs>
          <w:tab w:val="clear" w:pos="709"/>
          <w:tab w:val="left" w:pos="709" w:leader="none"/>
        </w:tabs>
        <w:bidi w:val="0"/>
        <w:ind w:hanging="283" w:start="709"/>
        <w:jc w:val="start"/>
        <w:rPr/>
      </w:pPr>
      <w:r>
        <w:rPr/>
        <w:t>family-owned fleets;</w:t>
      </w:r>
    </w:p>
    <w:p>
      <w:pPr>
        <w:pStyle w:val="BodyText"/>
        <w:numPr>
          <w:ilvl w:val="0"/>
          <w:numId w:val="10"/>
        </w:numPr>
        <w:tabs>
          <w:tab w:val="clear" w:pos="709"/>
          <w:tab w:val="left" w:pos="709" w:leader="none"/>
        </w:tabs>
        <w:bidi w:val="0"/>
        <w:ind w:hanging="283" w:start="709"/>
        <w:jc w:val="start"/>
        <w:rPr/>
      </w:pPr>
      <w:r>
        <w:rPr/>
        <w:t>cooperative associations; and</w:t>
      </w:r>
    </w:p>
    <w:p>
      <w:pPr>
        <w:pStyle w:val="BodyText"/>
        <w:numPr>
          <w:ilvl w:val="0"/>
          <w:numId w:val="10"/>
        </w:numPr>
        <w:tabs>
          <w:tab w:val="clear" w:pos="709"/>
          <w:tab w:val="left" w:pos="709" w:leader="none"/>
        </w:tabs>
        <w:bidi w:val="0"/>
        <w:ind w:hanging="283" w:start="709"/>
        <w:jc w:val="start"/>
        <w:rPr/>
      </w:pPr>
      <w:r>
        <w:rPr/>
        <w:t>small-to-medium transport operators.</w:t>
      </w:r>
    </w:p>
    <w:p>
      <w:pPr>
        <w:pStyle w:val="BodyText"/>
        <w:bidi w:val="0"/>
        <w:jc w:val="start"/>
        <w:rPr/>
      </w:pPr>
      <w:r>
        <w:rPr/>
        <w:t>The current enforcement model largely treats violations as isolated driver misconduct. However, the economic structure of the sector often encourages:</w:t>
      </w:r>
    </w:p>
    <w:p>
      <w:pPr>
        <w:pStyle w:val="BodyText"/>
        <w:numPr>
          <w:ilvl w:val="0"/>
          <w:numId w:val="11"/>
        </w:numPr>
        <w:tabs>
          <w:tab w:val="clear" w:pos="709"/>
          <w:tab w:val="left" w:pos="709" w:leader="none"/>
        </w:tabs>
        <w:bidi w:val="0"/>
        <w:ind w:hanging="283" w:start="709"/>
        <w:jc w:val="start"/>
        <w:rPr/>
      </w:pPr>
      <w:r>
        <w:rPr/>
        <w:t>dangerous driving;</w:t>
      </w:r>
    </w:p>
    <w:p>
      <w:pPr>
        <w:pStyle w:val="BodyText"/>
        <w:numPr>
          <w:ilvl w:val="0"/>
          <w:numId w:val="11"/>
        </w:numPr>
        <w:tabs>
          <w:tab w:val="clear" w:pos="709"/>
          <w:tab w:val="left" w:pos="709" w:leader="none"/>
        </w:tabs>
        <w:bidi w:val="0"/>
        <w:ind w:hanging="283" w:start="709"/>
        <w:jc w:val="start"/>
        <w:rPr/>
      </w:pPr>
      <w:r>
        <w:rPr/>
        <w:t>overloading;</w:t>
      </w:r>
    </w:p>
    <w:p>
      <w:pPr>
        <w:pStyle w:val="BodyText"/>
        <w:numPr>
          <w:ilvl w:val="0"/>
          <w:numId w:val="11"/>
        </w:numPr>
        <w:tabs>
          <w:tab w:val="clear" w:pos="709"/>
          <w:tab w:val="left" w:pos="709" w:leader="none"/>
        </w:tabs>
        <w:bidi w:val="0"/>
        <w:ind w:hanging="283" w:start="709"/>
        <w:jc w:val="start"/>
        <w:rPr/>
      </w:pPr>
      <w:r>
        <w:rPr/>
        <w:t>bribery;</w:t>
      </w:r>
    </w:p>
    <w:p>
      <w:pPr>
        <w:pStyle w:val="BodyText"/>
        <w:numPr>
          <w:ilvl w:val="0"/>
          <w:numId w:val="11"/>
        </w:numPr>
        <w:tabs>
          <w:tab w:val="clear" w:pos="709"/>
          <w:tab w:val="left" w:pos="709" w:leader="none"/>
        </w:tabs>
        <w:bidi w:val="0"/>
        <w:ind w:hanging="283" w:start="709"/>
        <w:jc w:val="start"/>
        <w:rPr/>
      </w:pPr>
      <w:r>
        <w:rPr/>
        <w:t>route indiscipline; and</w:t>
      </w:r>
    </w:p>
    <w:p>
      <w:pPr>
        <w:pStyle w:val="BodyText"/>
        <w:numPr>
          <w:ilvl w:val="0"/>
          <w:numId w:val="11"/>
        </w:numPr>
        <w:tabs>
          <w:tab w:val="clear" w:pos="709"/>
          <w:tab w:val="left" w:pos="709" w:leader="none"/>
        </w:tabs>
        <w:bidi w:val="0"/>
        <w:ind w:hanging="283" w:start="709"/>
        <w:jc w:val="start"/>
        <w:rPr/>
      </w:pPr>
      <w:r>
        <w:rPr/>
        <w:t>aggressive revenue extraction.</w:t>
      </w:r>
    </w:p>
    <w:p>
      <w:pPr>
        <w:pStyle w:val="BodyText"/>
        <w:bidi w:val="0"/>
        <w:jc w:val="start"/>
        <w:rPr/>
      </w:pPr>
      <w:r>
        <w:rPr/>
        <w:t>Drivers frequently operate under daily remittance targets that reward risk-taking behaviour. Meanwhile, Saccos may lack meaningful incentives to discipline repeat offenders.</w:t>
      </w:r>
    </w:p>
    <w:p>
      <w:pPr>
        <w:pStyle w:val="BodyText"/>
        <w:bidi w:val="0"/>
        <w:jc w:val="start"/>
        <w:rPr/>
      </w:pPr>
      <w:r>
        <w:rPr/>
        <w:t>The proposed reform introduces a dual accountability structure:</w:t>
      </w:r>
    </w:p>
    <w:p>
      <w:pPr>
        <w:pStyle w:val="Heading3"/>
        <w:bidi w:val="0"/>
        <w:jc w:val="start"/>
        <w:rPr/>
      </w:pPr>
      <w:r>
        <w:rPr/>
        <w:t>A. Individual Demerits</w:t>
      </w:r>
    </w:p>
    <w:p>
      <w:pPr>
        <w:pStyle w:val="BodyText"/>
        <w:bidi w:val="0"/>
        <w:jc w:val="start"/>
        <w:rPr/>
      </w:pPr>
      <w:r>
        <w:rPr/>
        <w:t>Drivers, conductors, and vehicle owners accumulate personal demerits for offences such as:</w:t>
      </w:r>
    </w:p>
    <w:p>
      <w:pPr>
        <w:pStyle w:val="BodyText"/>
        <w:numPr>
          <w:ilvl w:val="0"/>
          <w:numId w:val="12"/>
        </w:numPr>
        <w:tabs>
          <w:tab w:val="clear" w:pos="709"/>
          <w:tab w:val="left" w:pos="709" w:leader="none"/>
        </w:tabs>
        <w:bidi w:val="0"/>
        <w:ind w:hanging="283" w:start="709"/>
        <w:jc w:val="start"/>
        <w:rPr/>
      </w:pPr>
      <w:r>
        <w:rPr/>
        <w:t>speeding;</w:t>
      </w:r>
    </w:p>
    <w:p>
      <w:pPr>
        <w:pStyle w:val="BodyText"/>
        <w:numPr>
          <w:ilvl w:val="0"/>
          <w:numId w:val="12"/>
        </w:numPr>
        <w:tabs>
          <w:tab w:val="clear" w:pos="709"/>
          <w:tab w:val="left" w:pos="709" w:leader="none"/>
        </w:tabs>
        <w:bidi w:val="0"/>
        <w:ind w:hanging="283" w:start="709"/>
        <w:jc w:val="start"/>
        <w:rPr/>
      </w:pPr>
      <w:r>
        <w:rPr/>
        <w:t>reckless driving;</w:t>
      </w:r>
    </w:p>
    <w:p>
      <w:pPr>
        <w:pStyle w:val="BodyText"/>
        <w:numPr>
          <w:ilvl w:val="0"/>
          <w:numId w:val="12"/>
        </w:numPr>
        <w:tabs>
          <w:tab w:val="clear" w:pos="709"/>
          <w:tab w:val="left" w:pos="709" w:leader="none"/>
        </w:tabs>
        <w:bidi w:val="0"/>
        <w:ind w:hanging="283" w:start="709"/>
        <w:jc w:val="start"/>
        <w:rPr/>
      </w:pPr>
      <w:r>
        <w:rPr/>
        <w:t>intoxicated driving;</w:t>
      </w:r>
    </w:p>
    <w:p>
      <w:pPr>
        <w:pStyle w:val="BodyText"/>
        <w:numPr>
          <w:ilvl w:val="0"/>
          <w:numId w:val="12"/>
        </w:numPr>
        <w:tabs>
          <w:tab w:val="clear" w:pos="709"/>
          <w:tab w:val="left" w:pos="709" w:leader="none"/>
        </w:tabs>
        <w:bidi w:val="0"/>
        <w:ind w:hanging="283" w:start="709"/>
        <w:jc w:val="start"/>
        <w:rPr/>
      </w:pPr>
      <w:r>
        <w:rPr/>
        <w:t>overloading;</w:t>
      </w:r>
    </w:p>
    <w:p>
      <w:pPr>
        <w:pStyle w:val="BodyText"/>
        <w:numPr>
          <w:ilvl w:val="0"/>
          <w:numId w:val="12"/>
        </w:numPr>
        <w:tabs>
          <w:tab w:val="clear" w:pos="709"/>
          <w:tab w:val="left" w:pos="709" w:leader="none"/>
        </w:tabs>
        <w:bidi w:val="0"/>
        <w:ind w:hanging="283" w:start="709"/>
        <w:jc w:val="start"/>
        <w:rPr/>
      </w:pPr>
      <w:r>
        <w:rPr/>
        <w:t>attempted bribery;</w:t>
      </w:r>
    </w:p>
    <w:p>
      <w:pPr>
        <w:pStyle w:val="BodyText"/>
        <w:numPr>
          <w:ilvl w:val="0"/>
          <w:numId w:val="12"/>
        </w:numPr>
        <w:tabs>
          <w:tab w:val="clear" w:pos="709"/>
          <w:tab w:val="left" w:pos="709" w:leader="none"/>
        </w:tabs>
        <w:bidi w:val="0"/>
        <w:ind w:hanging="283" w:start="709"/>
        <w:jc w:val="start"/>
        <w:rPr/>
      </w:pPr>
      <w:r>
        <w:rPr/>
        <w:t>operation of unroadworthy vehicles; and</w:t>
      </w:r>
    </w:p>
    <w:p>
      <w:pPr>
        <w:pStyle w:val="BodyText"/>
        <w:numPr>
          <w:ilvl w:val="0"/>
          <w:numId w:val="12"/>
        </w:numPr>
        <w:tabs>
          <w:tab w:val="clear" w:pos="709"/>
          <w:tab w:val="left" w:pos="709" w:leader="none"/>
        </w:tabs>
        <w:bidi w:val="0"/>
        <w:ind w:hanging="283" w:start="709"/>
        <w:jc w:val="start"/>
        <w:rPr/>
      </w:pPr>
      <w:r>
        <w:rPr/>
        <w:t>abusive conduct.</w:t>
      </w:r>
    </w:p>
    <w:p>
      <w:pPr>
        <w:pStyle w:val="BodyText"/>
        <w:bidi w:val="0"/>
        <w:jc w:val="start"/>
        <w:rPr/>
      </w:pPr>
      <w:r>
        <w:rPr/>
        <w:t>The system distinguishes between:</w:t>
      </w:r>
    </w:p>
    <w:p>
      <w:pPr>
        <w:pStyle w:val="BodyText"/>
        <w:numPr>
          <w:ilvl w:val="0"/>
          <w:numId w:val="13"/>
        </w:numPr>
        <w:tabs>
          <w:tab w:val="clear" w:pos="709"/>
          <w:tab w:val="left" w:pos="709" w:leader="none"/>
        </w:tabs>
        <w:bidi w:val="0"/>
        <w:ind w:hanging="283" w:start="709"/>
        <w:jc w:val="start"/>
        <w:rPr/>
      </w:pPr>
      <w:r>
        <w:rPr/>
        <w:t>private driving privileges; and</w:t>
      </w:r>
    </w:p>
    <w:p>
      <w:pPr>
        <w:pStyle w:val="BodyText"/>
        <w:numPr>
          <w:ilvl w:val="0"/>
          <w:numId w:val="13"/>
        </w:numPr>
        <w:tabs>
          <w:tab w:val="clear" w:pos="709"/>
          <w:tab w:val="left" w:pos="709" w:leader="none"/>
        </w:tabs>
        <w:bidi w:val="0"/>
        <w:ind w:hanging="283" w:start="709"/>
        <w:jc w:val="start"/>
        <w:rPr/>
      </w:pPr>
      <w:r>
        <w:rPr/>
        <w:t>commercial PSV operating privileges.</w:t>
      </w:r>
    </w:p>
    <w:p>
      <w:pPr>
        <w:pStyle w:val="BodyText"/>
        <w:bidi w:val="0"/>
        <w:jc w:val="start"/>
        <w:rPr/>
      </w:pPr>
      <w:r>
        <w:rPr/>
        <w:t>For ordinary private driving:</w:t>
      </w:r>
    </w:p>
    <w:p>
      <w:pPr>
        <w:pStyle w:val="BodyText"/>
        <w:numPr>
          <w:ilvl w:val="0"/>
          <w:numId w:val="14"/>
        </w:numPr>
        <w:tabs>
          <w:tab w:val="clear" w:pos="709"/>
          <w:tab w:val="left" w:pos="709" w:leader="none"/>
        </w:tabs>
        <w:bidi w:val="0"/>
        <w:ind w:hanging="283" w:start="709"/>
        <w:jc w:val="start"/>
        <w:rPr/>
      </w:pPr>
      <w:r>
        <w:rPr/>
        <w:t>5 demerits within a year trigger a one-month suspension;</w:t>
      </w:r>
    </w:p>
    <w:p>
      <w:pPr>
        <w:pStyle w:val="BodyText"/>
        <w:numPr>
          <w:ilvl w:val="0"/>
          <w:numId w:val="14"/>
        </w:numPr>
        <w:tabs>
          <w:tab w:val="clear" w:pos="709"/>
          <w:tab w:val="left" w:pos="709" w:leader="none"/>
        </w:tabs>
        <w:bidi w:val="0"/>
        <w:ind w:hanging="283" w:start="709"/>
        <w:jc w:val="start"/>
        <w:rPr/>
      </w:pPr>
      <w:r>
        <w:rPr/>
        <w:t>20 demerits trigger a six-month suspension or enhanced judicial penalties.</w:t>
      </w:r>
    </w:p>
    <w:p>
      <w:pPr>
        <w:pStyle w:val="BodyText"/>
        <w:bidi w:val="0"/>
        <w:jc w:val="start"/>
        <w:rPr/>
      </w:pPr>
      <w:r>
        <w:rPr/>
        <w:t>For PSV drivers:</w:t>
      </w:r>
    </w:p>
    <w:p>
      <w:pPr>
        <w:pStyle w:val="BodyText"/>
        <w:numPr>
          <w:ilvl w:val="0"/>
          <w:numId w:val="15"/>
        </w:numPr>
        <w:tabs>
          <w:tab w:val="clear" w:pos="709"/>
          <w:tab w:val="left" w:pos="709" w:leader="none"/>
        </w:tabs>
        <w:bidi w:val="0"/>
        <w:ind w:hanging="283" w:start="709"/>
        <w:jc w:val="start"/>
        <w:rPr/>
      </w:pPr>
      <w:r>
        <w:rPr/>
        <w:t>5 demerits trigger a one-week commercial suspension;</w:t>
      </w:r>
    </w:p>
    <w:p>
      <w:pPr>
        <w:pStyle w:val="BodyText"/>
        <w:numPr>
          <w:ilvl w:val="0"/>
          <w:numId w:val="15"/>
        </w:numPr>
        <w:tabs>
          <w:tab w:val="clear" w:pos="709"/>
          <w:tab w:val="left" w:pos="709" w:leader="none"/>
        </w:tabs>
        <w:bidi w:val="0"/>
        <w:ind w:hanging="283" w:start="709"/>
        <w:jc w:val="start"/>
        <w:rPr/>
      </w:pPr>
      <w:r>
        <w:rPr/>
        <w:t>20 demerits trigger a one-year PSV suspension.</w:t>
      </w:r>
    </w:p>
    <w:p>
      <w:pPr>
        <w:pStyle w:val="BodyText"/>
        <w:bidi w:val="0"/>
        <w:jc w:val="start"/>
        <w:rPr/>
      </w:pPr>
      <w:r>
        <w:rPr/>
        <w:t>Importantly, commercial demerits remain portable across Saccos, Counties, and employers.</w:t>
      </w:r>
    </w:p>
    <w:p>
      <w:pPr>
        <w:pStyle w:val="BodyText"/>
        <w:bidi w:val="0"/>
        <w:jc w:val="start"/>
        <w:rPr/>
      </w:pPr>
      <w:r>
        <w:rPr/>
        <w:t>This prevents drivers from avoiding accountability simply by changing routes or operators.</w:t>
      </w:r>
    </w:p>
    <w:p>
      <w:pPr>
        <w:pStyle w:val="Heading3"/>
        <w:bidi w:val="0"/>
        <w:jc w:val="start"/>
        <w:rPr/>
      </w:pPr>
      <w:r>
        <w:rPr/>
        <w:t>B. Pooled Sacco Demerits</w:t>
      </w:r>
    </w:p>
    <w:p>
      <w:pPr>
        <w:pStyle w:val="BodyText"/>
        <w:bidi w:val="0"/>
        <w:jc w:val="start"/>
        <w:rPr/>
      </w:pPr>
      <w:r>
        <w:rPr/>
        <w:t>In addition to personal liability, every PSV violation also contributes to the Sacco’s pooled risk profile.</w:t>
      </w:r>
    </w:p>
    <w:p>
      <w:pPr>
        <w:pStyle w:val="BodyText"/>
        <w:bidi w:val="0"/>
        <w:jc w:val="start"/>
        <w:rPr/>
      </w:pPr>
      <w:r>
        <w:rPr/>
        <w:t>This creates collective accountability:</w:t>
      </w:r>
    </w:p>
    <w:p>
      <w:pPr>
        <w:pStyle w:val="BodyText"/>
        <w:numPr>
          <w:ilvl w:val="0"/>
          <w:numId w:val="16"/>
        </w:numPr>
        <w:tabs>
          <w:tab w:val="clear" w:pos="709"/>
          <w:tab w:val="left" w:pos="709" w:leader="none"/>
        </w:tabs>
        <w:bidi w:val="0"/>
        <w:ind w:hanging="283" w:start="709"/>
        <w:jc w:val="start"/>
        <w:rPr/>
      </w:pPr>
      <w:r>
        <w:rPr/>
        <w:t>dangerous drivers become liabilities to the entire Sacco;</w:t>
      </w:r>
    </w:p>
    <w:p>
      <w:pPr>
        <w:pStyle w:val="BodyText"/>
        <w:numPr>
          <w:ilvl w:val="0"/>
          <w:numId w:val="16"/>
        </w:numPr>
        <w:tabs>
          <w:tab w:val="clear" w:pos="709"/>
          <w:tab w:val="left" w:pos="709" w:leader="none"/>
        </w:tabs>
        <w:bidi w:val="0"/>
        <w:ind w:hanging="283" w:start="709"/>
        <w:jc w:val="start"/>
        <w:rPr/>
      </w:pPr>
      <w:r>
        <w:rPr/>
        <w:t>Saccos gain incentives to improve discipline;</w:t>
      </w:r>
    </w:p>
    <w:p>
      <w:pPr>
        <w:pStyle w:val="BodyText"/>
        <w:numPr>
          <w:ilvl w:val="0"/>
          <w:numId w:val="16"/>
        </w:numPr>
        <w:tabs>
          <w:tab w:val="clear" w:pos="709"/>
          <w:tab w:val="left" w:pos="709" w:leader="none"/>
        </w:tabs>
        <w:bidi w:val="0"/>
        <w:ind w:hanging="283" w:start="709"/>
        <w:jc w:val="start"/>
        <w:rPr/>
      </w:pPr>
      <w:r>
        <w:rPr/>
        <w:t>owners gain incentives to maintain vehicles properly;</w:t>
      </w:r>
    </w:p>
    <w:p>
      <w:pPr>
        <w:pStyle w:val="BodyText"/>
        <w:numPr>
          <w:ilvl w:val="0"/>
          <w:numId w:val="16"/>
        </w:numPr>
        <w:tabs>
          <w:tab w:val="clear" w:pos="709"/>
          <w:tab w:val="left" w:pos="709" w:leader="none"/>
        </w:tabs>
        <w:bidi w:val="0"/>
        <w:ind w:hanging="283" w:start="709"/>
        <w:jc w:val="start"/>
        <w:rPr/>
      </w:pPr>
      <w:r>
        <w:rPr/>
        <w:t>peer pressure begins favouring compliance rather than bribery.</w:t>
      </w:r>
    </w:p>
    <w:p>
      <w:pPr>
        <w:pStyle w:val="BodyText"/>
        <w:bidi w:val="0"/>
        <w:jc w:val="start"/>
        <w:rPr/>
      </w:pPr>
      <w:r>
        <w:rPr/>
        <w:t>The proposal therefore attempts to transform Saccos into self-regulating compliance institutions rather than passive licensing umbrellas.</w:t>
      </w:r>
    </w:p>
    <w:p>
      <w:pPr>
        <w:pStyle w:val="HorizontalLine"/>
        <w:bidi w:val="0"/>
        <w:jc w:val="start"/>
        <w:rPr/>
      </w:pPr>
      <w:r>
        <w:rPr/>
      </w:r>
    </w:p>
    <w:p>
      <w:pPr>
        <w:pStyle w:val="Heading1"/>
        <w:bidi w:val="0"/>
        <w:jc w:val="start"/>
        <w:rPr/>
      </w:pPr>
      <w:r>
        <w:rPr/>
        <w:t>IV. Ticketing Reform and Hybrid Enforcement Systems</w:t>
      </w:r>
    </w:p>
    <w:p>
      <w:pPr>
        <w:pStyle w:val="BodyText"/>
        <w:bidi w:val="0"/>
        <w:jc w:val="start"/>
        <w:rPr/>
      </w:pPr>
      <w:r>
        <w:rPr/>
        <w:t>A major weakness of modern governance systems is excessive dependence on centralized digital infrastructure.</w:t>
      </w:r>
    </w:p>
    <w:p>
      <w:pPr>
        <w:pStyle w:val="BodyText"/>
        <w:bidi w:val="0"/>
        <w:jc w:val="start"/>
        <w:rPr/>
      </w:pPr>
      <w:r>
        <w:rPr/>
        <w:t>Fully digitized enforcement systems create risks including:</w:t>
      </w:r>
    </w:p>
    <w:p>
      <w:pPr>
        <w:pStyle w:val="BodyText"/>
        <w:numPr>
          <w:ilvl w:val="0"/>
          <w:numId w:val="17"/>
        </w:numPr>
        <w:tabs>
          <w:tab w:val="clear" w:pos="709"/>
          <w:tab w:val="left" w:pos="709" w:leader="none"/>
        </w:tabs>
        <w:bidi w:val="0"/>
        <w:ind w:hanging="283" w:start="709"/>
        <w:jc w:val="start"/>
        <w:rPr/>
      </w:pPr>
      <w:r>
        <w:rPr/>
        <w:t>cyberattacks;</w:t>
      </w:r>
    </w:p>
    <w:p>
      <w:pPr>
        <w:pStyle w:val="BodyText"/>
        <w:numPr>
          <w:ilvl w:val="0"/>
          <w:numId w:val="17"/>
        </w:numPr>
        <w:tabs>
          <w:tab w:val="clear" w:pos="709"/>
          <w:tab w:val="left" w:pos="709" w:leader="none"/>
        </w:tabs>
        <w:bidi w:val="0"/>
        <w:ind w:hanging="283" w:start="709"/>
        <w:jc w:val="start"/>
        <w:rPr/>
      </w:pPr>
      <w:r>
        <w:rPr/>
        <w:t>centralized manipulation;</w:t>
      </w:r>
    </w:p>
    <w:p>
      <w:pPr>
        <w:pStyle w:val="BodyText"/>
        <w:numPr>
          <w:ilvl w:val="0"/>
          <w:numId w:val="17"/>
        </w:numPr>
        <w:tabs>
          <w:tab w:val="clear" w:pos="709"/>
          <w:tab w:val="left" w:pos="709" w:leader="none"/>
        </w:tabs>
        <w:bidi w:val="0"/>
        <w:ind w:hanging="283" w:start="709"/>
        <w:jc w:val="start"/>
        <w:rPr/>
      </w:pPr>
      <w:r>
        <w:rPr/>
        <w:t>vendor dependence;</w:t>
      </w:r>
    </w:p>
    <w:p>
      <w:pPr>
        <w:pStyle w:val="BodyText"/>
        <w:numPr>
          <w:ilvl w:val="0"/>
          <w:numId w:val="17"/>
        </w:numPr>
        <w:tabs>
          <w:tab w:val="clear" w:pos="709"/>
          <w:tab w:val="left" w:pos="709" w:leader="none"/>
        </w:tabs>
        <w:bidi w:val="0"/>
        <w:ind w:hanging="283" w:start="709"/>
        <w:jc w:val="start"/>
        <w:rPr/>
      </w:pPr>
      <w:r>
        <w:rPr/>
        <w:t>foreign infrastructure reliance;</w:t>
      </w:r>
    </w:p>
    <w:p>
      <w:pPr>
        <w:pStyle w:val="BodyText"/>
        <w:numPr>
          <w:ilvl w:val="0"/>
          <w:numId w:val="17"/>
        </w:numPr>
        <w:tabs>
          <w:tab w:val="clear" w:pos="709"/>
          <w:tab w:val="left" w:pos="709" w:leader="none"/>
        </w:tabs>
        <w:bidi w:val="0"/>
        <w:ind w:hanging="283" w:start="709"/>
        <w:jc w:val="start"/>
        <w:rPr/>
      </w:pPr>
      <w:r>
        <w:rPr/>
        <w:t>outages;</w:t>
      </w:r>
    </w:p>
    <w:p>
      <w:pPr>
        <w:pStyle w:val="BodyText"/>
        <w:numPr>
          <w:ilvl w:val="0"/>
          <w:numId w:val="17"/>
        </w:numPr>
        <w:tabs>
          <w:tab w:val="clear" w:pos="709"/>
          <w:tab w:val="left" w:pos="709" w:leader="none"/>
        </w:tabs>
        <w:bidi w:val="0"/>
        <w:ind w:hanging="283" w:start="709"/>
        <w:jc w:val="start"/>
        <w:rPr/>
      </w:pPr>
      <w:r>
        <w:rPr/>
        <w:t>mass surveillance concerns; and</w:t>
      </w:r>
    </w:p>
    <w:p>
      <w:pPr>
        <w:pStyle w:val="BodyText"/>
        <w:numPr>
          <w:ilvl w:val="0"/>
          <w:numId w:val="17"/>
        </w:numPr>
        <w:tabs>
          <w:tab w:val="clear" w:pos="709"/>
          <w:tab w:val="left" w:pos="709" w:leader="none"/>
        </w:tabs>
        <w:bidi w:val="0"/>
        <w:ind w:hanging="283" w:start="709"/>
        <w:jc w:val="start"/>
        <w:rPr/>
      </w:pPr>
      <w:r>
        <w:rPr/>
        <w:t>institutional fragility.</w:t>
      </w:r>
    </w:p>
    <w:p>
      <w:pPr>
        <w:pStyle w:val="BodyText"/>
        <w:bidi w:val="0"/>
        <w:jc w:val="start"/>
        <w:rPr/>
      </w:pPr>
      <w:r>
        <w:rPr/>
        <w:t>The proposed reform therefore adopts a hybrid enforcement philosophy:</w:t>
      </w:r>
    </w:p>
    <w:p>
      <w:pPr>
        <w:pStyle w:val="BlockQuotation"/>
        <w:bidi w:val="0"/>
        <w:jc w:val="start"/>
        <w:rPr/>
      </w:pPr>
      <w:r>
        <w:rPr/>
        <w:t>“</w:t>
      </w:r>
      <w:r>
        <w:rPr/>
        <w:t>Manual legality, digital efficiency.”</w:t>
      </w:r>
    </w:p>
    <w:p>
      <w:pPr>
        <w:pStyle w:val="BodyText"/>
        <w:bidi w:val="0"/>
        <w:jc w:val="start"/>
        <w:rPr/>
      </w:pPr>
      <w:r>
        <w:rPr/>
        <w:t>Under this framework:</w:t>
      </w:r>
    </w:p>
    <w:p>
      <w:pPr>
        <w:pStyle w:val="BodyText"/>
        <w:numPr>
          <w:ilvl w:val="0"/>
          <w:numId w:val="18"/>
        </w:numPr>
        <w:tabs>
          <w:tab w:val="clear" w:pos="709"/>
          <w:tab w:val="left" w:pos="709" w:leader="none"/>
        </w:tabs>
        <w:bidi w:val="0"/>
        <w:ind w:hanging="283" w:start="709"/>
        <w:jc w:val="start"/>
        <w:rPr/>
      </w:pPr>
      <w:r>
        <w:rPr/>
        <w:t>physical tickets remain legally authoritative;</w:t>
      </w:r>
    </w:p>
    <w:p>
      <w:pPr>
        <w:pStyle w:val="BodyText"/>
        <w:numPr>
          <w:ilvl w:val="0"/>
          <w:numId w:val="18"/>
        </w:numPr>
        <w:tabs>
          <w:tab w:val="clear" w:pos="709"/>
          <w:tab w:val="left" w:pos="709" w:leader="none"/>
        </w:tabs>
        <w:bidi w:val="0"/>
        <w:ind w:hanging="283" w:start="709"/>
        <w:jc w:val="start"/>
        <w:rPr/>
      </w:pPr>
      <w:r>
        <w:rPr/>
        <w:t>serialized ticket books remain valid;</w:t>
      </w:r>
    </w:p>
    <w:p>
      <w:pPr>
        <w:pStyle w:val="BodyText"/>
        <w:numPr>
          <w:ilvl w:val="0"/>
          <w:numId w:val="18"/>
        </w:numPr>
        <w:tabs>
          <w:tab w:val="clear" w:pos="709"/>
          <w:tab w:val="left" w:pos="709" w:leader="none"/>
        </w:tabs>
        <w:bidi w:val="0"/>
        <w:ind w:hanging="283" w:start="709"/>
        <w:jc w:val="start"/>
        <w:rPr/>
      </w:pPr>
      <w:r>
        <w:rPr/>
        <w:t>manual records remain operationally sufficient;</w:t>
      </w:r>
    </w:p>
    <w:p>
      <w:pPr>
        <w:pStyle w:val="BodyText"/>
        <w:numPr>
          <w:ilvl w:val="0"/>
          <w:numId w:val="18"/>
        </w:numPr>
        <w:tabs>
          <w:tab w:val="clear" w:pos="709"/>
          <w:tab w:val="left" w:pos="709" w:leader="none"/>
        </w:tabs>
        <w:bidi w:val="0"/>
        <w:ind w:hanging="283" w:start="709"/>
        <w:jc w:val="start"/>
        <w:rPr/>
      </w:pPr>
      <w:r>
        <w:rPr/>
        <w:t>digital systems function primarily as audit overlays.</w:t>
      </w:r>
    </w:p>
    <w:p>
      <w:pPr>
        <w:pStyle w:val="BodyText"/>
        <w:bidi w:val="0"/>
        <w:jc w:val="start"/>
        <w:rPr/>
      </w:pPr>
      <w:r>
        <w:rPr/>
        <w:t>Digital infrastructure would support:</w:t>
      </w:r>
    </w:p>
    <w:p>
      <w:pPr>
        <w:pStyle w:val="BodyText"/>
        <w:numPr>
          <w:ilvl w:val="0"/>
          <w:numId w:val="19"/>
        </w:numPr>
        <w:tabs>
          <w:tab w:val="clear" w:pos="709"/>
          <w:tab w:val="left" w:pos="709" w:leader="none"/>
        </w:tabs>
        <w:bidi w:val="0"/>
        <w:ind w:hanging="283" w:start="709"/>
        <w:jc w:val="start"/>
        <w:rPr/>
      </w:pPr>
      <w:r>
        <w:rPr/>
        <w:t>transparency;</w:t>
      </w:r>
    </w:p>
    <w:p>
      <w:pPr>
        <w:pStyle w:val="BodyText"/>
        <w:numPr>
          <w:ilvl w:val="0"/>
          <w:numId w:val="19"/>
        </w:numPr>
        <w:tabs>
          <w:tab w:val="clear" w:pos="709"/>
          <w:tab w:val="left" w:pos="709" w:leader="none"/>
        </w:tabs>
        <w:bidi w:val="0"/>
        <w:ind w:hanging="283" w:start="709"/>
        <w:jc w:val="start"/>
        <w:rPr/>
      </w:pPr>
      <w:r>
        <w:rPr/>
        <w:t>reconciliation;</w:t>
      </w:r>
    </w:p>
    <w:p>
      <w:pPr>
        <w:pStyle w:val="BodyText"/>
        <w:numPr>
          <w:ilvl w:val="0"/>
          <w:numId w:val="19"/>
        </w:numPr>
        <w:tabs>
          <w:tab w:val="clear" w:pos="709"/>
          <w:tab w:val="left" w:pos="709" w:leader="none"/>
        </w:tabs>
        <w:bidi w:val="0"/>
        <w:ind w:hanging="283" w:start="709"/>
        <w:jc w:val="start"/>
        <w:rPr/>
      </w:pPr>
      <w:r>
        <w:rPr/>
        <w:t>anti-corruption review;</w:t>
      </w:r>
    </w:p>
    <w:p>
      <w:pPr>
        <w:pStyle w:val="BodyText"/>
        <w:numPr>
          <w:ilvl w:val="0"/>
          <w:numId w:val="19"/>
        </w:numPr>
        <w:tabs>
          <w:tab w:val="clear" w:pos="709"/>
          <w:tab w:val="left" w:pos="709" w:leader="none"/>
        </w:tabs>
        <w:bidi w:val="0"/>
        <w:ind w:hanging="283" w:start="709"/>
        <w:jc w:val="start"/>
        <w:rPr/>
      </w:pPr>
      <w:r>
        <w:rPr/>
        <w:t>archival systems; and</w:t>
      </w:r>
    </w:p>
    <w:p>
      <w:pPr>
        <w:pStyle w:val="BodyText"/>
        <w:numPr>
          <w:ilvl w:val="0"/>
          <w:numId w:val="19"/>
        </w:numPr>
        <w:tabs>
          <w:tab w:val="clear" w:pos="709"/>
          <w:tab w:val="left" w:pos="709" w:leader="none"/>
        </w:tabs>
        <w:bidi w:val="0"/>
        <w:ind w:hanging="283" w:start="709"/>
        <w:jc w:val="start"/>
        <w:rPr/>
      </w:pPr>
      <w:r>
        <w:rPr/>
        <w:t>statistical analysis.</w:t>
      </w:r>
    </w:p>
    <w:p>
      <w:pPr>
        <w:pStyle w:val="BodyText"/>
        <w:bidi w:val="0"/>
        <w:jc w:val="start"/>
        <w:rPr/>
      </w:pPr>
      <w:r>
        <w:rPr/>
        <w:t>However, enforcement would not collapse during:</w:t>
      </w:r>
    </w:p>
    <w:p>
      <w:pPr>
        <w:pStyle w:val="BodyText"/>
        <w:numPr>
          <w:ilvl w:val="0"/>
          <w:numId w:val="20"/>
        </w:numPr>
        <w:tabs>
          <w:tab w:val="clear" w:pos="709"/>
          <w:tab w:val="left" w:pos="709" w:leader="none"/>
        </w:tabs>
        <w:bidi w:val="0"/>
        <w:ind w:hanging="283" w:start="709"/>
        <w:jc w:val="start"/>
        <w:rPr/>
      </w:pPr>
      <w:r>
        <w:rPr/>
        <w:t>internet outages;</w:t>
      </w:r>
    </w:p>
    <w:p>
      <w:pPr>
        <w:pStyle w:val="BodyText"/>
        <w:numPr>
          <w:ilvl w:val="0"/>
          <w:numId w:val="20"/>
        </w:numPr>
        <w:tabs>
          <w:tab w:val="clear" w:pos="709"/>
          <w:tab w:val="left" w:pos="709" w:leader="none"/>
        </w:tabs>
        <w:bidi w:val="0"/>
        <w:ind w:hanging="283" w:start="709"/>
        <w:jc w:val="start"/>
        <w:rPr/>
      </w:pPr>
      <w:r>
        <w:rPr/>
        <w:t>cyberattacks;</w:t>
      </w:r>
    </w:p>
    <w:p>
      <w:pPr>
        <w:pStyle w:val="BodyText"/>
        <w:numPr>
          <w:ilvl w:val="0"/>
          <w:numId w:val="20"/>
        </w:numPr>
        <w:tabs>
          <w:tab w:val="clear" w:pos="709"/>
          <w:tab w:val="left" w:pos="709" w:leader="none"/>
        </w:tabs>
        <w:bidi w:val="0"/>
        <w:ind w:hanging="283" w:start="709"/>
        <w:jc w:val="start"/>
        <w:rPr/>
      </w:pPr>
      <w:r>
        <w:rPr/>
        <w:t>synchronization failures; or</w:t>
      </w:r>
    </w:p>
    <w:p>
      <w:pPr>
        <w:pStyle w:val="BodyText"/>
        <w:numPr>
          <w:ilvl w:val="0"/>
          <w:numId w:val="20"/>
        </w:numPr>
        <w:tabs>
          <w:tab w:val="clear" w:pos="709"/>
          <w:tab w:val="left" w:pos="709" w:leader="none"/>
        </w:tabs>
        <w:bidi w:val="0"/>
        <w:ind w:hanging="283" w:start="709"/>
        <w:jc w:val="start"/>
        <w:rPr/>
      </w:pPr>
      <w:r>
        <w:rPr/>
        <w:t>infrastructure disruption.</w:t>
      </w:r>
    </w:p>
    <w:p>
      <w:pPr>
        <w:pStyle w:val="BodyText"/>
        <w:bidi w:val="0"/>
        <w:jc w:val="start"/>
        <w:rPr/>
      </w:pPr>
      <w:r>
        <w:rPr/>
        <w:t>This approach prioritizes:</w:t>
      </w:r>
    </w:p>
    <w:p>
      <w:pPr>
        <w:pStyle w:val="BodyText"/>
        <w:numPr>
          <w:ilvl w:val="0"/>
          <w:numId w:val="21"/>
        </w:numPr>
        <w:tabs>
          <w:tab w:val="clear" w:pos="709"/>
          <w:tab w:val="left" w:pos="709" w:leader="none"/>
        </w:tabs>
        <w:bidi w:val="0"/>
        <w:ind w:hanging="283" w:start="709"/>
        <w:jc w:val="start"/>
        <w:rPr/>
      </w:pPr>
      <w:r>
        <w:rPr/>
        <w:t>resilience;</w:t>
      </w:r>
    </w:p>
    <w:p>
      <w:pPr>
        <w:pStyle w:val="BodyText"/>
        <w:numPr>
          <w:ilvl w:val="0"/>
          <w:numId w:val="21"/>
        </w:numPr>
        <w:tabs>
          <w:tab w:val="clear" w:pos="709"/>
          <w:tab w:val="left" w:pos="709" w:leader="none"/>
        </w:tabs>
        <w:bidi w:val="0"/>
        <w:ind w:hanging="283" w:start="709"/>
        <w:jc w:val="start"/>
        <w:rPr/>
      </w:pPr>
      <w:r>
        <w:rPr/>
        <w:t>decentralization;</w:t>
      </w:r>
    </w:p>
    <w:p>
      <w:pPr>
        <w:pStyle w:val="BodyText"/>
        <w:numPr>
          <w:ilvl w:val="0"/>
          <w:numId w:val="21"/>
        </w:numPr>
        <w:tabs>
          <w:tab w:val="clear" w:pos="709"/>
          <w:tab w:val="left" w:pos="709" w:leader="none"/>
        </w:tabs>
        <w:bidi w:val="0"/>
        <w:ind w:hanging="283" w:start="709"/>
        <w:jc w:val="start"/>
        <w:rPr/>
      </w:pPr>
      <w:r>
        <w:rPr/>
        <w:t>operational continuity;</w:t>
      </w:r>
    </w:p>
    <w:p>
      <w:pPr>
        <w:pStyle w:val="BodyText"/>
        <w:numPr>
          <w:ilvl w:val="0"/>
          <w:numId w:val="21"/>
        </w:numPr>
        <w:tabs>
          <w:tab w:val="clear" w:pos="709"/>
          <w:tab w:val="left" w:pos="709" w:leader="none"/>
        </w:tabs>
        <w:bidi w:val="0"/>
        <w:ind w:hanging="283" w:start="709"/>
        <w:jc w:val="start"/>
        <w:rPr/>
      </w:pPr>
      <w:r>
        <w:rPr/>
        <w:t>institutional sovereignty; and</w:t>
      </w:r>
    </w:p>
    <w:p>
      <w:pPr>
        <w:pStyle w:val="BodyText"/>
        <w:numPr>
          <w:ilvl w:val="0"/>
          <w:numId w:val="21"/>
        </w:numPr>
        <w:tabs>
          <w:tab w:val="clear" w:pos="709"/>
          <w:tab w:val="left" w:pos="709" w:leader="none"/>
        </w:tabs>
        <w:bidi w:val="0"/>
        <w:ind w:hanging="283" w:start="709"/>
        <w:jc w:val="start"/>
        <w:rPr/>
      </w:pPr>
      <w:r>
        <w:rPr/>
        <w:t>auditability.</w:t>
      </w:r>
    </w:p>
    <w:p>
      <w:pPr>
        <w:pStyle w:val="BodyText"/>
        <w:bidi w:val="0"/>
        <w:jc w:val="start"/>
        <w:rPr/>
      </w:pPr>
      <w:r>
        <w:rPr/>
        <w:t>It also reduces the danger of governance becoming dependent on private software vendors or centralized technological monopolies.</w:t>
      </w:r>
    </w:p>
    <w:p>
      <w:pPr>
        <w:pStyle w:val="HorizontalLine"/>
        <w:bidi w:val="0"/>
        <w:jc w:val="start"/>
        <w:rPr/>
      </w:pPr>
      <w:r>
        <w:rPr/>
      </w:r>
    </w:p>
    <w:p>
      <w:pPr>
        <w:pStyle w:val="Heading1"/>
        <w:bidi w:val="0"/>
        <w:jc w:val="start"/>
        <w:rPr/>
      </w:pPr>
      <w:r>
        <w:rPr/>
        <w:t>V. Enforcement Incentives and Police Administrative Gratuities</w:t>
      </w:r>
    </w:p>
    <w:p>
      <w:pPr>
        <w:pStyle w:val="BodyText"/>
        <w:bidi w:val="0"/>
        <w:jc w:val="start"/>
        <w:rPr/>
      </w:pPr>
      <w:r>
        <w:rPr/>
        <w:t>One of the most controversial — but structurally important — components of the proposal is the introduction of transparent police administrative gratuities.</w:t>
      </w:r>
    </w:p>
    <w:p>
      <w:pPr>
        <w:pStyle w:val="BodyText"/>
        <w:bidi w:val="0"/>
        <w:jc w:val="start"/>
        <w:rPr/>
      </w:pPr>
      <w:r>
        <w:rPr/>
        <w:t>Rather than pretending enforcement incentives do not exist, the reform attempts to formalize, audit, delay, and regulate them.</w:t>
      </w:r>
    </w:p>
    <w:p>
      <w:pPr>
        <w:pStyle w:val="BodyText"/>
        <w:bidi w:val="0"/>
        <w:jc w:val="start"/>
        <w:rPr/>
      </w:pPr>
      <w:r>
        <w:rPr/>
        <w:t>Under the proposal:</w:t>
      </w:r>
    </w:p>
    <w:p>
      <w:pPr>
        <w:pStyle w:val="BodyText"/>
        <w:numPr>
          <w:ilvl w:val="0"/>
          <w:numId w:val="22"/>
        </w:numPr>
        <w:tabs>
          <w:tab w:val="clear" w:pos="709"/>
          <w:tab w:val="left" w:pos="709" w:leader="none"/>
        </w:tabs>
        <w:bidi w:val="0"/>
        <w:ind w:hanging="283" w:start="709"/>
        <w:jc w:val="start"/>
        <w:rPr/>
      </w:pPr>
      <w:r>
        <w:rPr/>
        <w:t>the issuing department receives 2% of lawfully collected fines;</w:t>
      </w:r>
    </w:p>
    <w:p>
      <w:pPr>
        <w:pStyle w:val="BodyText"/>
        <w:numPr>
          <w:ilvl w:val="0"/>
          <w:numId w:val="22"/>
        </w:numPr>
        <w:tabs>
          <w:tab w:val="clear" w:pos="709"/>
          <w:tab w:val="left" w:pos="709" w:leader="none"/>
        </w:tabs>
        <w:bidi w:val="0"/>
        <w:ind w:hanging="283" w:start="709"/>
        <w:jc w:val="start"/>
        <w:rPr/>
      </w:pPr>
      <w:r>
        <w:rPr/>
        <w:t>distributions occur annually rather than immediately;</w:t>
      </w:r>
    </w:p>
    <w:p>
      <w:pPr>
        <w:pStyle w:val="BodyText"/>
        <w:numPr>
          <w:ilvl w:val="0"/>
          <w:numId w:val="22"/>
        </w:numPr>
        <w:tabs>
          <w:tab w:val="clear" w:pos="709"/>
          <w:tab w:val="left" w:pos="709" w:leader="none"/>
        </w:tabs>
        <w:bidi w:val="0"/>
        <w:ind w:hanging="283" w:start="709"/>
        <w:jc w:val="start"/>
        <w:rPr/>
      </w:pPr>
      <w:r>
        <w:rPr/>
        <w:t>gratuities remain publicly auditable;</w:t>
      </w:r>
    </w:p>
    <w:p>
      <w:pPr>
        <w:pStyle w:val="BodyText"/>
        <w:numPr>
          <w:ilvl w:val="0"/>
          <w:numId w:val="22"/>
        </w:numPr>
        <w:tabs>
          <w:tab w:val="clear" w:pos="709"/>
          <w:tab w:val="left" w:pos="709" w:leader="none"/>
        </w:tabs>
        <w:bidi w:val="0"/>
        <w:ind w:hanging="283" w:start="709"/>
        <w:jc w:val="start"/>
        <w:rPr/>
      </w:pPr>
      <w:r>
        <w:rPr/>
        <w:t>misconduct triggers forfeiture.</w:t>
      </w:r>
    </w:p>
    <w:p>
      <w:pPr>
        <w:pStyle w:val="BodyText"/>
        <w:bidi w:val="0"/>
        <w:jc w:val="start"/>
        <w:rPr/>
      </w:pPr>
      <w:r>
        <w:rPr/>
        <w:t>The distribution formula attempts to balance:</w:t>
      </w:r>
    </w:p>
    <w:p>
      <w:pPr>
        <w:pStyle w:val="BodyText"/>
        <w:numPr>
          <w:ilvl w:val="0"/>
          <w:numId w:val="23"/>
        </w:numPr>
        <w:tabs>
          <w:tab w:val="clear" w:pos="709"/>
          <w:tab w:val="left" w:pos="709" w:leader="none"/>
        </w:tabs>
        <w:bidi w:val="0"/>
        <w:ind w:hanging="283" w:start="709"/>
        <w:jc w:val="start"/>
        <w:rPr/>
      </w:pPr>
      <w:r>
        <w:rPr/>
        <w:t>individual initiative;</w:t>
      </w:r>
    </w:p>
    <w:p>
      <w:pPr>
        <w:pStyle w:val="BodyText"/>
        <w:numPr>
          <w:ilvl w:val="0"/>
          <w:numId w:val="23"/>
        </w:numPr>
        <w:tabs>
          <w:tab w:val="clear" w:pos="709"/>
          <w:tab w:val="left" w:pos="709" w:leader="none"/>
        </w:tabs>
        <w:bidi w:val="0"/>
        <w:ind w:hanging="283" w:start="709"/>
        <w:jc w:val="start"/>
        <w:rPr/>
      </w:pPr>
      <w:r>
        <w:rPr/>
        <w:t>departmental cooperation;</w:t>
      </w:r>
    </w:p>
    <w:p>
      <w:pPr>
        <w:pStyle w:val="BodyText"/>
        <w:numPr>
          <w:ilvl w:val="0"/>
          <w:numId w:val="23"/>
        </w:numPr>
        <w:tabs>
          <w:tab w:val="clear" w:pos="709"/>
          <w:tab w:val="left" w:pos="709" w:leader="none"/>
        </w:tabs>
        <w:bidi w:val="0"/>
        <w:ind w:hanging="283" w:start="709"/>
        <w:jc w:val="start"/>
        <w:rPr/>
      </w:pPr>
      <w:r>
        <w:rPr/>
        <w:t>institutional cohesion.</w:t>
      </w:r>
    </w:p>
    <w:p>
      <w:pPr>
        <w:pStyle w:val="BodyText"/>
        <w:bidi w:val="0"/>
        <w:jc w:val="start"/>
        <w:rPr/>
      </w:pPr>
      <w:r>
        <w:rPr/>
        <w:t>A portion goes:</w:t>
      </w:r>
    </w:p>
    <w:p>
      <w:pPr>
        <w:pStyle w:val="BodyText"/>
        <w:numPr>
          <w:ilvl w:val="0"/>
          <w:numId w:val="24"/>
        </w:numPr>
        <w:tabs>
          <w:tab w:val="clear" w:pos="709"/>
          <w:tab w:val="left" w:pos="709" w:leader="none"/>
        </w:tabs>
        <w:bidi w:val="0"/>
        <w:ind w:hanging="283" w:start="709"/>
        <w:jc w:val="start"/>
        <w:rPr/>
      </w:pPr>
      <w:r>
        <w:rPr/>
        <w:t>equally across the department;</w:t>
      </w:r>
    </w:p>
    <w:p>
      <w:pPr>
        <w:pStyle w:val="BodyText"/>
        <w:numPr>
          <w:ilvl w:val="0"/>
          <w:numId w:val="24"/>
        </w:numPr>
        <w:tabs>
          <w:tab w:val="clear" w:pos="709"/>
          <w:tab w:val="left" w:pos="709" w:leader="none"/>
        </w:tabs>
        <w:bidi w:val="0"/>
        <w:ind w:hanging="283" w:start="709"/>
        <w:jc w:val="start"/>
        <w:rPr/>
      </w:pPr>
      <w:r>
        <w:rPr/>
        <w:t>upward through supervisory structures;</w:t>
      </w:r>
    </w:p>
    <w:p>
      <w:pPr>
        <w:pStyle w:val="BodyText"/>
        <w:numPr>
          <w:ilvl w:val="0"/>
          <w:numId w:val="24"/>
        </w:numPr>
        <w:tabs>
          <w:tab w:val="clear" w:pos="709"/>
          <w:tab w:val="left" w:pos="709" w:leader="none"/>
        </w:tabs>
        <w:bidi w:val="0"/>
        <w:ind w:hanging="283" w:start="709"/>
        <w:jc w:val="start"/>
        <w:rPr/>
      </w:pPr>
      <w:r>
        <w:rPr/>
        <w:t>with enhanced shares to the issuing officer.</w:t>
      </w:r>
    </w:p>
    <w:p>
      <w:pPr>
        <w:pStyle w:val="BodyText"/>
        <w:bidi w:val="0"/>
        <w:jc w:val="start"/>
        <w:rPr/>
      </w:pPr>
      <w:r>
        <w:rPr/>
        <w:t>Additionally:</w:t>
      </w:r>
    </w:p>
    <w:p>
      <w:pPr>
        <w:pStyle w:val="BodyText"/>
        <w:numPr>
          <w:ilvl w:val="0"/>
          <w:numId w:val="25"/>
        </w:numPr>
        <w:tabs>
          <w:tab w:val="clear" w:pos="709"/>
          <w:tab w:val="left" w:pos="709" w:leader="none"/>
        </w:tabs>
        <w:bidi w:val="0"/>
        <w:ind w:hanging="283" w:start="709"/>
        <w:jc w:val="start"/>
        <w:rPr/>
      </w:pPr>
      <w:r>
        <w:rPr/>
        <w:t>5% of final remittances are redistributed equally across all police personnel regardless of department.</w:t>
      </w:r>
    </w:p>
    <w:p>
      <w:pPr>
        <w:pStyle w:val="BodyText"/>
        <w:bidi w:val="0"/>
        <w:jc w:val="start"/>
        <w:rPr/>
      </w:pPr>
      <w:r>
        <w:rPr/>
        <w:t>This “institutional solidarity allocation” attempts to:</w:t>
      </w:r>
    </w:p>
    <w:p>
      <w:pPr>
        <w:pStyle w:val="BodyText"/>
        <w:numPr>
          <w:ilvl w:val="0"/>
          <w:numId w:val="26"/>
        </w:numPr>
        <w:tabs>
          <w:tab w:val="clear" w:pos="709"/>
          <w:tab w:val="left" w:pos="709" w:leader="none"/>
        </w:tabs>
        <w:bidi w:val="0"/>
        <w:ind w:hanging="283" w:start="709"/>
        <w:jc w:val="start"/>
        <w:rPr/>
      </w:pPr>
      <w:r>
        <w:rPr/>
        <w:t>reduce inter-departmental rivalry;</w:t>
      </w:r>
    </w:p>
    <w:p>
      <w:pPr>
        <w:pStyle w:val="BodyText"/>
        <w:numPr>
          <w:ilvl w:val="0"/>
          <w:numId w:val="26"/>
        </w:numPr>
        <w:tabs>
          <w:tab w:val="clear" w:pos="709"/>
          <w:tab w:val="left" w:pos="709" w:leader="none"/>
        </w:tabs>
        <w:bidi w:val="0"/>
        <w:ind w:hanging="283" w:start="709"/>
        <w:jc w:val="start"/>
        <w:rPr/>
      </w:pPr>
      <w:r>
        <w:rPr/>
        <w:t>discourage quota-style policing;</w:t>
      </w:r>
    </w:p>
    <w:p>
      <w:pPr>
        <w:pStyle w:val="BodyText"/>
        <w:numPr>
          <w:ilvl w:val="0"/>
          <w:numId w:val="26"/>
        </w:numPr>
        <w:tabs>
          <w:tab w:val="clear" w:pos="709"/>
          <w:tab w:val="left" w:pos="709" w:leader="none"/>
        </w:tabs>
        <w:bidi w:val="0"/>
        <w:ind w:hanging="283" w:start="709"/>
        <w:jc w:val="start"/>
        <w:rPr/>
      </w:pPr>
      <w:r>
        <w:rPr/>
        <w:t>strengthen collective institutional legitimacy.</w:t>
      </w:r>
    </w:p>
    <w:p>
      <w:pPr>
        <w:pStyle w:val="BodyText"/>
        <w:bidi w:val="0"/>
        <w:jc w:val="start"/>
        <w:rPr/>
      </w:pPr>
      <w:r>
        <w:rPr/>
        <w:t>To prevent abuse:</w:t>
      </w:r>
    </w:p>
    <w:p>
      <w:pPr>
        <w:pStyle w:val="BodyText"/>
        <w:numPr>
          <w:ilvl w:val="0"/>
          <w:numId w:val="27"/>
        </w:numPr>
        <w:tabs>
          <w:tab w:val="clear" w:pos="709"/>
          <w:tab w:val="left" w:pos="709" w:leader="none"/>
        </w:tabs>
        <w:bidi w:val="0"/>
        <w:ind w:hanging="283" w:start="709"/>
        <w:jc w:val="start"/>
        <w:rPr/>
      </w:pPr>
      <w:r>
        <w:rPr/>
        <w:t>all remittances are published three months before payment;</w:t>
      </w:r>
    </w:p>
    <w:p>
      <w:pPr>
        <w:pStyle w:val="BodyText"/>
        <w:numPr>
          <w:ilvl w:val="0"/>
          <w:numId w:val="27"/>
        </w:numPr>
        <w:tabs>
          <w:tab w:val="clear" w:pos="709"/>
          <w:tab w:val="left" w:pos="709" w:leader="none"/>
        </w:tabs>
        <w:bidi w:val="0"/>
        <w:ind w:hanging="283" w:start="709"/>
        <w:jc w:val="start"/>
        <w:rPr/>
      </w:pPr>
      <w:r>
        <w:rPr/>
        <w:t>semi-anonymized audit identifiers are disclosed;</w:t>
      </w:r>
    </w:p>
    <w:p>
      <w:pPr>
        <w:pStyle w:val="BodyText"/>
        <w:numPr>
          <w:ilvl w:val="0"/>
          <w:numId w:val="27"/>
        </w:numPr>
        <w:tabs>
          <w:tab w:val="clear" w:pos="709"/>
          <w:tab w:val="left" w:pos="709" w:leader="none"/>
        </w:tabs>
        <w:bidi w:val="0"/>
        <w:ind w:hanging="283" w:start="709"/>
        <w:jc w:val="start"/>
        <w:rPr/>
      </w:pPr>
      <w:r>
        <w:rPr/>
        <w:t>abnormal enforcement patterns trigger automatic review.</w:t>
      </w:r>
    </w:p>
    <w:p>
      <w:pPr>
        <w:pStyle w:val="BodyText"/>
        <w:bidi w:val="0"/>
        <w:jc w:val="start"/>
        <w:rPr/>
      </w:pPr>
      <w:r>
        <w:rPr/>
        <w:t>The delayed annual payout structure is particularly important because it weakens immediate roadside bribery incentives while preserving motivation for lawful enforcement activity.</w:t>
      </w:r>
    </w:p>
    <w:p>
      <w:pPr>
        <w:pStyle w:val="HorizontalLine"/>
        <w:bidi w:val="0"/>
        <w:jc w:val="start"/>
        <w:rPr/>
      </w:pPr>
      <w:r>
        <w:rPr/>
      </w:r>
    </w:p>
    <w:p>
      <w:pPr>
        <w:pStyle w:val="Heading1"/>
        <w:bidi w:val="0"/>
        <w:jc w:val="start"/>
        <w:rPr/>
      </w:pPr>
      <w:r>
        <w:rPr/>
        <w:t>Conclusion</w:t>
      </w:r>
    </w:p>
    <w:p>
      <w:pPr>
        <w:pStyle w:val="BodyText"/>
        <w:bidi w:val="0"/>
        <w:jc w:val="start"/>
        <w:rPr/>
      </w:pPr>
      <w:r>
        <w:rPr/>
        <w:t>The proposed reform package represents a shift away from:</w:t>
      </w:r>
    </w:p>
    <w:p>
      <w:pPr>
        <w:pStyle w:val="BodyText"/>
        <w:numPr>
          <w:ilvl w:val="0"/>
          <w:numId w:val="28"/>
        </w:numPr>
        <w:tabs>
          <w:tab w:val="clear" w:pos="709"/>
          <w:tab w:val="left" w:pos="709" w:leader="none"/>
        </w:tabs>
        <w:bidi w:val="0"/>
        <w:ind w:hanging="283" w:start="709"/>
        <w:jc w:val="start"/>
        <w:rPr/>
      </w:pPr>
      <w:r>
        <w:rPr/>
        <w:t>centralized command governance;</w:t>
      </w:r>
    </w:p>
    <w:p>
      <w:pPr>
        <w:pStyle w:val="BodyText"/>
        <w:numPr>
          <w:ilvl w:val="0"/>
          <w:numId w:val="28"/>
        </w:numPr>
        <w:tabs>
          <w:tab w:val="clear" w:pos="709"/>
          <w:tab w:val="left" w:pos="709" w:leader="none"/>
        </w:tabs>
        <w:bidi w:val="0"/>
        <w:ind w:hanging="283" w:start="709"/>
        <w:jc w:val="start"/>
        <w:rPr/>
      </w:pPr>
      <w:r>
        <w:rPr/>
        <w:t>informal bribery economies;</w:t>
      </w:r>
    </w:p>
    <w:p>
      <w:pPr>
        <w:pStyle w:val="BodyText"/>
        <w:numPr>
          <w:ilvl w:val="0"/>
          <w:numId w:val="28"/>
        </w:numPr>
        <w:tabs>
          <w:tab w:val="clear" w:pos="709"/>
          <w:tab w:val="left" w:pos="709" w:leader="none"/>
        </w:tabs>
        <w:bidi w:val="0"/>
        <w:ind w:hanging="283" w:start="709"/>
        <w:jc w:val="start"/>
        <w:rPr/>
      </w:pPr>
      <w:r>
        <w:rPr/>
        <w:t>fragmented PSV accountability; and</w:t>
      </w:r>
    </w:p>
    <w:p>
      <w:pPr>
        <w:pStyle w:val="BodyText"/>
        <w:numPr>
          <w:ilvl w:val="0"/>
          <w:numId w:val="28"/>
        </w:numPr>
        <w:tabs>
          <w:tab w:val="clear" w:pos="709"/>
          <w:tab w:val="left" w:pos="709" w:leader="none"/>
        </w:tabs>
        <w:bidi w:val="0"/>
        <w:ind w:hanging="283" w:start="709"/>
        <w:jc w:val="start"/>
        <w:rPr/>
      </w:pPr>
      <w:r>
        <w:rPr/>
        <w:t>fragile digital dependency.</w:t>
      </w:r>
    </w:p>
    <w:p>
      <w:pPr>
        <w:pStyle w:val="BodyText"/>
        <w:bidi w:val="0"/>
        <w:jc w:val="start"/>
        <w:rPr/>
      </w:pPr>
      <w:r>
        <w:rPr/>
        <w:t>Instead, it attempts to create:</w:t>
      </w:r>
    </w:p>
    <w:p>
      <w:pPr>
        <w:pStyle w:val="BodyText"/>
        <w:numPr>
          <w:ilvl w:val="0"/>
          <w:numId w:val="29"/>
        </w:numPr>
        <w:tabs>
          <w:tab w:val="clear" w:pos="709"/>
          <w:tab w:val="left" w:pos="709" w:leader="none"/>
        </w:tabs>
        <w:bidi w:val="0"/>
        <w:ind w:hanging="283" w:start="709"/>
        <w:jc w:val="start"/>
        <w:rPr/>
      </w:pPr>
      <w:r>
        <w:rPr/>
        <w:t>devolved enforcement;</w:t>
      </w:r>
    </w:p>
    <w:p>
      <w:pPr>
        <w:pStyle w:val="BodyText"/>
        <w:numPr>
          <w:ilvl w:val="0"/>
          <w:numId w:val="29"/>
        </w:numPr>
        <w:tabs>
          <w:tab w:val="clear" w:pos="709"/>
          <w:tab w:val="left" w:pos="709" w:leader="none"/>
        </w:tabs>
        <w:bidi w:val="0"/>
        <w:ind w:hanging="283" w:start="709"/>
        <w:jc w:val="start"/>
        <w:rPr/>
      </w:pPr>
      <w:r>
        <w:rPr/>
        <w:t>collective accountability;</w:t>
      </w:r>
    </w:p>
    <w:p>
      <w:pPr>
        <w:pStyle w:val="BodyText"/>
        <w:numPr>
          <w:ilvl w:val="0"/>
          <w:numId w:val="29"/>
        </w:numPr>
        <w:tabs>
          <w:tab w:val="clear" w:pos="709"/>
          <w:tab w:val="left" w:pos="709" w:leader="none"/>
        </w:tabs>
        <w:bidi w:val="0"/>
        <w:ind w:hanging="283" w:start="709"/>
        <w:jc w:val="start"/>
        <w:rPr/>
      </w:pPr>
      <w:r>
        <w:rPr/>
        <w:t>hybrid resilience;</w:t>
      </w:r>
    </w:p>
    <w:p>
      <w:pPr>
        <w:pStyle w:val="BodyText"/>
        <w:numPr>
          <w:ilvl w:val="0"/>
          <w:numId w:val="29"/>
        </w:numPr>
        <w:tabs>
          <w:tab w:val="clear" w:pos="709"/>
          <w:tab w:val="left" w:pos="709" w:leader="none"/>
        </w:tabs>
        <w:bidi w:val="0"/>
        <w:ind w:hanging="283" w:start="709"/>
        <w:jc w:val="start"/>
        <w:rPr/>
      </w:pPr>
      <w:r>
        <w:rPr/>
        <w:t>transparent incentives;</w:t>
      </w:r>
    </w:p>
    <w:p>
      <w:pPr>
        <w:pStyle w:val="BodyText"/>
        <w:numPr>
          <w:ilvl w:val="0"/>
          <w:numId w:val="29"/>
        </w:numPr>
        <w:tabs>
          <w:tab w:val="clear" w:pos="709"/>
          <w:tab w:val="left" w:pos="709" w:leader="none"/>
        </w:tabs>
        <w:bidi w:val="0"/>
        <w:ind w:hanging="283" w:start="709"/>
        <w:jc w:val="start"/>
        <w:rPr/>
      </w:pPr>
      <w:r>
        <w:rPr/>
        <w:t>auditable governance; and</w:t>
      </w:r>
    </w:p>
    <w:p>
      <w:pPr>
        <w:pStyle w:val="BodyText"/>
        <w:numPr>
          <w:ilvl w:val="0"/>
          <w:numId w:val="29"/>
        </w:numPr>
        <w:tabs>
          <w:tab w:val="clear" w:pos="709"/>
          <w:tab w:val="left" w:pos="709" w:leader="none"/>
        </w:tabs>
        <w:bidi w:val="0"/>
        <w:ind w:hanging="283" w:start="709"/>
        <w:jc w:val="start"/>
        <w:rPr/>
      </w:pPr>
      <w:r>
        <w:rPr/>
        <w:t>constitutional proportionality.</w:t>
      </w:r>
    </w:p>
    <w:p>
      <w:pPr>
        <w:pStyle w:val="BodyText"/>
        <w:bidi w:val="0"/>
        <w:jc w:val="start"/>
        <w:rPr/>
      </w:pPr>
      <w:r>
        <w:rPr/>
        <w:t>Its success would ultimately depend not only on legislation, but on:</w:t>
      </w:r>
    </w:p>
    <w:p>
      <w:pPr>
        <w:pStyle w:val="BodyText"/>
        <w:numPr>
          <w:ilvl w:val="0"/>
          <w:numId w:val="30"/>
        </w:numPr>
        <w:tabs>
          <w:tab w:val="clear" w:pos="709"/>
          <w:tab w:val="left" w:pos="709" w:leader="none"/>
        </w:tabs>
        <w:bidi w:val="0"/>
        <w:ind w:hanging="283" w:start="709"/>
        <w:jc w:val="start"/>
        <w:rPr/>
      </w:pPr>
      <w:r>
        <w:rPr/>
        <w:t>institutional culture;</w:t>
      </w:r>
    </w:p>
    <w:p>
      <w:pPr>
        <w:pStyle w:val="BodyText"/>
        <w:numPr>
          <w:ilvl w:val="0"/>
          <w:numId w:val="30"/>
        </w:numPr>
        <w:tabs>
          <w:tab w:val="clear" w:pos="709"/>
          <w:tab w:val="left" w:pos="709" w:leader="none"/>
        </w:tabs>
        <w:bidi w:val="0"/>
        <w:ind w:hanging="283" w:start="709"/>
        <w:jc w:val="start"/>
        <w:rPr/>
      </w:pPr>
      <w:r>
        <w:rPr/>
        <w:t>judicial independence;</w:t>
      </w:r>
    </w:p>
    <w:p>
      <w:pPr>
        <w:pStyle w:val="BodyText"/>
        <w:numPr>
          <w:ilvl w:val="0"/>
          <w:numId w:val="30"/>
        </w:numPr>
        <w:tabs>
          <w:tab w:val="clear" w:pos="709"/>
          <w:tab w:val="left" w:pos="709" w:leader="none"/>
        </w:tabs>
        <w:bidi w:val="0"/>
        <w:ind w:hanging="283" w:start="709"/>
        <w:jc w:val="start"/>
        <w:rPr/>
      </w:pPr>
      <w:r>
        <w:rPr/>
        <w:t>public oversight;</w:t>
      </w:r>
    </w:p>
    <w:p>
      <w:pPr>
        <w:pStyle w:val="BodyText"/>
        <w:numPr>
          <w:ilvl w:val="0"/>
          <w:numId w:val="30"/>
        </w:numPr>
        <w:tabs>
          <w:tab w:val="clear" w:pos="709"/>
          <w:tab w:val="left" w:pos="709" w:leader="none"/>
        </w:tabs>
        <w:bidi w:val="0"/>
        <w:ind w:hanging="283" w:start="709"/>
        <w:jc w:val="start"/>
        <w:rPr/>
      </w:pPr>
      <w:r>
        <w:rPr/>
        <w:t>phased implementation; and</w:t>
      </w:r>
    </w:p>
    <w:p>
      <w:pPr>
        <w:pStyle w:val="BodyText"/>
        <w:numPr>
          <w:ilvl w:val="0"/>
          <w:numId w:val="30"/>
        </w:numPr>
        <w:tabs>
          <w:tab w:val="clear" w:pos="709"/>
          <w:tab w:val="left" w:pos="709" w:leader="none"/>
        </w:tabs>
        <w:bidi w:val="0"/>
        <w:ind w:hanging="283" w:start="709"/>
        <w:jc w:val="start"/>
        <w:rPr/>
      </w:pPr>
      <w:r>
        <w:rPr/>
        <w:t>political discipline.</w:t>
      </w:r>
    </w:p>
    <w:p>
      <w:pPr>
        <w:pStyle w:val="BodyText"/>
        <w:bidi w:val="0"/>
        <w:jc w:val="start"/>
        <w:rPr/>
      </w:pPr>
      <w:r>
        <w:rPr/>
        <w:t>Nevertheless, the framework offers a distinctive attempt to align:</w:t>
      </w:r>
    </w:p>
    <w:p>
      <w:pPr>
        <w:pStyle w:val="BodyText"/>
        <w:numPr>
          <w:ilvl w:val="0"/>
          <w:numId w:val="31"/>
        </w:numPr>
        <w:tabs>
          <w:tab w:val="clear" w:pos="709"/>
          <w:tab w:val="left" w:pos="709" w:leader="none"/>
        </w:tabs>
        <w:bidi w:val="0"/>
        <w:ind w:hanging="283" w:start="709"/>
        <w:jc w:val="start"/>
        <w:rPr/>
      </w:pPr>
      <w:r>
        <w:rPr/>
        <w:t>devolution,</w:t>
      </w:r>
    </w:p>
    <w:p>
      <w:pPr>
        <w:pStyle w:val="BodyText"/>
        <w:numPr>
          <w:ilvl w:val="0"/>
          <w:numId w:val="31"/>
        </w:numPr>
        <w:tabs>
          <w:tab w:val="clear" w:pos="709"/>
          <w:tab w:val="left" w:pos="709" w:leader="none"/>
        </w:tabs>
        <w:bidi w:val="0"/>
        <w:ind w:hanging="283" w:start="709"/>
        <w:jc w:val="start"/>
        <w:rPr/>
      </w:pPr>
      <w:r>
        <w:rPr/>
        <w:t>transport regulation,</w:t>
      </w:r>
    </w:p>
    <w:p>
      <w:pPr>
        <w:pStyle w:val="BodyText"/>
        <w:numPr>
          <w:ilvl w:val="0"/>
          <w:numId w:val="31"/>
        </w:numPr>
        <w:tabs>
          <w:tab w:val="clear" w:pos="709"/>
          <w:tab w:val="left" w:pos="709" w:leader="none"/>
        </w:tabs>
        <w:bidi w:val="0"/>
        <w:ind w:hanging="283" w:start="709"/>
        <w:jc w:val="start"/>
        <w:rPr/>
      </w:pPr>
      <w:r>
        <w:rPr/>
        <w:t>anti-corruption incentives,</w:t>
      </w:r>
    </w:p>
    <w:p>
      <w:pPr>
        <w:pStyle w:val="BodyText"/>
        <w:numPr>
          <w:ilvl w:val="0"/>
          <w:numId w:val="31"/>
        </w:numPr>
        <w:tabs>
          <w:tab w:val="clear" w:pos="709"/>
          <w:tab w:val="left" w:pos="709" w:leader="none"/>
        </w:tabs>
        <w:bidi w:val="0"/>
        <w:ind w:hanging="283" w:start="709"/>
        <w:jc w:val="start"/>
        <w:rPr/>
      </w:pPr>
      <w:r>
        <w:rPr/>
        <w:t>police reform, and</w:t>
      </w:r>
    </w:p>
    <w:p>
      <w:pPr>
        <w:pStyle w:val="BodyText"/>
        <w:numPr>
          <w:ilvl w:val="0"/>
          <w:numId w:val="31"/>
        </w:numPr>
        <w:tabs>
          <w:tab w:val="clear" w:pos="709"/>
          <w:tab w:val="left" w:pos="709" w:leader="none"/>
        </w:tabs>
        <w:bidi w:val="0"/>
        <w:ind w:hanging="283" w:start="709"/>
        <w:jc w:val="start"/>
        <w:rPr/>
      </w:pPr>
      <w:r>
        <w:rPr/>
        <w:t>constitutional governance</w:t>
        <w:br/>
        <w:t>within a single integrated accountability system.</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63"/>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Tahoma"/>
        <w:kern w:val="2"/>
        <w:sz w:val="24"/>
        <w:szCs w:val="24"/>
        <w:lang w:val="en-GB" w:eastAsia="zh-CN" w:bidi="zxx"/>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Tahoma"/>
      <w:color w:val="auto"/>
      <w:kern w:val="2"/>
      <w:sz w:val="24"/>
      <w:szCs w:val="24"/>
      <w:lang w:val="en-GB" w:eastAsia="zh-CN" w:bidi="zxx"/>
    </w:rPr>
  </w:style>
  <w:style w:type="paragraph" w:styleId="Heading1">
    <w:name w:val="heading 1"/>
    <w:basedOn w:val="Heading"/>
    <w:next w:val="BodyText"/>
    <w:qFormat/>
    <w:pPr>
      <w:spacing w:before="240" w:after="120"/>
      <w:outlineLvl w:val="0"/>
    </w:pPr>
    <w:rPr>
      <w:rFonts w:ascii="Liberation Serif" w:hAnsi="Liberation Serif" w:eastAsia="NSimSun" w:cs="Tahoma"/>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Tahoma"/>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8</Pages>
  <Words>1356</Words>
  <Characters>9138</Characters>
  <CharactersWithSpaces>10168</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2026-06-12T11:46:05Z</dcterms:created>
  <dc:creator/>
  <dc:description/>
  <dc:language>en-KE</dc:language>
  <cp:lastModifiedBy/>
  <dcterms:modified xsi:type="dcterms:W3CDTF">2026-06-12T11:47:58Z</dcterms:modified>
  <cp:revision>1</cp:revision>
  <dc:subject/>
  <dc:title/>
</cp:coreProperties>
</file>