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ГМО</w:t>
      </w:r>
    </w:p>
    <w:p>
      <w:r>
        <w:t>Query: Создай базу знаний для подготовки статьи на тему «Эволюция технологий генетической модификации организмов (2000–2020)». Задача — проанализировать развитие ключевых биотехнологий, таких как CRISPR-Cas9, секвенирование нового поколения и синтетическая биология, и их влияние на скорость, точность и масштабы создания ГМО в 2000–2020 гг., а также то, как эти технологические прорывы изменили подходы к регулированию, коммерциализации и общественному восприятию генетически модифицированных продуктов.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