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п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резентации, памятки и теста для закрепления знаний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Проведение инструктажа по данной теме</w:t>
            </w:r>
          </w:p>
          <w:p>
            <w:pPr>
              <w:pStyle w:val="ListParagraph"/>
              <w:widowControl/>
              <w:spacing w:lineRule="auto" w:line="240" w:before="0" w:after="0"/>
              <w:ind w:hanging="0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ascii="GOST type B" w:hAnsi="GOST type B"/>
                <w:b w:val="false"/>
                <w:bCs w:val="false"/>
                <w:i/>
                <w:iCs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13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>
        <w:rPr>
          <w:rFonts w:ascii="GOST type B" w:hAnsi="GOST type B"/>
          <w:i/>
          <w:sz w:val="26"/>
          <w:szCs w:val="26"/>
        </w:rPr>
        <w:t xml:space="preserve">72 </w:t>
      </w:r>
      <w:r>
        <w:rPr>
          <w:rFonts w:ascii="GOST type B" w:hAnsi="GOST type B"/>
          <w:i/>
          <w:sz w:val="26"/>
          <w:szCs w:val="26"/>
        </w:rPr>
        <w:t>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</w:rPr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pBdr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pBdr/>
      <w:bidi w:val="0"/>
      <w:spacing w:before="0" w:after="0"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2</Pages>
  <Words>262</Words>
  <Characters>1971</Characters>
  <CharactersWithSpaces>2200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2023-11-28T13:10:11Z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