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20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4"/>
        <w:gridCol w:w="3691"/>
        <w:gridCol w:w="2159"/>
        <w:gridCol w:w="4136"/>
        <w:gridCol w:w="1415"/>
        <w:gridCol w:w="1203"/>
        <w:gridCol w:w="1631"/>
      </w:tblGrid>
      <w:tr>
        <w:trPr/>
        <w:tc>
          <w:tcPr>
            <w:tcW w:w="118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15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1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15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1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 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2.Создание презентации, памятки и теста для закрепления знаний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3.Проведение инструктажа по данной теме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>
          <w:trHeight w:val="613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доступ в интернет,. 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 со структурой  технического задания на разработку программного продукта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с примером и шаблоном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приложения к ТЗ — диаграмма классов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диаграммы UML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Спецификации программного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Описание предметной области в терминах ООП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Схема работы бота.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профилей потенциальных пользователей ПО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Определение функциональности приложения исходя из целей и задач пользователя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множество сценариев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графа состояний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Изучение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Решить, какие классы будут использоваться для решения задачи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Построение диаграммы классов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Создание тестовых сценариев для контроля работы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кода программы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сценария Junit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1.Разработка класса по определенным методам и с определенными требованиями к методам.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2.Разработка приложения по этим методам и требованиям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Разработка программы, которая будет сортировать данные о погоде по определенным критериям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 xml:space="preserve">Формирование списка ФИО обучающихся и их оценок с использованием двух одномерных массивов.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68" w:hanging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Заполнены таблицы проведённых тестов и листов написанного кода.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1068" w:right="0" w:hanging="0"/>
              <w:contextualSpacing/>
              <w:rPr>
                <w:rFonts w:ascii="GOST type B" w:hAnsi="GOST type B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1068" w:hanging="0"/>
              <w:contextualSpacing/>
              <w:jc w:val="left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0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Docdata">
    <w:name w:val="docdata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3</Pages>
  <Words>450</Words>
  <Characters>3187</Characters>
  <CharactersWithSpaces>3571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2023-12-06T12:51:00Z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