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MIGRION™ – Move with certainty.</w:t>
      </w:r>
    </w:p>
    <w:p>
      <w:pPr>
        <w:pStyle w:val="Heading2"/>
      </w:pPr>
      <w:r>
        <w:t>WHITE PAPER – PART IV (EXPANDED)</w:t>
      </w:r>
    </w:p>
    <w:p>
      <w:pPr>
        <w:pStyle w:val="Heading3"/>
      </w:pPr>
      <w:r>
        <w:t>Country Execution Layer: Canada, United Kingdom, Australia, Switzerland, Luxembourg</w:t>
      </w:r>
    </w:p>
    <w:p>
      <w:r>
        <w:br/>
        <w:t>INTRODUCTION</w:t>
        <w:br/>
        <w:br/>
        <w:t>This section explains how MIGRION™ executes migration across specific destination countries. MIGRION™ is not country-agnostic; it is country-aware by design. Each jurisdiction presents different legal pathways, employer behaviors, risk profiles, and execution constraints.</w:t>
        <w:br/>
        <w:br/>
        <w:t>Rather than offering generic migration services, MIGRION™ builds country execution layers that adapt the same core architecture—Phases 1, 2, and 3—to local realities. This is what allows scale without chaos.</w:t>
        <w:br/>
        <w:br/>
        <w:t>CANADA — STRUCTURED DEMAND AND PROGRAMMATIC MIGRATION</w:t>
        <w:br/>
        <w:br/>
        <w:t>Canada operates one of the most transparent and structured economic immigration systems globally. Immigration is treated as a growth lever rather than a discretionary policy tool.</w:t>
        <w:br/>
        <w:br/>
        <w:t>Key characteristics:</w:t>
        <w:br/>
        <w:t>• Points-based systems (Express Entry)</w:t>
        <w:br/>
        <w:t>• Provincial Nominee Programs aligned with labor demand</w:t>
        <w:br/>
        <w:t>• Employer participation through LMIA and mobility programs</w:t>
        <w:br/>
        <w:t>• Clear processing timelines and public data</w:t>
        <w:br/>
        <w:br/>
        <w:t>MIGRION™ leverages Canada’s structure by:</w:t>
        <w:br/>
        <w:t>• Mapping candidates to National Occupation Classification codes</w:t>
        <w:br/>
        <w:t>• Aligning employer interviews with specific provincial shortages</w:t>
        <w:br/>
        <w:t>• Using employer intent as an early feasibility signal</w:t>
        <w:br/>
        <w:t>• Introducing escrow only once a pathway is clearly identified</w:t>
        <w:br/>
        <w:br/>
        <w:t>Canada is ideal for outcome-based execution because success conditions are measurable and verifiable.</w:t>
        <w:br/>
        <w:br/>
        <w:t>UNITED KINGDOM — EMPLOYER-CENTRIC SPONSORED MIGRATION</w:t>
        <w:br/>
        <w:br/>
        <w:t>The UK migration system is fundamentally employer-driven. Sponsorship is the dominant mechanism, and employer compliance is central.</w:t>
        <w:br/>
        <w:br/>
        <w:t>Key characteristics:</w:t>
        <w:br/>
        <w:t>• Skilled Worker visa framework</w:t>
        <w:br/>
        <w:t>• Sponsorship licenses required</w:t>
        <w:br/>
        <w:t>• Salary thresholds and role eligibility lists</w:t>
        <w:br/>
        <w:t>• Faster processing cycles than many peers</w:t>
        <w:br/>
        <w:br/>
        <w:t>MIGRION™ adapts by:</w:t>
        <w:br/>
        <w:t>• Filtering employers by sponsorship readiness</w:t>
        <w:br/>
        <w:t>• Prioritizing paid interviews as validation</w:t>
        <w:br/>
        <w:t>• Reducing candidate exposure to non-sponsoring firms</w:t>
        <w:br/>
        <w:t>• Aligning escrow success to sponsorship issuance and visa grant</w:t>
        <w:br/>
        <w:br/>
        <w:t>The UK market rewards early employer validation, making Phase 2 particularly critical.</w:t>
        <w:br/>
        <w:br/>
        <w:t>AUSTRALIA — POINTS, REGIONAL NEEDS, AND SKILLS PRIORITIZATION</w:t>
        <w:br/>
        <w:br/>
        <w:t>Australia combines points-based selection with strong regional labor strategies.</w:t>
        <w:br/>
        <w:br/>
        <w:t>Key characteristics:</w:t>
        <w:br/>
        <w:t>• Skilled Independent and State-Nominated visas</w:t>
        <w:br/>
        <w:t>• Regional migration incentives</w:t>
        <w:br/>
        <w:t>• Occupational ceilings and periodic list updates</w:t>
        <w:br/>
        <w:br/>
        <w:t>MIGRION™ executes by:</w:t>
        <w:br/>
        <w:t>• Correlating candidate profiles with skills shortage lists</w:t>
        <w:br/>
        <w:t>• Prioritizing regional employers through interview pipelines</w:t>
        <w:br/>
        <w:t>• Adapting readiness thresholds based on state demand</w:t>
        <w:br/>
        <w:t>• Managing escrow timelines around invitation rounds</w:t>
        <w:br/>
        <w:br/>
        <w:t>Australia requires probabilistic planning rather than single-path execution.</w:t>
        <w:br/>
        <w:br/>
        <w:t>SWITZERLAND — HIGH-SKILL, LOW-VOLUME PRECISION</w:t>
        <w:br/>
        <w:br/>
        <w:t>Switzerland operates one of the most selective migration regimes in the world.</w:t>
        <w:br/>
        <w:br/>
        <w:t>Key characteristics:</w:t>
        <w:br/>
        <w:t>• Quota-based admissions</w:t>
        <w:br/>
        <w:t>• Strong preference for EU/EFTA nationals</w:t>
        <w:br/>
        <w:t>• High employer compliance burden</w:t>
        <w:br/>
        <w:t>• High wage and skill thresholds</w:t>
        <w:br/>
        <w:br/>
        <w:t>MIGRION™ operates here selectively:</w:t>
        <w:br/>
        <w:t>• Focus on exceptional profiles</w:t>
        <w:br/>
        <w:t>• Employer interviews as absolute prerequisites</w:t>
        <w:br/>
        <w:t>• Very strict Phase 1 filtering</w:t>
        <w:br/>
        <w:t>• Escrow only for cases with explicit employer commitment</w:t>
        <w:br/>
        <w:br/>
        <w:t>Switzerland demonstrates why MIGRION™ must prioritize quality over volume.</w:t>
        <w:br/>
        <w:br/>
        <w:t>LUXEMBOURG — NICHE SKILLS AND INSTITUTIONAL EMPLOYERS</w:t>
        <w:br/>
        <w:br/>
        <w:t>Luxembourg’s migration demand is driven by:</w:t>
        <w:br/>
        <w:t>• Financial services</w:t>
        <w:br/>
        <w:t>• EU institutions</w:t>
        <w:br/>
        <w:t>• Technology and compliance roles</w:t>
        <w:br/>
        <w:br/>
        <w:t>Key characteristics:</w:t>
        <w:br/>
        <w:t>• Small but high-value labor market</w:t>
        <w:br/>
        <w:t>• Employer sophistication</w:t>
        <w:br/>
        <w:t>• Predictable administrative processes</w:t>
        <w:br/>
        <w:br/>
        <w:t>MIGRION™ aligns by:</w:t>
        <w:br/>
        <w:t>• Targeting institutional employers</w:t>
        <w:br/>
        <w:t>• Structuring interviews around role specificity</w:t>
        <w:br/>
        <w:t>• Executing fast-track cases</w:t>
        <w:br/>
        <w:t>• Using escrow for clearly bounded outcomes</w:t>
        <w:br/>
        <w:br/>
        <w:t>Luxembourg rewards precision and speed.</w:t>
        <w:br/>
        <w:br/>
        <w:t>CROSS-COUNTRY RISK MANAGEMENT</w:t>
        <w:br/>
        <w:br/>
        <w:t>Operating across jurisdictions introduces complexity. MIGRION™ mitigates this through:</w:t>
        <w:br/>
        <w:t>• Country-specific eligibility thresholds</w:t>
        <w:br/>
        <w:t>• Separate success definitions per destination</w:t>
        <w:br/>
        <w:t>• Diversified employer pools</w:t>
        <w:br/>
        <w:t>• Continuous policy monitoring</w:t>
        <w:br/>
        <w:br/>
        <w:t>This prevents systemic risk concentration.</w:t>
        <w:br/>
        <w:br/>
        <w:t>WHY COUNTRY LAYERS MATTER</w:t>
        <w:br/>
        <w:br/>
        <w:t>Without country execution layers, global platforms fail due to:</w:t>
        <w:br/>
        <w:t>• Legal oversimplification</w:t>
        <w:br/>
        <w:t>• Employer mismatch</w:t>
        <w:br/>
        <w:t>• Uncontrolled risk exposure</w:t>
        <w:br/>
        <w:br/>
        <w:t>MIGRION™’s layered approach enables controlled expansion while preserving outcome integrity.</w:t>
        <w:br/>
        <w:br/>
        <w:t>CONCLUSION</w:t>
        <w:br/>
        <w:br/>
        <w:t>MIGRION™’s country execution layers transform abstract migration ambition into jurisdiction-specific execution. This design allows the platform to scale globally while maintaining accountability, predictability, and trust.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