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MIGRION™ — Move with certainty.</w:t>
      </w:r>
    </w:p>
    <w:p>
      <w:pPr>
        <w:pStyle w:val="Heading2"/>
      </w:pPr>
      <w:r>
        <w:t>Complete Expanded White Paper</w:t>
      </w:r>
    </w:p>
    <w:p>
      <w:r>
        <w:t>MIGRION™ – Move with certainty.</w:t>
      </w:r>
    </w:p>
    <w:p>
      <w:r>
        <w:t>WHITE PAPER – PART I (EXPANDED)</w:t>
      </w:r>
    </w:p>
    <w:p>
      <w:r>
        <w:t>Global Migration Economics &amp; Structural Failure</w:t>
      </w:r>
    </w:p>
    <w:p>
      <w:r>
        <w:br/>
        <w:t>INTRODUCTION</w:t>
        <w:br/>
        <w:br/>
        <w:t>Global migration is no longer a humanitarian, cultural, or marginal economic phenomenon. It is a structural pillar of the modern world economy. Labour mobility now underpins growth, innovation, demographic stability, and fiscal sustainability in most developed economies. Yet the systems governing legal migration have not evolved at the same pace as global economic reality.</w:t>
        <w:br/>
        <w:br/>
        <w:t>MIGRION™ is built on the recognition that migration is fundamentally an economic coordination problem—one that existing institutions, agencies, and intermediaries have failed to solve efficiently.</w:t>
        <w:br/>
        <w:br/>
        <w:t>This section analyses the deep structural failures of global migration systems and establishes the economic rationale for an outcome-based, escrow-protected migration infrastructure.</w:t>
        <w:br/>
        <w:br/>
        <w:t>DEMOGRAPHIC REALITY: THE ROOT CAUSE</w:t>
        <w:br/>
        <w:br/>
        <w:t>Most OECD economies face an irreversible demographic imbalance:</w:t>
        <w:br/>
        <w:t>• Aging populations</w:t>
        <w:br/>
        <w:t>• Declining fertility rates</w:t>
        <w:br/>
        <w:t>• Shrinking working-age cohorts</w:t>
        <w:br/>
        <w:t>• Rising dependency ratios</w:t>
        <w:br/>
        <w:br/>
        <w:t>Countries such as Canada, the United Kingdom, Australia, Switzerland, and Luxembourg are already experiencing labour shortages that cannot be resolved internally. Immigration is no longer optional; it is mathematically necessary.</w:t>
        <w:br/>
        <w:br/>
        <w:t>At the same time, large parts of Africa, Asia, and Latin America produce a surplus of young, educated, and underemployed labour. This is not a lack-of-talent problem. It is a coordination failure between supply and demand.</w:t>
        <w:br/>
        <w:br/>
        <w:t>LABOUR MARKET FRICTIONS</w:t>
        <w:br/>
        <w:br/>
        <w:t>Despite this obvious complementarity, labour mobility remains inefficient due to:</w:t>
        <w:br/>
        <w:t>• Fragmented immigration policies</w:t>
        <w:br/>
        <w:t>• Employer uncertainty around compliance</w:t>
        <w:br/>
        <w:t>• Poor candidate screening mechanisms</w:t>
        <w:br/>
        <w:t>• Information asymmetry</w:t>
        <w:br/>
        <w:t>• Unaligned financial incentives</w:t>
        <w:br/>
        <w:br/>
        <w:t>Employers face high transaction costs when hiring internationally:</w:t>
        <w:br/>
        <w:t>• Legal risk</w:t>
        <w:br/>
        <w:t>• Time delays</w:t>
        <w:br/>
        <w:t>• Cultural uncertainty</w:t>
        <w:br/>
        <w:t>• Low-quality candidate pipelines</w:t>
        <w:br/>
        <w:br/>
        <w:t>As a result, many employers underutilize international talent even when domestic labour is unavailable.</w:t>
        <w:br/>
        <w:br/>
        <w:t>THE FAILURE OF THE AGENCY MODEL</w:t>
        <w:br/>
        <w:br/>
        <w:t>Traditional immigration agencies operate on a fundamentally flawed incentive structure. They are typically paid upfront, regardless of outcome. Their revenue is decoupled from success, and their risk exposure is minimal.</w:t>
        <w:br/>
        <w:br/>
        <w:t>This creates predictable distortions:</w:t>
        <w:br/>
        <w:t>• Overselling of low-probability cases</w:t>
        <w:br/>
        <w:t>• Lack of employer integration</w:t>
        <w:br/>
        <w:t>• Minimal accountability</w:t>
        <w:br/>
        <w:t>• Poor long-term reputation management</w:t>
        <w:br/>
        <w:br/>
        <w:t>Candidates absorb financial risk, emotional stress, and opportunity cost. Failure rates are opaque, and refunds are rare.</w:t>
        <w:br/>
        <w:br/>
        <w:t>This model persists not because it works, but because no credible alternative infrastructure has existed.</w:t>
        <w:br/>
        <w:br/>
        <w:t>EMPLOYER DISENGAGEMENT FROM MIGRATION SYSTEMS</w:t>
        <w:br/>
        <w:br/>
        <w:t>Most migration systems treat employers as passive actors. Employers are often introduced late, after candidates have already invested time and money.</w:t>
        <w:br/>
        <w:br/>
        <w:t>This sequencing is backwards.</w:t>
        <w:br/>
        <w:br/>
        <w:t>From an economic standpoint:</w:t>
        <w:br/>
        <w:t>• Employers are the true validators of labour value</w:t>
        <w:br/>
        <w:t>• Employer willingness to engage is the strongest signal of migration feasibility</w:t>
        <w:br/>
        <w:t>• Employer-paid interaction is a powerful quality filter</w:t>
        <w:br/>
        <w:br/>
        <w:t>When employers are excluded or underutilized, migration systems become speculative rather than executable.</w:t>
        <w:br/>
        <w:br/>
        <w:t>FINANCIAL MISALIGNMENT AND MORAL HAZARD</w:t>
        <w:br/>
        <w:br/>
        <w:t>The migration industry suffers from classic moral hazard:</w:t>
        <w:br/>
        <w:t>• Intermediaries earn regardless of outcome</w:t>
        <w:br/>
        <w:t>• Candidates pay before certainty</w:t>
        <w:br/>
        <w:t>• Governments bear social integration risk</w:t>
        <w:br/>
        <w:t>• Employers bear hiring risk</w:t>
        <w:br/>
        <w:br/>
        <w:t>Capital flows are disconnected from success metrics.</w:t>
        <w:br/>
        <w:br/>
        <w:t>In no other serious economic sector—finance, infrastructure, logistics—are payments routinely made without performance guarantees. Migration remains an anomaly.</w:t>
        <w:br/>
        <w:br/>
        <w:t>WHY ESCROW IS ECONOMICALLY NECESSARY</w:t>
        <w:br/>
        <w:br/>
        <w:t>Escrow mechanisms are not a financial luxury; they are an economic correction.</w:t>
        <w:br/>
        <w:br/>
        <w:t>By holding funds until success:</w:t>
        <w:br/>
        <w:t>• Incentives are aligned</w:t>
        <w:br/>
        <w:t>• Fraud is reduced</w:t>
        <w:br/>
        <w:t>• Trust is institutionalized</w:t>
        <w:br/>
        <w:t>• Risk is redistributed to those best positioned to manage it</w:t>
        <w:br/>
        <w:br/>
        <w:t>However, escrow alone is insufficient without:</w:t>
        <w:br/>
        <w:t>• Strict eligibility filtering</w:t>
        <w:br/>
        <w:t>• Employer validation</w:t>
        <w:br/>
        <w:t>• Clear success definitions</w:t>
        <w:br/>
        <w:br/>
        <w:t>This is why escrow must appear only after probabilistic risk has been minimized—precisely MIGRION™’s Phase 3 design.</w:t>
        <w:br/>
        <w:br/>
        <w:t>THE MISSING INFRASTRUCTURE LAYER</w:t>
        <w:br/>
        <w:br/>
        <w:t>What global migration lacks is not policy, talent, or demand. It lacks an execution layer that:</w:t>
        <w:br/>
        <w:t>• Coordinates candidates, employers, and legal pathways</w:t>
        <w:br/>
        <w:t>• Prices risk correctly</w:t>
        <w:br/>
        <w:t>• Allocates capital conditionally</w:t>
        <w:br/>
        <w:t>• Learns from outcomes</w:t>
        <w:br/>
        <w:br/>
        <w:t>MIGRION™ is designed to fill this gap.</w:t>
        <w:br/>
        <w:br/>
        <w:t>MIGRATION AS INFRASTRUCTURE, NOT SERVICES</w:t>
        <w:br/>
        <w:br/>
        <w:t>Infrastructure systems share common traits:</w:t>
        <w:br/>
        <w:t>• Predictability</w:t>
        <w:br/>
        <w:t>• Accountability</w:t>
        <w:br/>
        <w:t>• Scalability</w:t>
        <w:br/>
        <w:t>• Neutral governance</w:t>
        <w:br/>
        <w:br/>
        <w:t>MIGRION™ treats migration as infrastructure:</w:t>
        <w:br/>
        <w:t>• Phased execution</w:t>
        <w:br/>
        <w:t>• Milestone validation</w:t>
        <w:br/>
        <w:t>• Capital protection</w:t>
        <w:br/>
        <w:t>• Data-driven optimization</w:t>
        <w:br/>
        <w:br/>
        <w:t>This reframing is critical for institutional adoption.</w:t>
        <w:br/>
        <w:br/>
        <w:t>CONCLUSION</w:t>
        <w:br/>
        <w:br/>
        <w:t>The global migration system is not broken because of lack of goodwill or regulation. It is broken because incentives are misaligned and execution mechanisms are outdated.</w:t>
        <w:br/>
        <w:br/>
        <w:t>MIGRION™ is built on a simple but radical premise:</w:t>
        <w:br/>
        <w:t>Migration should be engineered like any other critical economic process—with accountability, risk management, and outcome-based capital flows.</w:t>
        <w:br/>
        <w:br/>
        <w:t>This economic foundation underpins the entire MIGRION™ platform and justifies the architectural choices detailed in the following sections.</w:t>
        <w:br/>
      </w:r>
    </w:p>
    <w:p>
      <w:r>
        <w:t>MIGRION™ – Move with certainty.</w:t>
      </w:r>
    </w:p>
    <w:p>
      <w:r>
        <w:t>WHITE PAPER – PART II (EXPANDED)</w:t>
      </w:r>
    </w:p>
    <w:p>
      <w:r>
        <w:t>System Architecture, Phase Logic, and Execution Mechanics</w:t>
      </w:r>
    </w:p>
    <w:p>
      <w:r>
        <w:br/>
        <w:t>INTRODUCTION</w:t>
        <w:br/>
        <w:br/>
        <w:t>This section details the internal architecture of MIGRION™ as an execution system. It explains how the platform converts a high-risk, uncertain migration process into a structured, probability-managed pathway. The emphasis is on mechanics, sequencing, and accountability rather than promises or services.</w:t>
        <w:br/>
        <w:br/>
        <w:t>MIGRION™ is designed as a layered system in which risk is progressively reduced before capital exposure increases. This sequencing is the central innovation of the platform.</w:t>
        <w:br/>
        <w:br/>
        <w:t>ARCHITECTURAL PRINCIPLES</w:t>
        <w:br/>
        <w:br/>
        <w:t>MIGRION™ is built on five non-negotiable principles:</w:t>
        <w:br/>
        <w:t>• Risk must be measured before it is priced</w:t>
        <w:br/>
        <w:t>• Capital must be conditional on outcomes</w:t>
        <w:br/>
        <w:t>• Employers must validate talent before migration</w:t>
        <w:br/>
        <w:t>• Automation must be auditable</w:t>
        <w:br/>
        <w:t>• Human oversight must remain accountable</w:t>
        <w:br/>
        <w:br/>
        <w:t>THE THREE-LAYER SYSTEM</w:t>
        <w:br/>
        <w:br/>
        <w:t>MIGRION™ operates across three tightly integrated layers:</w:t>
        <w:br/>
        <w:t>1. Decision Layer (Intelligence)</w:t>
        <w:br/>
        <w:t>2. Validation Layer (Employers and Humans)</w:t>
        <w:br/>
        <w:t>3. Execution Layer (Legal pathways and escrow)</w:t>
        <w:br/>
        <w:br/>
        <w:t>PHASE 1 — PREPARATION &amp; POSITIONING</w:t>
        <w:br/>
        <w:br/>
        <w:t>Phase 1 exists to eliminate low-probability cases early. MIGRION™ deliberately minimizes throughput to protect system integrity.</w:t>
        <w:br/>
        <w:br/>
        <w:t>Key mechanisms:</w:t>
        <w:br/>
        <w:t>• AI-based eligibility scoring per destination</w:t>
        <w:br/>
        <w:t>• Education equivalency and profession mapping</w:t>
        <w:br/>
        <w:t>• Labour market demand correlation</w:t>
        <w:br/>
        <w:t>• Language and cultural readiness analysis</w:t>
        <w:br/>
        <w:br/>
        <w:t>PHASE 2 — EMPLOYER VALIDATION</w:t>
        <w:br/>
        <w:br/>
        <w:t>Phase 2 introduces employer willingness as a core signal. Employers pay to interview pre-qualified candidates. Paid engagement functions as validation, commitment testing, and pathway feasibility confirmation.</w:t>
        <w:br/>
        <w:br/>
        <w:t>PHASE 3 — EXECUTION &amp; ESCROW</w:t>
        <w:br/>
        <w:br/>
        <w:t>Only candidates passing Phases 1 and 2 enter Phase 3. Escrow is introduced only when eligibility and employer intent are validated. Funds are released upon predefined success conditions.</w:t>
        <w:br/>
        <w:br/>
        <w:t>AI GOVERNANCE</w:t>
        <w:br/>
        <w:br/>
        <w:t>All AI decisions are logged, auditable, and supervised. Human experts intervene at defined points to ensure legal and operational integrity.</w:t>
        <w:br/>
        <w:br/>
        <w:t>CONCLUSION</w:t>
        <w:br/>
        <w:br/>
        <w:t>MIGRION™’s sequencing—eligibility first, employer validation second, escrow last—converts uncertainty into structure and enables outcome-based migration at scale.</w:t>
        <w:br/>
      </w:r>
    </w:p>
    <w:p>
      <w:r>
        <w:t>MIGRION™ – Move with certainty.</w:t>
      </w:r>
    </w:p>
    <w:p>
      <w:r>
        <w:t>WHITE PAPER – PART III (EXPANDED)</w:t>
      </w:r>
    </w:p>
    <w:p>
      <w:r>
        <w:t>Employer Economics, Marketplace Dynamics, and Revenue Engine</w:t>
      </w:r>
    </w:p>
    <w:p>
      <w:r>
        <w:br/>
        <w:t>INTRODUCTION</w:t>
        <w:br/>
        <w:br/>
        <w:t>This section analyses MIGRION™ from the employer’s economic perspective and explains why employer-paid live video interviews are not only viable but structurally superior to traditional recruitment and international hiring models. It also details how this employer behaviour anchors the platform’s revenue engine and marketplace stability.</w:t>
        <w:br/>
        <w:br/>
        <w:t>MIGRION™ treats employers not as passive recipients of candidates, but as economic actors whose behaviour generates validation signals, pricing discipline, and system liquidity.</w:t>
        <w:br/>
        <w:br/>
        <w:t>THE TRUE COST OF INTERNATIONAL HIRING</w:t>
        <w:br/>
        <w:br/>
        <w:t>Employers hiring internationally face hidden and explicit costs that are rarely quantified holistically:</w:t>
        <w:br/>
        <w:t>• Recruitment agency fees (15–30% of annual salary)</w:t>
        <w:br/>
        <w:t>• Internal HR screening time</w:t>
        <w:br/>
        <w:t>• Legal consultation and compliance overhead</w:t>
        <w:br/>
        <w:t>• Failed hires and visa rejections</w:t>
        <w:br/>
        <w:t>• Opportunity cost of vacant positions</w:t>
        <w:br/>
        <w:br/>
        <w:t>For skilled roles, the total cost of a failed international hire can easily exceed USD 50,000–100,000.</w:t>
        <w:br/>
        <w:br/>
        <w:t>MIGRION™ reframes this equation by front-loading validation and dramatically reducing failure probability before legal execution begins.</w:t>
        <w:br/>
        <w:br/>
        <w:t>WHY EMPLOYERS PAY TO INTERVIEW</w:t>
        <w:br/>
        <w:br/>
        <w:t>In traditional recruitment, employers pay intermediaries to source candidates, not to validate them. MIGRION™ reverses this logic.</w:t>
        <w:br/>
        <w:br/>
        <w:t>Employers pay to:</w:t>
        <w:br/>
        <w:t>• Save screening time</w:t>
        <w:br/>
        <w:t>• Reduce legal uncertainty</w:t>
        <w:br/>
        <w:t>• Access migration-ready candidates</w:t>
        <w:br/>
        <w:t>• De-risk downstream costs</w:t>
        <w:br/>
        <w:br/>
        <w:t>A paid interview is not a cost; it is an insurance premium against mis-hire.</w:t>
        <w:br/>
        <w:br/>
        <w:t>INTERVIEW PRICING PSYCHOLOGY</w:t>
        <w:br/>
        <w:br/>
        <w:t>Interview pricing in MIGRION™ is deliberately set at a level that:</w:t>
        <w:br/>
        <w:t>• Is trivial relative to recruitment fees</w:t>
        <w:br/>
        <w:t>• Is sufficient to deter casual browsing</w:t>
        <w:br/>
        <w:t>• Signals employer seriousness</w:t>
        <w:br/>
        <w:br/>
        <w:t>For an employer facing a six-figure recruitment risk, a USD 250–450 interview fee is economically insignificant but behaviourally meaningful.</w:t>
        <w:br/>
        <w:br/>
        <w:t>This pricing ensures high signal-to-noise ratio in employer engagement.</w:t>
        <w:br/>
        <w:br/>
        <w:t>LIVE VIDEO INTERVIEWS AS A VALIDATION INSTRUMENT</w:t>
        <w:br/>
        <w:br/>
        <w:t>Live video interviews serve multiple systemic functions:</w:t>
        <w:br/>
        <w:t>• Candidate verification beyond documents</w:t>
        <w:br/>
        <w:t>• Language and cultural assessment</w:t>
        <w:br/>
        <w:t>• Real-time role fit evaluation</w:t>
        <w:br/>
        <w:t>• Employer intent confirmation</w:t>
        <w:br/>
        <w:br/>
        <w:t>Crucially, interview outcomes generate data that feeds the platform’s decision intelligence.</w:t>
        <w:br/>
        <w:br/>
        <w:t>MARKETPLACE LIQUIDITY AND BALANCE</w:t>
        <w:br/>
        <w:br/>
        <w:t>Two-sided marketplaces fail when either side overwhelms the other. MIGRION™ avoids this by design.</w:t>
        <w:br/>
        <w:br/>
        <w:t>Supply control:</w:t>
        <w:br/>
        <w:t>• Strict candidate filtering in Phase 1</w:t>
        <w:br/>
        <w:t>• Employer validation in Phase 2</w:t>
        <w:br/>
        <w:br/>
        <w:t>Demand discipline:</w:t>
        <w:br/>
        <w:t>• Employer-paid access</w:t>
        <w:br/>
        <w:t>• Interview caps</w:t>
        <w:br/>
        <w:t>• Membership tiers</w:t>
        <w:br/>
        <w:br/>
        <w:t>This prevents candidate oversupply and employer fatigue.</w:t>
        <w:br/>
        <w:br/>
        <w:t>REPEAT B2B REVENUE DYNAMICS</w:t>
        <w:br/>
        <w:br/>
        <w:t>Employers who successfully hire through MIGRION™ are likely to:</w:t>
        <w:br/>
        <w:t>• Return for additional roles</w:t>
        <w:br/>
        <w:t>• Purchase interview bundles</w:t>
        <w:br/>
        <w:t>• Upgrade to memberships</w:t>
        <w:br/>
        <w:br/>
        <w:t>This creates predictable, high-margin B2B revenue independent of migration timing.</w:t>
        <w:br/>
        <w:br/>
        <w:t>REVENUE ENGINE INTEGRATION</w:t>
        <w:br/>
        <w:br/>
        <w:t>Employer interview revenue performs three critical functions:</w:t>
        <w:br/>
        <w:t>• Early cash flow generation</w:t>
        <w:br/>
        <w:t>• System validation</w:t>
        <w:br/>
        <w:t>• Risk reduction for escrow revenue</w:t>
        <w:br/>
        <w:br/>
        <w:t>It stabilizes the platform financially while Phase 3 outcomes mature.</w:t>
        <w:br/>
        <w:br/>
        <w:t>NETWORK EFFECTS AND DATA MOAT</w:t>
        <w:br/>
        <w:br/>
        <w:t>As the platform scales:</w:t>
        <w:br/>
        <w:t>• Employer hiring success improves</w:t>
        <w:br/>
        <w:t>• Candidate filtering becomes more accurate</w:t>
        <w:br/>
        <w:t>• Interview conversion rates increase</w:t>
        <w:br/>
        <w:br/>
        <w:t>This creates a defensible data moat driven by real outcomes, not clicks.</w:t>
        <w:br/>
        <w:br/>
        <w:t>FAILURE MODES AND SAFEGUARDS</w:t>
        <w:br/>
        <w:br/>
        <w:t>Potential risks:</w:t>
        <w:br/>
        <w:t>• Employer concentration</w:t>
        <w:br/>
        <w:t>• Interview commoditization</w:t>
        <w:br/>
        <w:t>• Market cyclicality</w:t>
        <w:br/>
        <w:br/>
        <w:t>Mitigations:</w:t>
        <w:br/>
        <w:t>• Multi-country employer pools</w:t>
        <w:br/>
        <w:t>• Dynamic pricing</w:t>
        <w:br/>
        <w:t>• Diversified role categories</w:t>
        <w:br/>
        <w:br/>
        <w:t>CONCLUSION</w:t>
        <w:br/>
        <w:br/>
        <w:t>Employer-paid live video interviews are the economic backbone of MIGRION™. They transform employers from cost centers into validation partners, stabilize the marketplace, and underpin a sustainable revenue engine aligned with outcome-based migration.</w:t>
        <w:br/>
      </w:r>
    </w:p>
    <w:p>
      <w:r>
        <w:t>MIGRION™ – Move with certainty.</w:t>
      </w:r>
    </w:p>
    <w:p>
      <w:r>
        <w:t>WHITE PAPER – PART IV (EXPANDED)</w:t>
      </w:r>
    </w:p>
    <w:p>
      <w:r>
        <w:t>Country Execution Layer: Canada, United Kingdom, Australia, Switzerland, Luxembourg</w:t>
      </w:r>
    </w:p>
    <w:p>
      <w:r>
        <w:br/>
        <w:t>INTRODUCTION</w:t>
        <w:br/>
        <w:br/>
        <w:t>This section explains how MIGRION™ executes migration across specific destination countries. MIGRION™ is not country-agnostic; it is country-aware by design. Each jurisdiction presents different legal pathways, employer behaviors, risk profiles, and execution constraints.</w:t>
        <w:br/>
        <w:br/>
        <w:t>Rather than offering generic migration services, MIGRION™ builds country execution layers that adapt the same core architecture—Phases 1, 2, and 3—to local realities. This is what allows scale without chaos.</w:t>
        <w:br/>
        <w:br/>
        <w:t>CANADA — STRUCTURED DEMAND AND PROGRAMMATIC MIGRATION</w:t>
        <w:br/>
        <w:br/>
        <w:t>Canada operates one of the most transparent and structured economic immigration systems globally. Immigration is treated as a growth lever rather than a discretionary policy tool.</w:t>
        <w:br/>
        <w:br/>
        <w:t>Key characteristics:</w:t>
        <w:br/>
        <w:t>• Points-based systems (Express Entry)</w:t>
        <w:br/>
        <w:t>• Provincial Nominee Programs aligned with labor demand</w:t>
        <w:br/>
        <w:t>• Employer participation through LMIA and mobility programs</w:t>
        <w:br/>
        <w:t>• Clear processing timelines and public data</w:t>
        <w:br/>
        <w:br/>
        <w:t>MIGRION™ leverages Canada’s structure by:</w:t>
        <w:br/>
        <w:t>• Mapping candidates to National Occupation Classification codes</w:t>
        <w:br/>
        <w:t>• Aligning employer interviews with specific provincial shortages</w:t>
        <w:br/>
        <w:t>• Using employer intent as an early feasibility signal</w:t>
        <w:br/>
        <w:t>• Introducing escrow only once a pathway is clearly identified</w:t>
        <w:br/>
        <w:br/>
        <w:t>Canada is ideal for outcome-based execution because success conditions are measurable and verifiable.</w:t>
        <w:br/>
        <w:br/>
        <w:t>UNITED KINGDOM — EMPLOYER-CENTRIC SPONSORED MIGRATION</w:t>
        <w:br/>
        <w:br/>
        <w:t>The UK migration system is fundamentally employer-driven. Sponsorship is the dominant mechanism, and employer compliance is central.</w:t>
        <w:br/>
        <w:br/>
        <w:t>Key characteristics:</w:t>
        <w:br/>
        <w:t>• Skilled Worker visa framework</w:t>
        <w:br/>
        <w:t>• Sponsorship licenses required</w:t>
        <w:br/>
        <w:t>• Salary thresholds and role eligibility lists</w:t>
        <w:br/>
        <w:t>• Faster processing cycles than many peers</w:t>
        <w:br/>
        <w:br/>
        <w:t>MIGRION™ adapts by:</w:t>
        <w:br/>
        <w:t>• Filtering employers by sponsorship readiness</w:t>
        <w:br/>
        <w:t>• Prioritizing paid interviews as validation</w:t>
        <w:br/>
        <w:t>• Reducing candidate exposure to non-sponsoring firms</w:t>
        <w:br/>
        <w:t>• Aligning escrow success to sponsorship issuance and visa grant</w:t>
        <w:br/>
        <w:br/>
        <w:t>The UK market rewards early employer validation, making Phase 2 particularly critical.</w:t>
        <w:br/>
        <w:br/>
        <w:t>AUSTRALIA — POINTS, REGIONAL NEEDS, AND SKILLS PRIORITIZATION</w:t>
        <w:br/>
        <w:br/>
        <w:t>Australia combines points-based selection with strong regional labor strategies.</w:t>
        <w:br/>
        <w:br/>
        <w:t>Key characteristics:</w:t>
        <w:br/>
        <w:t>• Skilled Independent and State-Nominated visas</w:t>
        <w:br/>
        <w:t>• Regional migration incentives</w:t>
        <w:br/>
        <w:t>• Occupational ceilings and periodic list updates</w:t>
        <w:br/>
        <w:br/>
        <w:t>MIGRION™ executes by:</w:t>
        <w:br/>
        <w:t>• Correlating candidate profiles with skills shortage lists</w:t>
        <w:br/>
        <w:t>• Prioritizing regional employers through interview pipelines</w:t>
        <w:br/>
        <w:t>• Adapting readiness thresholds based on state demand</w:t>
        <w:br/>
        <w:t>• Managing escrow timelines around invitation rounds</w:t>
        <w:br/>
        <w:br/>
        <w:t>Australia requires probabilistic planning rather than single-path execution.</w:t>
        <w:br/>
        <w:br/>
        <w:t>SWITZERLAND — HIGH-SKILL, LOW-VOLUME PRECISION</w:t>
        <w:br/>
        <w:br/>
        <w:t>Switzerland operates one of the most selective migration regimes in the world.</w:t>
        <w:br/>
        <w:br/>
        <w:t>Key characteristics:</w:t>
        <w:br/>
        <w:t>• Quota-based admissions</w:t>
        <w:br/>
        <w:t>• Strong preference for EU/EFTA nationals</w:t>
        <w:br/>
        <w:t>• High employer compliance burden</w:t>
        <w:br/>
        <w:t>• High wage and skill thresholds</w:t>
        <w:br/>
        <w:br/>
        <w:t>MIGRION™ operates here selectively:</w:t>
        <w:br/>
        <w:t>• Focus on exceptional profiles</w:t>
        <w:br/>
        <w:t>• Employer interviews as absolute prerequisites</w:t>
        <w:br/>
        <w:t>• Very strict Phase 1 filtering</w:t>
        <w:br/>
        <w:t>• Escrow only for cases with explicit employer commitment</w:t>
        <w:br/>
        <w:br/>
        <w:t>Switzerland demonstrates why MIGRION™ must prioritize quality over volume.</w:t>
        <w:br/>
        <w:br/>
        <w:t>LUXEMBOURG — NICHE SKILLS AND INSTITUTIONAL EMPLOYERS</w:t>
        <w:br/>
        <w:br/>
        <w:t>Luxembourg’s migration demand is driven by:</w:t>
        <w:br/>
        <w:t>• Financial services</w:t>
        <w:br/>
        <w:t>• EU institutions</w:t>
        <w:br/>
        <w:t>• Technology and compliance roles</w:t>
        <w:br/>
        <w:br/>
        <w:t>Key characteristics:</w:t>
        <w:br/>
        <w:t>• Small but high-value labor market</w:t>
        <w:br/>
        <w:t>• Employer sophistication</w:t>
        <w:br/>
        <w:t>• Predictable administrative processes</w:t>
        <w:br/>
        <w:br/>
        <w:t>MIGRION™ aligns by:</w:t>
        <w:br/>
        <w:t>• Targeting institutional employers</w:t>
        <w:br/>
        <w:t>• Structuring interviews around role specificity</w:t>
        <w:br/>
        <w:t>• Executing fast-track cases</w:t>
        <w:br/>
        <w:t>• Using escrow for clearly bounded outcomes</w:t>
        <w:br/>
        <w:br/>
        <w:t>Luxembourg rewards precision and speed.</w:t>
        <w:br/>
        <w:br/>
        <w:t>CROSS-COUNTRY RISK MANAGEMENT</w:t>
        <w:br/>
        <w:br/>
        <w:t>Operating across jurisdictions introduces complexity. MIGRION™ mitigates this through:</w:t>
        <w:br/>
        <w:t>• Country-specific eligibility thresholds</w:t>
        <w:br/>
        <w:t>• Separate success definitions per destination</w:t>
        <w:br/>
        <w:t>• Diversified employer pools</w:t>
        <w:br/>
        <w:t>• Continuous policy monitoring</w:t>
        <w:br/>
        <w:br/>
        <w:t>This prevents systemic risk concentration.</w:t>
        <w:br/>
        <w:br/>
        <w:t>WHY COUNTRY LAYERS MATTER</w:t>
        <w:br/>
        <w:br/>
        <w:t>Without country execution layers, global platforms fail due to:</w:t>
        <w:br/>
        <w:t>• Legal oversimplification</w:t>
        <w:br/>
        <w:t>• Employer mismatch</w:t>
        <w:br/>
        <w:t>• Uncontrolled risk exposure</w:t>
        <w:br/>
        <w:br/>
        <w:t>MIGRION™’s layered approach enables controlled expansion while preserving outcome integrity.</w:t>
        <w:br/>
        <w:br/>
        <w:t>CONCLUSION</w:t>
        <w:br/>
        <w:br/>
        <w:t>MIGRION™’s country execution layers transform abstract migration ambition into jurisdiction-specific execution. This design allows the platform to scale globally while maintaining accountability, predictability, and trust.</w:t>
        <w:br/>
      </w:r>
    </w:p>
    <w:p>
      <w:r>
        <w:t>MIGRION™ – Move with certainty.</w:t>
      </w:r>
    </w:p>
    <w:p>
      <w:r>
        <w:t>WHITE PAPER – PART V (EXPANDED)</w:t>
      </w:r>
    </w:p>
    <w:p>
      <w:r>
        <w:t>Financial Architecture, Unit Economics, Cash-Flow Timing &amp; Sensitivity Analysis</w:t>
      </w:r>
    </w:p>
    <w:p>
      <w:r>
        <w:br/>
        <w:t>INTRODUCTION</w:t>
        <w:br/>
        <w:br/>
        <w:t>This section presents the detailed financial architecture of MIGRION™. It goes beyond topline projections to explain how value is created, when cash is generated, where risk concentrates, and how the platform remains resilient under adverse scenarios. The focus is on unit economics, timing, and downside protection rather than optimistic growth narratives.</w:t>
        <w:br/>
        <w:br/>
        <w:t>MIGRION™ is designed to be financially conservative at the system level while remaining highly scalable at the operational level.</w:t>
        <w:br/>
        <w:br/>
        <w:t>REVENUE PER CANDIDATE: PHASED VIEW</w:t>
        <w:br/>
        <w:br/>
        <w:t>MIGRION™ generates revenue across three phases, each with distinct cost and risk characteristics.</w:t>
        <w:br/>
        <w:br/>
        <w:t>Phase 1 – Preparation &amp; Positioning:</w:t>
        <w:br/>
        <w:t>• Average revenue per candidate: USD 1,000</w:t>
        <w:br/>
        <w:t>• Primary costs: AI processing, human review, tooling</w:t>
        <w:br/>
        <w:t>• Cash timing: Immediate</w:t>
        <w:br/>
        <w:t>• Risk exposure: Minimal</w:t>
        <w:br/>
        <w:br/>
        <w:t>Phase 2 – Employer Access &amp; Validation:</w:t>
        <w:br/>
        <w:t>• Average revenue per candidate: USD 2,000</w:t>
        <w:br/>
        <w:t>• Additional employer interview revenue: USD 800–1,200 per candidate cohort (indirect)</w:t>
        <w:br/>
        <w:t>• Primary costs: Employer onboarding, interview infrastructure, case management</w:t>
        <w:br/>
        <w:t>• Cash timing: Immediate</w:t>
        <w:br/>
        <w:t>• Risk exposure: Low</w:t>
        <w:br/>
        <w:br/>
        <w:t>Phase 3 – Outcome-Based Execution:</w:t>
        <w:br/>
        <w:t>• Average escrow release per success: USD 10,000</w:t>
        <w:br/>
        <w:t>• Primary costs: Legal coordination, compliance, escrow fees</w:t>
        <w:br/>
        <w:t>• Cash timing: Delayed (3–12 months)</w:t>
        <w:br/>
        <w:t>• Risk exposure: Controlled by prior validation</w:t>
        <w:br/>
        <w:br/>
        <w:t>This phased structure ensures early liquidity and delayed but high-margin outcome revenue.</w:t>
        <w:br/>
        <w:br/>
        <w:t>EMPLOYER REVENUE CONTRIBUTION</w:t>
        <w:br/>
        <w:br/>
        <w:t>Employer-paid interviews are not ancillary; they materially improve unit economics.</w:t>
        <w:br/>
        <w:br/>
        <w:t>Per active employer:</w:t>
        <w:br/>
        <w:t>• Average interviews per quarter: 6–10</w:t>
        <w:br/>
        <w:t>• Average spend per quarter: USD 2,000–3,500</w:t>
        <w:br/>
        <w:t>• Gross margin: &gt;80%</w:t>
        <w:br/>
        <w:br/>
        <w:t>Employer revenue:</w:t>
        <w:br/>
        <w:t>• Reduces dependence on escrow timing</w:t>
        <w:br/>
        <w:t>• Offsets fixed platform costs</w:t>
        <w:br/>
        <w:t>• Acts as demand-side quality control</w:t>
        <w:br/>
        <w:br/>
        <w:t>COST STRUCTURE BY FUNCTION</w:t>
        <w:br/>
        <w:br/>
        <w:t>Core cost categories:</w:t>
        <w:br/>
        <w:t>• AI and cloud infrastructure</w:t>
        <w:br/>
        <w:t>• Case managers and compliance specialists</w:t>
        <w:br/>
        <w:t>• Employer success and support</w:t>
        <w:br/>
        <w:t>• Legal and escrow operations</w:t>
        <w:br/>
        <w:t>• General administration</w:t>
        <w:br/>
        <w:br/>
        <w:t>Cost scaling characteristics:</w:t>
        <w:br/>
        <w:t>• AI costs scale sub-linearly</w:t>
        <w:br/>
        <w:t>• Human oversight scales linearly</w:t>
        <w:br/>
        <w:t>• Legal and escrow costs scale per success</w:t>
        <w:br/>
        <w:br/>
        <w:t>This structure allows margins to improve with volume.</w:t>
        <w:br/>
        <w:br/>
        <w:t>CASH-FLOW TIMING AND LIQUIDITY</w:t>
        <w:br/>
        <w:br/>
        <w:t>MIGRION™ is designed to avoid cash-flow gaps common in outcome-based models.</w:t>
        <w:br/>
        <w:br/>
        <w:t>Liquidity drivers:</w:t>
        <w:br/>
        <w:t>• Phase 1 fees generate upfront cash</w:t>
        <w:br/>
        <w:t>• Phase 2 candidate fees and employer interviews add recurring inflows</w:t>
        <w:br/>
        <w:t>• Phase 3 escrow releases provide high-margin back-end revenue</w:t>
        <w:br/>
        <w:br/>
        <w:t>This staggered timing ensures operational continuity even during immigration delays.</w:t>
        <w:br/>
        <w:br/>
        <w:t>SENSITIVITY ANALYSIS</w:t>
        <w:br/>
        <w:br/>
        <w:t>Scenario 1 – Slower Immigration Processing:</w:t>
        <w:br/>
        <w:t>• Impact: Delayed Phase 3 revenue</w:t>
        <w:br/>
        <w:t>• Mitigation: Employer revenue and Phase 1–2 fees sustain operations</w:t>
        <w:br/>
        <w:br/>
        <w:t>Scenario 2 – Employer Hiring Slowdown:</w:t>
        <w:br/>
        <w:t>• Impact: Reduced interview revenue</w:t>
        <w:br/>
        <w:t>• Mitigation: Diversified geographies and sectors; candidate fees unaffected</w:t>
        <w:br/>
        <w:br/>
        <w:t>Scenario 3 – Regulatory Tightening in One Country:</w:t>
        <w:br/>
        <w:t>• Impact: Reduced success volume in that jurisdiction</w:t>
        <w:br/>
        <w:t>• Mitigation: Multi-country execution layer redistributes flow</w:t>
        <w:br/>
        <w:br/>
        <w:t>Scenario 4 – Lower Conversion to Phase 3:</w:t>
        <w:br/>
        <w:t>• Impact: Reduced escrow releases</w:t>
        <w:br/>
        <w:t>• Mitigation: Early filtering reduces sunk costs; margins preserved</w:t>
        <w:br/>
        <w:br/>
        <w:t>BREAK-EVEN ANALYSIS</w:t>
        <w:br/>
        <w:br/>
        <w:t>Due to early-phase revenues, MIGRION™ reaches operational break-even at relatively low success volumes.</w:t>
        <w:br/>
        <w:br/>
        <w:t>Illustrative:</w:t>
        <w:br/>
        <w:t>• Break-even at approximately 400–500 Phase 1 candidates per quarter</w:t>
        <w:br/>
        <w:t>• Does not require Phase 3 success to remain solvent</w:t>
        <w:br/>
        <w:br/>
        <w:t>This materially reduces investor risk.</w:t>
        <w:br/>
        <w:br/>
        <w:t>CAPITAL EFFICIENCY</w:t>
        <w:br/>
        <w:br/>
        <w:t>MIGRION™ does not rely on heavy upfront capital expenditure.</w:t>
        <w:br/>
        <w:br/>
        <w:t>Key characteristics:</w:t>
        <w:br/>
        <w:t>• Low fixed asset requirements</w:t>
        <w:br/>
        <w:t>• No inventory</w:t>
        <w:br/>
        <w:t>• No capital lock-up in escrow funds</w:t>
        <w:br/>
        <w:t>• Capital-light international expansion</w:t>
        <w:br/>
        <w:br/>
        <w:t>Capital is primarily allocated to:</w:t>
        <w:br/>
        <w:t>• Technology</w:t>
        <w:br/>
        <w:t>• Talent</w:t>
        <w:br/>
        <w:t>• Regulatory readiness</w:t>
        <w:br/>
        <w:br/>
        <w:t>CONCLUSION</w:t>
        <w:br/>
        <w:br/>
        <w:t>MIGRION™’s financial architecture is intentionally asymmetric: low downside exposure with high upside participation. Early cash flows fund operations, employer revenue stabilizes liquidity, and outcome-based execution delivers scalable profitability.</w:t>
        <w:br/>
        <w:br/>
        <w:t>This structure makes MIGRION™ resilient, investable, and suitable for institutional capital.</w:t>
        <w:br/>
      </w:r>
    </w:p>
    <w:p>
      <w:r>
        <w:t>MIGRION™ – Move with certainty.</w:t>
      </w:r>
    </w:p>
    <w:p>
      <w:r>
        <w:t>WHITE PAPER – PART VI (EXPANDED)</w:t>
      </w:r>
    </w:p>
    <w:p>
      <w:r>
        <w:t>Valuation Framework, Investor Deal Structures, Governance &amp; Exit Scenarios</w:t>
      </w:r>
    </w:p>
    <w:p>
      <w:r>
        <w:br/>
        <w:t>INTRODUCTION</w:t>
        <w:br/>
        <w:br/>
        <w:t>This section addresses how MIGRION™ should be valued, financed, governed, and ultimately exited. The objective is not to maximize headline valuation, but to construct a structure that aligns long-term execution with investor protection, regulatory credibility, and strategic optionality.</w:t>
        <w:br/>
        <w:br/>
        <w:t>MIGRION™ is positioned as infrastructure, not a speculative consumer platform. Its valuation logic therefore differs from traditional venture-backed marketplaces.</w:t>
        <w:br/>
        <w:br/>
        <w:t>VALUATION PHILOSOPHY</w:t>
        <w:br/>
        <w:br/>
        <w:t>MIGRION™ combines characteristics of:</w:t>
        <w:br/>
        <w:t>• A two-sided marketplace (candidates and employers)</w:t>
        <w:br/>
        <w:t>• A fintech-like platform (escrowed, conditional capital flows)</w:t>
        <w:br/>
        <w:t>• An AI-enabled decision infrastructure</w:t>
        <w:br/>
        <w:br/>
        <w:t>As such, valuation must reflect:</w:t>
        <w:br/>
        <w:t>• Revenue quality, not just growth</w:t>
        <w:br/>
        <w:t>• Predictability of cash flows</w:t>
        <w:br/>
        <w:t>• Regulatory resilience</w:t>
        <w:br/>
        <w:t>• Data defensibility</w:t>
        <w:br/>
        <w:br/>
        <w:t>Pure user-based or hype-driven valuation models are inappropriate.</w:t>
        <w:br/>
        <w:br/>
        <w:t>HYBRID VALUATION MODEL</w:t>
        <w:br/>
        <w:br/>
        <w:t>The recommended approach is a hybrid multiple combining:</w:t>
        <w:br/>
        <w:t>• Marketplace revenue multiples</w:t>
        <w:br/>
        <w:t>• Infrastructure and platform multiples</w:t>
        <w:br/>
        <w:t>• Risk-adjusted discounting for jurisdictional exposure</w:t>
        <w:br/>
        <w:br/>
        <w:t>Indicative benchmarks:</w:t>
        <w:br/>
        <w:t>• Recruitment and HR platforms: 4x–8x revenue</w:t>
        <w:br/>
        <w:t>• Fintech infrastructure platforms: 6x–10x revenue</w:t>
        <w:br/>
        <w:t>• Regulated service infrastructure: premium on stability, discount on speed</w:t>
        <w:br/>
        <w:br/>
        <w:t>Given MIGRION™’s diversified revenue and escrow-protected outcomes, a conservative blended multiple of 5x–7x forward revenue is justified at scale.</w:t>
        <w:br/>
        <w:br/>
        <w:t>EARLY-STAGE VALUATION LOGIC</w:t>
        <w:br/>
        <w:br/>
        <w:t>For early institutional rounds, valuation should prioritize:</w:t>
        <w:br/>
        <w:t>• Execution credibility</w:t>
        <w:br/>
        <w:t>• Capital efficiency</w:t>
        <w:br/>
        <w:t>• Downside protection</w:t>
        <w:br/>
        <w:br/>
        <w:t>An initial post-money valuation range of USD 50–70 million allows:</w:t>
        <w:br/>
        <w:t>• Meaningful investor ownership</w:t>
        <w:br/>
        <w:t>• Sufficient dilution headroom</w:t>
        <w:br/>
        <w:t>• Strategic flexibility for future rounds</w:t>
        <w:br/>
        <w:br/>
        <w:t>This range is intentionally conservative relative to long-term potential.</w:t>
        <w:br/>
        <w:br/>
        <w:t>INVESTOR DEAL STRUCTURE</w:t>
        <w:br/>
        <w:br/>
        <w:t>Preferred structure:</w:t>
        <w:br/>
        <w:t>• Equity financing with standard preferred shares</w:t>
        <w:br/>
        <w:t>• No revenue guarantees</w:t>
        <w:br/>
        <w:t>• No liquidation traps</w:t>
        <w:br/>
        <w:br/>
        <w:t>Key terms:</w:t>
        <w:br/>
        <w:t>• Liquidation preference: 1x non-participating</w:t>
        <w:br/>
        <w:t>• Board representation: proportional, not dominant</w:t>
        <w:br/>
        <w:t>• Protective provisions limited to material events</w:t>
        <w:br/>
        <w:br/>
        <w:t>This structure attracts serious long-term investors rather than short-term financial engineers.</w:t>
        <w:br/>
        <w:br/>
        <w:t>USE OF FUNDS</w:t>
        <w:br/>
        <w:br/>
        <w:t>Capital raised should be allocated with discipline:</w:t>
        <w:br/>
        <w:t>• Technology and AI refinement</w:t>
        <w:br/>
        <w:t>• Employer network expansion</w:t>
        <w:br/>
        <w:t>• Legal and compliance structuring</w:t>
        <w:br/>
        <w:t>• Country execution readiness</w:t>
        <w:br/>
        <w:t>• Operating buffer</w:t>
        <w:br/>
        <w:br/>
        <w:t>Aggressive marketing spend is deliberately deprioritized.</w:t>
        <w:br/>
        <w:br/>
        <w:t>GOVERNANCE FRAMEWORK</w:t>
        <w:br/>
        <w:br/>
        <w:t>Governance is critical given MIGRION™’s interaction with migration systems and escrowed funds.</w:t>
        <w:br/>
        <w:br/>
        <w:t>Key principles:</w:t>
        <w:br/>
        <w:t>• Clear separation between platform and escrow entities</w:t>
        <w:br/>
        <w:t>• Independent auditability</w:t>
        <w:br/>
        <w:t>• Transparent decision logging</w:t>
        <w:br/>
        <w:t>• Defined escalation paths</w:t>
        <w:br/>
        <w:br/>
        <w:t>A strong governance posture reduces regulatory and reputational risk.</w:t>
        <w:br/>
        <w:br/>
        <w:t>REGULATORY SURVIVABILITY</w:t>
        <w:br/>
        <w:br/>
        <w:t>MIGRION™ is structured to avoid classification as:</w:t>
        <w:br/>
        <w:t>• An immigration consultant</w:t>
        <w:br/>
        <w:t>• A recruitment agency of record</w:t>
        <w:br/>
        <w:t>• A financial institution holding client funds</w:t>
        <w:br/>
        <w:br/>
        <w:t>Instead, it operates as:</w:t>
        <w:br/>
        <w:t>• A coordination and execution platform</w:t>
        <w:br/>
        <w:t>• A validation layer between parties</w:t>
        <w:br/>
        <w:t>• An orchestrator of regulated partners</w:t>
        <w:br/>
        <w:br/>
        <w:t>This positioning allows adaptation across jurisdictions.</w:t>
        <w:br/>
        <w:br/>
        <w:t>EXIT SCENARIOS</w:t>
        <w:br/>
        <w:br/>
        <w:t>MIGRION™ supports multiple credible exits:</w:t>
        <w:br/>
        <w:br/>
        <w:t>1. Strategic acquisition</w:t>
        <w:br/>
        <w:t>• Global recruitment firms</w:t>
        <w:br/>
        <w:t>• HR technology platforms</w:t>
        <w:br/>
        <w:t>• Workforce mobility providers</w:t>
        <w:br/>
        <w:t>• Fintech infrastructure groups</w:t>
        <w:br/>
        <w:br/>
        <w:t>2. Private equity buyout</w:t>
        <w:br/>
        <w:t>• Driven by predictable cash flows</w:t>
        <w:br/>
        <w:t>• Attractive once EBITDA stabilizes</w:t>
        <w:br/>
        <w:br/>
        <w:t>3. Public listing (long-term)</w:t>
        <w:br/>
        <w:t>• Framed as global mobility infrastructure</w:t>
        <w:br/>
        <w:t>• Requires sustained governance and scale</w:t>
        <w:br/>
        <w:br/>
        <w:t>Exit timing should be opportunistic, not forced.</w:t>
        <w:br/>
        <w:br/>
        <w:t>RISK AND INVESTOR PROTECTION</w:t>
        <w:br/>
        <w:br/>
        <w:t>Primary risks:</w:t>
        <w:br/>
        <w:t>• Policy shifts</w:t>
        <w:br/>
        <w:t>• Employer demand cycles</w:t>
        <w:br/>
        <w:t>• Execution discipline</w:t>
        <w:br/>
        <w:br/>
        <w:t>Mitigations:</w:t>
        <w:br/>
        <w:t>• Multi-country diversification</w:t>
        <w:br/>
        <w:t>• Early risk filtering</w:t>
        <w:br/>
        <w:t>• Capital-light structure</w:t>
        <w:br/>
        <w:br/>
        <w:t>These factors materially reduce downside exposure.</w:t>
        <w:br/>
        <w:br/>
        <w:t>CONCLUSION</w:t>
        <w:br/>
        <w:br/>
        <w:t>MIGRION™’s valuation and governance framework are designed to attract patient capital aligned with execution rather than speculation. The platform’s outcome-based model, diversified revenue, and disciplined governance create a foundation for sustainable growth and multiple exit options.</w:t>
        <w:br/>
        <w:br/>
        <w:t>This concludes the expanded white paper.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