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BANK &amp; ESCROW COMPLIANCE ADDENDUM</w:t>
      </w:r>
    </w:p>
    <w:p>
      <w:r>
        <w:t>This addendum defines compliance rules for banks, payment processors,</w:t>
        <w:br/>
        <w:t>and escrow partners involved in MIGRION™.</w:t>
        <w:br/>
      </w:r>
    </w:p>
    <w:p>
      <w:pPr>
        <w:pStyle w:val="Heading2"/>
      </w:pPr>
      <w:r>
        <w:t>Escrow Independence</w:t>
      </w:r>
    </w:p>
    <w:p>
      <w:r>
        <w:t>All execution funds must remain with a licensed third-party escrow.</w:t>
        <w:br/>
        <w:t>MIGRION™ acts solely as process coordinator.</w:t>
        <w:br/>
      </w:r>
    </w:p>
    <w:p>
      <w:pPr>
        <w:pStyle w:val="Heading2"/>
      </w:pPr>
      <w:r>
        <w:t>Milestone-Based Release</w:t>
      </w:r>
    </w:p>
    <w:p>
      <w:r>
        <w:t>Funds are released ONLY upon milestone validation.</w:t>
        <w:br/>
        <w:t>Each release requires proof, approval, and immutable logging.</w:t>
        <w:br/>
      </w:r>
    </w:p>
    <w:p>
      <w:pPr>
        <w:pStyle w:val="Heading2"/>
      </w:pPr>
      <w:r>
        <w:t>Regulatory Positioning</w:t>
      </w:r>
    </w:p>
    <w:p>
      <w:r>
        <w:t>MIGRION™ does not sell visas, guarantees, or immigration outcomes.</w:t>
        <w:br/>
        <w:t>The platform enforces process discipline and financial protection.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