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left"/>
      </w:pPr>
      <w:r>
        <w:rPr>
          <w:rFonts w:ascii="Arial" w:cs="Arial" w:eastAsia="Arial" w:hAnsi="Arial"/>
          <w:b/>
          <w:bCs/>
          <w:color w:val="1B2A47"/>
          <w:sz w:val="72"/>
          <w:szCs w:val="72"/>
        </w:rPr>
        <w:t xml:space="preserve">TREND FOLLOWING OS</w:t>
      </w:r>
    </w:p>
    <w:p>
      <w:pPr>
        <w:pBdr>
          <w:bottom w:val="single" w:color="E8A020" w:sz="12" w:space="10"/>
        </w:pBdr>
        <w:spacing w:before="0" w:after="80"/>
      </w:pPr>
      <w:r>
        <w:rPr>
          <w:rFonts w:ascii="Arial" w:cs="Arial" w:eastAsia="Arial" w:hAnsi="Arial"/>
          <w:color w:val="E8A020"/>
          <w:sz w:val="32"/>
          <w:szCs w:val="32"/>
        </w:rPr>
        <w:t xml:space="preserve">Control Dashboard — Architectural Document</w:t>
      </w:r>
    </w:p>
    <w:p>
      <w:pPr>
        <w:spacing w:before="0"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2200"/>
        <w:gridCol w:w="2200"/>
        <w:gridCol w:w="2760"/>
      </w:tblGrid>
      <w:tr>
        <w:tc>
          <w:tcPr>
            <w:tcW w:type="dxa" w:w="2200"/>
            <w:tcBorders>
              <w:top w:val="single" w:color="FFFFFF" w:sz="1"/>
              <w:left w:val="single" w:color="FFFFFF" w:sz="1"/>
              <w:bottom w:val="single" w:color="FFFFFF" w:sz="1"/>
              <w:right w:val="single" w:color="FFFFFF" w:sz="1"/>
            </w:tcBorders>
            <w:shd w:fill="1B2A47" w:val="clear"/>
            <w:tcMar>
              <w:top w:type="dxa" w:w="160"/>
              <w:left w:type="dxa" w:w="200"/>
              <w:bottom w:type="dxa" w:w="160"/>
              <w:right w:type="dxa" w:w="200"/>
            </w:tcMar>
          </w:tcPr>
          <w:p>
            <w:r>
              <w:rPr>
                <w:rFonts w:ascii="Arial" w:cs="Arial" w:eastAsia="Arial" w:hAnsi="Arial"/>
                <w:b/>
                <w:bCs/>
                <w:color w:val="FFFFFF"/>
                <w:sz w:val="20"/>
                <w:szCs w:val="20"/>
              </w:rPr>
              <w:t xml:space="preserve">Architecture v3.2</w:t>
            </w:r>
          </w:p>
        </w:tc>
        <w:tc>
          <w:tcPr>
            <w:tcW w:type="dxa" w:w="2200"/>
            <w:tcBorders>
              <w:top w:val="single" w:color="FFFFFF" w:sz="1"/>
              <w:left w:val="single" w:color="FFFFFF" w:sz="1"/>
              <w:bottom w:val="single" w:color="FFFFFF" w:sz="1"/>
              <w:right w:val="single" w:color="FFFFFF" w:sz="1"/>
            </w:tcBorders>
            <w:shd w:fill="FFF8E8" w:val="clear"/>
            <w:tcMar>
              <w:top w:type="dxa" w:w="160"/>
              <w:left w:type="dxa" w:w="200"/>
              <w:bottom w:type="dxa" w:w="160"/>
              <w:right w:type="dxa" w:w="200"/>
            </w:tcMar>
          </w:tcPr>
          <w:p>
            <w:r>
              <w:rPr>
                <w:rFonts w:ascii="Arial" w:cs="Arial" w:eastAsia="Arial" w:hAnsi="Arial"/>
                <w:b/>
                <w:bCs/>
                <w:color w:val="E8A020"/>
                <w:sz w:val="20"/>
                <w:szCs w:val="20"/>
              </w:rPr>
              <w:t xml:space="preserve">React 18  +  Recharts</w:t>
            </w:r>
          </w:p>
        </w:tc>
        <w:tc>
          <w:tcPr>
            <w:tcW w:type="dxa" w:w="2200"/>
            <w:tcBorders>
              <w:top w:val="single" w:color="FFFFFF" w:sz="1"/>
              <w:left w:val="single" w:color="FFFFFF" w:sz="1"/>
              <w:bottom w:val="single" w:color="FFFFFF" w:sz="1"/>
              <w:right w:val="single" w:color="FFFFFF" w:sz="1"/>
            </w:tcBorders>
            <w:shd w:fill="EFF6FF" w:val="clear"/>
            <w:tcMar>
              <w:top w:type="dxa" w:w="160"/>
              <w:left w:type="dxa" w:w="200"/>
              <w:bottom w:type="dxa" w:w="160"/>
              <w:right w:type="dxa" w:w="200"/>
            </w:tcMar>
          </w:tcPr>
          <w:p>
            <w:r>
              <w:rPr>
                <w:rFonts w:ascii="Arial" w:cs="Arial" w:eastAsia="Arial" w:hAnsi="Arial"/>
                <w:b/>
                <w:bCs/>
                <w:color w:val="2563EB"/>
                <w:sz w:val="20"/>
                <w:szCs w:val="20"/>
              </w:rPr>
              <w:t xml:space="preserve">1,857 lines  ·  Single file</w:t>
            </w:r>
          </w:p>
        </w:tc>
        <w:tc>
          <w:tcPr>
            <w:tcW w:type="dxa" w:w="2760"/>
            <w:tcBorders>
              <w:top w:val="single" w:color="FFFFFF" w:sz="1"/>
              <w:left w:val="single" w:color="FFFFFF" w:sz="1"/>
              <w:bottom w:val="single" w:color="FFFFFF" w:sz="1"/>
              <w:right w:val="single" w:color="FFFFFF" w:sz="1"/>
            </w:tcBorders>
            <w:shd w:fill="F0FDF4" w:val="clear"/>
            <w:tcMar>
              <w:top w:type="dxa" w:w="160"/>
              <w:left w:type="dxa" w:w="200"/>
              <w:bottom w:type="dxa" w:w="160"/>
              <w:right w:type="dxa" w:w="200"/>
            </w:tcMar>
          </w:tcPr>
          <w:p>
            <w:r>
              <w:rPr>
                <w:rFonts w:ascii="Arial" w:cs="Arial" w:eastAsia="Arial" w:hAnsi="Arial"/>
                <w:b/>
                <w:bCs/>
                <w:color w:val="16A34A"/>
                <w:sz w:val="20"/>
                <w:szCs w:val="20"/>
              </w:rPr>
              <w:t xml:space="preserve">8 tabs  ·  24 pipeline scripts</w:t>
            </w:r>
          </w:p>
        </w:tc>
      </w:tr>
    </w:tbl>
    <w:p>
      <w:pPr>
        <w:spacing w:before="0" w:after="80"/>
      </w:pPr>
      <w:r>
        <w:t xml:space="preserve"/>
      </w:r>
    </w:p>
    <w:p>
      <w:pPr>
        <w:spacing w:before="0" w:after="80"/>
      </w:pPr>
      <w:r>
        <w:t xml:space="preserve"/>
      </w:r>
    </w:p>
    <w:p>
      <w:pPr>
        <w:spacing w:after="60"/>
      </w:pPr>
      <w:r>
        <w:rPr>
          <w:rFonts w:ascii="Arial" w:cs="Arial" w:eastAsia="Arial" w:hAnsi="Arial"/>
          <w:color w:val="6B7280"/>
          <w:sz w:val="20"/>
          <w:szCs w:val="20"/>
        </w:rPr>
        <w:t xml:space="preserve">Prepared for: Systematic Trend Following Portfolio Manager</w:t>
      </w:r>
    </w:p>
    <w:p>
      <w:pPr>
        <w:spacing w:after="60"/>
      </w:pPr>
      <w:r>
        <w:rPr>
          <w:rFonts w:ascii="Arial" w:cs="Arial" w:eastAsia="Arial" w:hAnsi="Arial"/>
          <w:color w:val="6B7280"/>
          <w:sz w:val="20"/>
          <w:szCs w:val="20"/>
        </w:rPr>
        <w:t xml:space="preserve">Document version: 1.0  ·  Date: March 2026  ·  Status: FINAL</w:t>
      </w:r>
    </w:p>
    <w:p>
      <w:r>
        <w:br w:type="page"/>
      </w:r>
    </w:p>
    <w:p>
      <w:pPr>
        <w:pStyle w:val="Heading1"/>
        <w:pBdr>
          <w:bottom w:val="single" w:color="E8A020" w:sz="8" w:space="6"/>
        </w:pBdr>
        <w:spacing w:before="400" w:after="200"/>
      </w:pPr>
      <w:r>
        <w:rPr>
          <w:rFonts w:ascii="Arial" w:cs="Arial" w:eastAsia="Arial" w:hAnsi="Arial"/>
          <w:b/>
          <w:bCs/>
          <w:color w:val="1B2A47"/>
          <w:sz w:val="32"/>
          <w:szCs w:val="32"/>
        </w:rPr>
        <w:t xml:space="preserve">1. Executive Overview</w:t>
      </w:r>
    </w:p>
    <w:p>
      <w:pPr>
        <w:spacing w:before="0" w:after="120"/>
      </w:pPr>
      <w:r>
        <w:rPr>
          <w:rFonts w:ascii="Arial" w:cs="Arial" w:eastAsia="Arial" w:hAnsi="Arial"/>
          <w:color w:val="1F2937"/>
          <w:sz w:val="22"/>
          <w:szCs w:val="22"/>
        </w:rPr>
        <w:t xml:space="preserve">The Trend Following OS Control Dashboard is a single-file React application that serves as the operational interface for a 24-script systematic trend-following pipeline. It combines live portfolio monitoring, signal generation, multi-scenario trade recommendations, technical chart analysis, performance analytics, and backtesting validation into one cohesive, fully dark-themed terminal-style UI.</w:t>
      </w:r>
    </w:p>
    <w:p>
      <w:pPr>
        <w:spacing w:before="0"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E8A020" w:sz="1"/>
              <w:left w:val="single" w:color="E8A020" w:sz="16"/>
              <w:bottom w:val="single" w:color="E8A020" w:sz="1"/>
              <w:right w:val="single" w:color="E8A020" w:sz="1"/>
            </w:tcBorders>
            <w:shd w:fill="FFF8E8" w:val="clear"/>
            <w:tcMar>
              <w:top w:type="dxa" w:w="120"/>
              <w:left w:type="dxa" w:w="200"/>
              <w:bottom w:type="dxa" w:w="120"/>
              <w:right w:type="dxa" w:w="160"/>
            </w:tcMar>
          </w:tcPr>
          <w:p>
            <w:pPr>
              <w:spacing w:after="60"/>
            </w:pPr>
            <w:r>
              <w:rPr>
                <w:rFonts w:ascii="Arial" w:cs="Arial" w:eastAsia="Arial" w:hAnsi="Arial"/>
                <w:color w:val="1F2937"/>
                <w:sz w:val="20"/>
                <w:szCs w:val="20"/>
              </w:rPr>
              <w:t xml:space="preserve">KEY DESIGN PHILOSOPHY</w:t>
            </w:r>
          </w:p>
          <w:p>
            <w:pPr>
              <w:spacing w:after="60"/>
            </w:pPr>
            <w:r>
              <w:rPr>
                <w:rFonts w:ascii="Arial" w:cs="Arial" w:eastAsia="Arial" w:hAnsi="Arial"/>
                <w:color w:val="1F2937"/>
                <w:sz w:val="20"/>
                <w:szCs w:val="20"/>
              </w:rPr>
              <w:t xml:space="preserve">One file. No build pipeline. No router. No global state library. The entire application — all 8 tabs, 1,857 lines, all data, all charts — ships as a single self-contained .jsx file. It is designed to be dropped directly into the Claude.ai artifact renderer or any React sandbox.</w:t>
            </w:r>
          </w:p>
        </w:tc>
      </w:tr>
    </w:tbl>
    <w:p>
      <w:pPr>
        <w:spacing w:before="0" w:after="80"/>
      </w:pPr>
      <w:r>
        <w:t xml:space="preserve"/>
      </w:r>
    </w:p>
    <w:p>
      <w:pPr>
        <w:pStyle w:val="Heading3"/>
        <w:spacing w:before="240" w:after="80"/>
      </w:pPr>
      <w:r>
        <w:rPr>
          <w:rFonts w:ascii="Arial" w:cs="Arial" w:eastAsia="Arial" w:hAnsi="Arial"/>
          <w:b/>
          <w:bCs/>
          <w:color w:val="6B7280"/>
          <w:spacing w:val="40"/>
          <w:sz w:val="18"/>
          <w:szCs w:val="18"/>
        </w:rPr>
        <w:t xml:space="preserve">WHAT THE DASHBOARD DOES</w:t>
      </w:r>
    </w:p>
    <w:p>
      <w:pPr>
        <w:pStyle w:val="ListParagraph"/>
        <w:numPr>
          <w:ilvl w:val="0"/>
          <w:numId w:val="2"/>
        </w:numPr>
        <w:spacing w:before="40" w:after="40"/>
      </w:pPr>
      <w:r>
        <w:rPr>
          <w:rFonts w:ascii="Arial" w:cs="Arial" w:eastAsia="Arial" w:hAnsi="Arial"/>
          <w:b/>
          <w:bCs/>
          <w:color w:val="1B2A47"/>
          <w:sz w:val="22"/>
          <w:szCs w:val="22"/>
        </w:rPr>
        <w:t xml:space="preserve">OVERVIEW tab</w:t>
      </w:r>
      <w:r>
        <w:rPr>
          <w:rFonts w:ascii="Arial" w:cs="Arial" w:eastAsia="Arial" w:hAnsi="Arial"/>
          <w:color w:val="1F2937"/>
          <w:sz w:val="22"/>
          <w:szCs w:val="22"/>
        </w:rPr>
        <w:t xml:space="preserve"> — displays the full strategy rule-set across 8 rule-table cards with live KPI strip</w:t>
      </w:r>
    </w:p>
    <w:p>
      <w:pPr>
        <w:pStyle w:val="ListParagraph"/>
        <w:numPr>
          <w:ilvl w:val="0"/>
          <w:numId w:val="2"/>
        </w:numPr>
        <w:spacing w:before="40" w:after="40"/>
      </w:pPr>
      <w:r>
        <w:rPr>
          <w:rFonts w:ascii="Arial" w:cs="Arial" w:eastAsia="Arial" w:hAnsi="Arial"/>
          <w:b/>
          <w:bCs/>
          <w:color w:val="1B2A47"/>
          <w:sz w:val="22"/>
          <w:szCs w:val="22"/>
        </w:rPr>
        <w:t xml:space="preserve">PIPELINE tab</w:t>
      </w:r>
      <w:r>
        <w:rPr>
          <w:rFonts w:ascii="Arial" w:cs="Arial" w:eastAsia="Arial" w:hAnsi="Arial"/>
          <w:color w:val="1F2937"/>
          <w:sz w:val="22"/>
          <w:szCs w:val="22"/>
        </w:rPr>
        <w:t xml:space="preserve"> — simulates pipeline execution with a live terminal log and shows the status of all 24 scripts</w:t>
      </w:r>
    </w:p>
    <w:p>
      <w:pPr>
        <w:pStyle w:val="ListParagraph"/>
        <w:numPr>
          <w:ilvl w:val="0"/>
          <w:numId w:val="2"/>
        </w:numPr>
        <w:spacing w:before="40" w:after="40"/>
      </w:pPr>
      <w:r>
        <w:rPr>
          <w:rFonts w:ascii="Arial" w:cs="Arial" w:eastAsia="Arial" w:hAnsi="Arial"/>
          <w:b/>
          <w:bCs/>
          <w:color w:val="1B2A47"/>
          <w:sz w:val="22"/>
          <w:szCs w:val="22"/>
        </w:rPr>
        <w:t xml:space="preserve">SIGNALS tab</w:t>
      </w:r>
      <w:r>
        <w:rPr>
          <w:rFonts w:ascii="Arial" w:cs="Arial" w:eastAsia="Arial" w:hAnsi="Arial"/>
          <w:color w:val="1F2937"/>
          <w:sz w:val="22"/>
          <w:szCs w:val="22"/>
        </w:rPr>
        <w:t xml:space="preserve"> — shows the 15 trend-qualified instruments ranked by momentum score with sector filter</w:t>
      </w:r>
    </w:p>
    <w:p>
      <w:pPr>
        <w:pStyle w:val="ListParagraph"/>
        <w:numPr>
          <w:ilvl w:val="0"/>
          <w:numId w:val="2"/>
        </w:numPr>
        <w:spacing w:before="40" w:after="40"/>
      </w:pPr>
      <w:r>
        <w:rPr>
          <w:rFonts w:ascii="Arial" w:cs="Arial" w:eastAsia="Arial" w:hAnsi="Arial"/>
          <w:b/>
          <w:bCs/>
          <w:color w:val="1B2A47"/>
          <w:sz w:val="22"/>
          <w:szCs w:val="22"/>
        </w:rPr>
        <w:t xml:space="preserve">RECOMMENDATIONS tab</w:t>
      </w:r>
      <w:r>
        <w:rPr>
          <w:rFonts w:ascii="Arial" w:cs="Arial" w:eastAsia="Arial" w:hAnsi="Arial"/>
          <w:color w:val="1F2937"/>
          <w:sz w:val="22"/>
          <w:szCs w:val="22"/>
        </w:rPr>
        <w:t xml:space="preserve"> — three-scenario (S1/S2/S3) rebalancing report with full execution plan per scenario</w:t>
      </w:r>
    </w:p>
    <w:p>
      <w:pPr>
        <w:pStyle w:val="ListParagraph"/>
        <w:numPr>
          <w:ilvl w:val="0"/>
          <w:numId w:val="2"/>
        </w:numPr>
        <w:spacing w:before="40" w:after="40"/>
      </w:pPr>
      <w:r>
        <w:rPr>
          <w:rFonts w:ascii="Arial" w:cs="Arial" w:eastAsia="Arial" w:hAnsi="Arial"/>
          <w:b/>
          <w:bCs/>
          <w:color w:val="1B2A47"/>
          <w:sz w:val="22"/>
          <w:szCs w:val="22"/>
        </w:rPr>
        <w:t xml:space="preserve">TECH CHARTS tab</w:t>
      </w:r>
      <w:r>
        <w:rPr>
          <w:rFonts w:ascii="Arial" w:cs="Arial" w:eastAsia="Arial" w:hAnsi="Arial"/>
          <w:color w:val="1F2937"/>
          <w:sz w:val="22"/>
          <w:szCs w:val="22"/>
        </w:rPr>
        <w:t xml:space="preserve"> — 4-panel Script 15 layout (price/volume/ADX/ATR) with 5 sidebar filters</w:t>
      </w:r>
    </w:p>
    <w:p>
      <w:pPr>
        <w:pStyle w:val="ListParagraph"/>
        <w:numPr>
          <w:ilvl w:val="0"/>
          <w:numId w:val="2"/>
        </w:numPr>
        <w:spacing w:before="40" w:after="40"/>
      </w:pPr>
      <w:r>
        <w:rPr>
          <w:rFonts w:ascii="Arial" w:cs="Arial" w:eastAsia="Arial" w:hAnsi="Arial"/>
          <w:b/>
          <w:bCs/>
          <w:color w:val="1B2A47"/>
          <w:sz w:val="22"/>
          <w:szCs w:val="22"/>
        </w:rPr>
        <w:t xml:space="preserve">PORTFOLIO tab</w:t>
      </w:r>
      <w:r>
        <w:rPr>
          <w:rFonts w:ascii="Arial" w:cs="Arial" w:eastAsia="Arial" w:hAnsi="Arial"/>
          <w:color w:val="1F2937"/>
          <w:sz w:val="22"/>
          <w:szCs w:val="22"/>
        </w:rPr>
        <w:t xml:space="preserve"> — 12 open positions with P&amp;L, sector allocation bars, and constraint checker</w:t>
      </w:r>
    </w:p>
    <w:p>
      <w:pPr>
        <w:pStyle w:val="ListParagraph"/>
        <w:numPr>
          <w:ilvl w:val="0"/>
          <w:numId w:val="2"/>
        </w:numPr>
        <w:spacing w:before="40" w:after="40"/>
      </w:pPr>
      <w:r>
        <w:rPr>
          <w:rFonts w:ascii="Arial" w:cs="Arial" w:eastAsia="Arial" w:hAnsi="Arial"/>
          <w:b/>
          <w:bCs/>
          <w:color w:val="1B2A47"/>
          <w:sz w:val="22"/>
          <w:szCs w:val="22"/>
        </w:rPr>
        <w:t xml:space="preserve">ANALYTICS tab</w:t>
      </w:r>
      <w:r>
        <w:rPr>
          <w:rFonts w:ascii="Arial" w:cs="Arial" w:eastAsia="Arial" w:hAnsi="Arial"/>
          <w:color w:val="1F2937"/>
          <w:sz w:val="22"/>
          <w:szCs w:val="22"/>
        </w:rPr>
        <w:t xml:space="preserve"> — Script 24 dashboard — equity curve, monthly heatmap, drawdown, rolling Sharpe, risk metrics</w:t>
      </w:r>
    </w:p>
    <w:p>
      <w:pPr>
        <w:pStyle w:val="ListParagraph"/>
        <w:numPr>
          <w:ilvl w:val="0"/>
          <w:numId w:val="2"/>
        </w:numPr>
        <w:spacing w:before="40" w:after="40"/>
      </w:pPr>
      <w:r>
        <w:rPr>
          <w:rFonts w:ascii="Arial" w:cs="Arial" w:eastAsia="Arial" w:hAnsi="Arial"/>
          <w:b/>
          <w:bCs/>
          <w:color w:val="1B2A47"/>
          <w:sz w:val="22"/>
          <w:szCs w:val="22"/>
        </w:rPr>
        <w:t xml:space="preserve">BACKTEST tab</w:t>
      </w:r>
      <w:r>
        <w:rPr>
          <w:rFonts w:ascii="Arial" w:cs="Arial" w:eastAsia="Arial" w:hAnsi="Arial"/>
          <w:color w:val="1F2937"/>
          <w:sz w:val="22"/>
          <w:szCs w:val="22"/>
        </w:rPr>
        <w:t xml:space="preserve"> — Script 19 validation framework — 10 tests, 30-point scoring, red flags, WFO, Monte Carlo, AI analyst</w:t>
      </w:r>
    </w:p>
    <w:p>
      <w:r>
        <w:br w:type="page"/>
      </w:r>
    </w:p>
    <w:p>
      <w:pPr>
        <w:pStyle w:val="Heading1"/>
        <w:pBdr>
          <w:bottom w:val="single" w:color="E8A020" w:sz="8" w:space="6"/>
        </w:pBdr>
        <w:spacing w:before="400" w:after="200"/>
      </w:pPr>
      <w:r>
        <w:rPr>
          <w:rFonts w:ascii="Arial" w:cs="Arial" w:eastAsia="Arial" w:hAnsi="Arial"/>
          <w:b/>
          <w:bCs/>
          <w:color w:val="1B2A47"/>
          <w:sz w:val="32"/>
          <w:szCs w:val="32"/>
        </w:rPr>
        <w:t xml:space="preserve">2. Technical Stack</w:t>
      </w:r>
    </w:p>
    <w:p>
      <w:pPr>
        <w:pStyle w:val="Heading2"/>
        <w:spacing w:before="320" w:after="120"/>
      </w:pPr>
      <w:r>
        <w:rPr>
          <w:rFonts w:ascii="Arial" w:cs="Arial" w:eastAsia="Arial" w:hAnsi="Arial"/>
          <w:b/>
          <w:bCs/>
          <w:color w:val="1B2A47"/>
          <w:sz w:val="26"/>
          <w:szCs w:val="26"/>
        </w:rPr>
        <w:t xml:space="preserve">2.1 Core Libraries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Library / Source</w:t>
            </w:r>
          </w:p>
        </w:tc>
        <w:tc>
          <w:tcPr>
            <w:tcW w:type="dxa" w:w="20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18</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UI framework — hooks only (useState, useEffect, useMemo, useRef)</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Recharts</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latest (CDN)</w:t>
            </w:r>
          </w:p>
        </w:tc>
        <w:tc>
          <w:tcPr>
            <w:tcW w:type="dxa" w:w="4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All data visualisations — AreaChart, BarChart, LineChart, ComposedChart, PieChart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Google Fonts (CSS)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runtime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Syne (headings), JetBrains Mono (code/data), DM Sans (body)</w:t>
            </w:r>
          </w:p>
        </w:tc>
      </w:tr>
      <w:tr>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Anthropic API</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claude-sonnet-4-20250514</w:t>
            </w:r>
          </w:p>
        </w:tc>
        <w:tc>
          <w:tcPr>
            <w:tcW w:type="dxa" w:w="4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AI Analyst feature in the Backtest tab (POST /v1/messages)</w:t>
            </w:r>
          </w:p>
        </w:tc>
      </w:tr>
    </w:tbl>
    <w:p>
      <w:pPr>
        <w:spacing w:before="0" w:after="80"/>
      </w:pPr>
      <w:r>
        <w:t xml:space="preserve"/>
      </w:r>
    </w:p>
    <w:p>
      <w:pPr>
        <w:pStyle w:val="Heading2"/>
        <w:spacing w:before="320" w:after="120"/>
      </w:pPr>
      <w:r>
        <w:rPr>
          <w:rFonts w:ascii="Arial" w:cs="Arial" w:eastAsia="Arial" w:hAnsi="Arial"/>
          <w:b/>
          <w:bCs/>
          <w:color w:val="1B2A47"/>
          <w:sz w:val="26"/>
          <w:szCs w:val="26"/>
        </w:rPr>
        <w:t xml:space="preserve">2.2 No-Build Architecture</w:t>
      </w:r>
    </w:p>
    <w:p>
      <w:pPr>
        <w:spacing w:before="0" w:after="120"/>
      </w:pPr>
      <w:r>
        <w:rPr>
          <w:rFonts w:ascii="Arial" w:cs="Arial" w:eastAsia="Arial" w:hAnsi="Arial"/>
          <w:color w:val="1F2937"/>
          <w:sz w:val="22"/>
          <w:szCs w:val="22"/>
        </w:rPr>
        <w:t xml:space="preserve">The file is a JSX artifact — it runs directly in the Claude.ai artifact renderer which provides React 18 and Recharts automatically. There is no webpack, no Vite, no package.json, no node_modules, no tsconfig, and no CSS modules. All styling is done through inline JavaScript style objects.</w:t>
      </w:r>
    </w:p>
    <w:p>
      <w:pPr>
        <w:spacing w:before="0"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2563EB" w:sz="1"/>
              <w:right w:val="single" w:color="2563EB" w:sz="1"/>
            </w:tcBorders>
            <w:shd w:fill="EFF6FF" w:val="clear"/>
            <w:tcMar>
              <w:top w:type="dxa" w:w="120"/>
              <w:left w:type="dxa" w:w="200"/>
              <w:bottom w:type="dxa" w:w="120"/>
              <w:right w:type="dxa" w:w="160"/>
            </w:tcMar>
          </w:tcPr>
          <w:p>
            <w:pPr>
              <w:spacing w:after="60"/>
            </w:pPr>
            <w:r>
              <w:rPr>
                <w:rFonts w:ascii="Arial" w:cs="Arial" w:eastAsia="Arial" w:hAnsi="Arial"/>
                <w:color w:val="1F2937"/>
                <w:sz w:val="20"/>
                <w:szCs w:val="20"/>
              </w:rPr>
              <w:t xml:space="preserve">DEPLOYMENT NOTE</w:t>
            </w:r>
          </w:p>
          <w:p>
            <w:pPr>
              <w:spacing w:after="60"/>
            </w:pPr>
            <w:r>
              <w:rPr>
                <w:rFonts w:ascii="Arial" w:cs="Arial" w:eastAsia="Arial" w:hAnsi="Arial"/>
                <w:color w:val="1F2937"/>
                <w:sz w:val="20"/>
                <w:szCs w:val="20"/>
              </w:rPr>
              <w:t xml:space="preserve">To run outside Claude.ai, wrap the file in a standard Create React App or Vite project: install react, react-dom, and recharts, then import TrendFollowingOS.jsx as the root component. The Google Fonts @import in the &lt;Fonts/&gt; component will load from CDN automatically.</w:t>
            </w:r>
          </w:p>
        </w:tc>
      </w:tr>
    </w:tbl>
    <w:p>
      <w:pPr>
        <w:spacing w:before="0" w:after="80"/>
      </w:pPr>
      <w:r>
        <w:t xml:space="preserve"/>
      </w:r>
    </w:p>
    <w:p>
      <w:pPr>
        <w:pStyle w:val="Heading2"/>
        <w:spacing w:before="320" w:after="120"/>
      </w:pPr>
      <w:r>
        <w:rPr>
          <w:rFonts w:ascii="Arial" w:cs="Arial" w:eastAsia="Arial" w:hAnsi="Arial"/>
          <w:b/>
          <w:bCs/>
          <w:color w:val="1B2A47"/>
          <w:sz w:val="26"/>
          <w:szCs w:val="26"/>
        </w:rPr>
        <w:t xml:space="preserve">2.3 External API — Anthropic</w:t>
      </w:r>
    </w:p>
    <w:p>
      <w:pPr>
        <w:spacing w:before="0" w:after="120"/>
      </w:pPr>
      <w:r>
        <w:rPr>
          <w:rFonts w:ascii="Arial" w:cs="Arial" w:eastAsia="Arial" w:hAnsi="Arial"/>
          <w:color w:val="1F2937"/>
          <w:sz w:val="22"/>
          <w:szCs w:val="22"/>
        </w:rPr>
        <w:t xml:space="preserve">A single API call is made from the Backtest tab's AI Analyst feature. The request is a direct fetch() POST to https://api.anthropic.com/v1/messages. In the Claude.ai environment, the API key is injected automatically. In standalone deployments, the key must be provided via an environment variable or a proxy server.</w:t>
      </w:r>
    </w:p>
    <w:p>
      <w:pPr>
        <w:pBdr>
          <w:top w:val="single" w:color="CBD5E1" w:sz="1"/>
          <w:left w:val="single" w:color="E8A020" w:sz="8"/>
        </w:pBdr>
        <w:shd w:fill="F1F5F9" w:val="clear"/>
        <w:spacing w:before="100" w:after="0"/>
        <w:ind w:left="360"/>
      </w:pPr>
      <w:r>
        <w:rPr>
          <w:rFonts w:ascii="Courier New" w:cs="Courier New" w:eastAsia="Courier New" w:hAnsi="Courier New"/>
          <w:color w:val="1B2A47"/>
          <w:sz w:val="19"/>
          <w:szCs w:val="19"/>
        </w:rPr>
        <w:t xml:space="preserve">const response = await fetch('https://api.anthropic.com/v1/messages',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method: 'POST',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headers: { 'Content-Type': 'application/json'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body: JSON.stringify({</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model: 'claude-sonnet-4-20250514',</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max_tokens: 900,</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messages: [{ role: 'user', content: ANALYSIS_PROMPT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w:t>
      </w:r>
    </w:p>
    <w:p>
      <w:pPr>
        <w:pBdr>
          <w:left w:val="single" w:color="E8A020" w:sz="8"/>
          <w:bottom w:val="single" w:color="CBD5E1" w:sz="1"/>
        </w:pBdr>
        <w:shd w:fill="F1F5F9" w:val="clear"/>
        <w:spacing w:before="0" w:after="100"/>
        <w:ind w:left="360"/>
      </w:pPr>
      <w:r>
        <w:rPr>
          <w:rFonts w:ascii="Courier New" w:cs="Courier New" w:eastAsia="Courier New" w:hAnsi="Courier New"/>
          <w:color w:val="1B2A47"/>
          <w:sz w:val="19"/>
          <w:szCs w:val="19"/>
        </w:rPr>
        <w:t xml:space="preserve">});</w:t>
      </w:r>
    </w:p>
    <w:p>
      <w:pPr>
        <w:spacing w:before="0" w:after="80"/>
      </w:pPr>
      <w:r>
        <w:t xml:space="preserve"/>
      </w:r>
    </w:p>
    <w:p>
      <w:r>
        <w:br w:type="page"/>
      </w:r>
    </w:p>
    <w:p>
      <w:pPr>
        <w:pStyle w:val="Heading1"/>
        <w:pBdr>
          <w:bottom w:val="single" w:color="E8A020" w:sz="8" w:space="6"/>
        </w:pBdr>
        <w:spacing w:before="400" w:after="200"/>
      </w:pPr>
      <w:r>
        <w:rPr>
          <w:rFonts w:ascii="Arial" w:cs="Arial" w:eastAsia="Arial" w:hAnsi="Arial"/>
          <w:b/>
          <w:bCs/>
          <w:color w:val="1B2A47"/>
          <w:sz w:val="32"/>
          <w:szCs w:val="32"/>
        </w:rPr>
        <w:t xml:space="preserve">3. File Structure</w:t>
      </w:r>
    </w:p>
    <w:p>
      <w:pPr>
        <w:spacing w:before="0" w:after="120"/>
      </w:pPr>
      <w:r>
        <w:rPr>
          <w:rFonts w:ascii="Arial" w:cs="Arial" w:eastAsia="Arial" w:hAnsi="Arial"/>
          <w:color w:val="1F2937"/>
          <w:sz w:val="22"/>
          <w:szCs w:val="22"/>
        </w:rPr>
        <w:t xml:space="preserve">Although the application is a single file, it is logically organised into five layers that flow top-to-bottom:</w:t>
      </w:r>
    </w:p>
    <w:p>
      <w:pPr>
        <w:spacing w:before="0"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600"/>
        <w:gridCol w:w="1800"/>
        <w:gridCol w:w="5960"/>
      </w:tblGrid>
      <w:tr>
        <w:tc>
          <w:tcPr>
            <w:tcW w:type="dxa" w:w="16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Lines (approx.)</w:t>
            </w:r>
          </w:p>
        </w:tc>
        <w:tc>
          <w:tcPr>
            <w:tcW w:type="dxa" w:w="596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 — Imports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1–6</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hooks and Recharts chart components</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2 — Design System</w:t>
            </w:r>
          </w:p>
        </w:tc>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8–219</w:t>
            </w:r>
          </w:p>
        </w:tc>
        <w:tc>
          <w:tcPr>
            <w:tcW w:type="dxa" w:w="5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Fonts component, 4 palette objects (A, D, CH, P), formatting utilities, shared UI atoms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 — Static Data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44–162</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SIGNALS, PORTFOLIO, REC_SYMBOLS, EQUITY_CURVE, ROLLING_SHARPE, HEATMAP, ALLOC_PIE, PIPELINE arrays</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4 — Tab Components</w:t>
            </w:r>
          </w:p>
        </w:tc>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221–1781</w:t>
            </w:r>
          </w:p>
        </w:tc>
        <w:tc>
          <w:tcPr>
            <w:tcW w:type="dxa" w:w="5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OverviewTab, PipelineTab, SignalsTab, RecTab, ChartsTab, PortfolioTab, AnalyticsTab, BacktestTab</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 — App Shell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1782–end</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 root component — tab state, clock ticker, header, tab bar, content router, footer</w:t>
            </w:r>
          </w:p>
        </w:tc>
      </w:tr>
    </w:tbl>
    <w:p>
      <w:pPr>
        <w:spacing w:before="0" w:after="80"/>
      </w:pPr>
      <w:r>
        <w:t xml:space="preserve"/>
      </w:r>
    </w:p>
    <w:p>
      <w:pPr>
        <w:spacing w:before="0" w:after="80"/>
      </w:pPr>
      <w:r>
        <w:t xml:space="preserve"/>
      </w:r>
    </w:p>
    <w:p>
      <w:pPr>
        <w:pStyle w:val="Heading2"/>
        <w:spacing w:before="320" w:after="120"/>
      </w:pPr>
      <w:r>
        <w:rPr>
          <w:rFonts w:ascii="Arial" w:cs="Arial" w:eastAsia="Arial" w:hAnsi="Arial"/>
          <w:b/>
          <w:bCs/>
          <w:color w:val="1B2A47"/>
          <w:sz w:val="26"/>
          <w:szCs w:val="26"/>
        </w:rPr>
        <w:t xml:space="preserve">3.1 Naming Conventions</w:t>
      </w:r>
    </w:p>
    <w:p>
      <w:pPr>
        <w:pStyle w:val="ListParagraph"/>
        <w:numPr>
          <w:ilvl w:val="0"/>
          <w:numId w:val="2"/>
        </w:numPr>
        <w:spacing w:before="40" w:after="40"/>
      </w:pPr>
      <w:r>
        <w:rPr>
          <w:rFonts w:ascii="Arial" w:cs="Arial" w:eastAsia="Arial" w:hAnsi="Arial"/>
          <w:b/>
          <w:bCs/>
          <w:color w:val="1B2A47"/>
          <w:sz w:val="22"/>
          <w:szCs w:val="22"/>
        </w:rPr>
        <w:t xml:space="preserve">UPPERCASE constants</w:t>
      </w:r>
      <w:r>
        <w:rPr>
          <w:rFonts w:ascii="Arial" w:cs="Arial" w:eastAsia="Arial" w:hAnsi="Arial"/>
          <w:color w:val="1F2937"/>
          <w:sz w:val="22"/>
          <w:szCs w:val="22"/>
        </w:rPr>
        <w:t xml:space="preserve"> — static data arrays (SIGNALS, PORTFOLIO, PIPELINE, EQUITY_CURVE...)</w:t>
      </w:r>
    </w:p>
    <w:p>
      <w:pPr>
        <w:pStyle w:val="ListParagraph"/>
        <w:numPr>
          <w:ilvl w:val="0"/>
          <w:numId w:val="2"/>
        </w:numPr>
        <w:spacing w:before="40" w:after="40"/>
      </w:pPr>
      <w:r>
        <w:rPr>
          <w:rFonts w:ascii="Arial" w:cs="Arial" w:eastAsia="Arial" w:hAnsi="Arial"/>
          <w:b/>
          <w:bCs/>
          <w:color w:val="1B2A47"/>
          <w:sz w:val="22"/>
          <w:szCs w:val="22"/>
        </w:rPr>
        <w:t xml:space="preserve">PascalCase components</w:t>
      </w:r>
      <w:r>
        <w:rPr>
          <w:rFonts w:ascii="Arial" w:cs="Arial" w:eastAsia="Arial" w:hAnsi="Arial"/>
          <w:color w:val="1F2937"/>
          <w:sz w:val="22"/>
          <w:szCs w:val="22"/>
        </w:rPr>
        <w:t xml:space="preserve"> — React components (OverviewTab, RecTab, ChartsTab, Tag, KPI, SectionBar...)</w:t>
      </w:r>
    </w:p>
    <w:p>
      <w:pPr>
        <w:pStyle w:val="ListParagraph"/>
        <w:numPr>
          <w:ilvl w:val="0"/>
          <w:numId w:val="2"/>
        </w:numPr>
        <w:spacing w:before="40" w:after="40"/>
      </w:pPr>
      <w:r>
        <w:rPr>
          <w:rFonts w:ascii="Arial" w:cs="Arial" w:eastAsia="Arial" w:hAnsi="Arial"/>
          <w:b/>
          <w:bCs/>
          <w:color w:val="1B2A47"/>
          <w:sz w:val="22"/>
          <w:szCs w:val="22"/>
        </w:rPr>
        <w:t xml:space="preserve">camelCase helpers</w:t>
      </w:r>
      <w:r>
        <w:rPr>
          <w:rFonts w:ascii="Arial" w:cs="Arial" w:eastAsia="Arial" w:hAnsi="Arial"/>
          <w:color w:val="1F2937"/>
          <w:sz w:val="22"/>
          <w:szCs w:val="22"/>
        </w:rPr>
        <w:t xml:space="preserve"> — pure utility functions (fN, fP, scC, genSeries, sectorColor...)</w:t>
      </w:r>
    </w:p>
    <w:p>
      <w:pPr>
        <w:pStyle w:val="ListParagraph"/>
        <w:numPr>
          <w:ilvl w:val="0"/>
          <w:numId w:val="2"/>
        </w:numPr>
        <w:spacing w:before="40" w:after="40"/>
      </w:pPr>
      <w:r>
        <w:rPr>
          <w:rFonts w:ascii="Arial" w:cs="Arial" w:eastAsia="Arial" w:hAnsi="Arial"/>
          <w:b/>
          <w:bCs/>
          <w:color w:val="1B2A47"/>
          <w:sz w:val="22"/>
          <w:szCs w:val="22"/>
        </w:rPr>
        <w:t xml:space="preserve">Single uppercase letters</w:t>
      </w:r>
      <w:r>
        <w:rPr>
          <w:rFonts w:ascii="Arial" w:cs="Arial" w:eastAsia="Arial" w:hAnsi="Arial"/>
          <w:color w:val="1F2937"/>
          <w:sz w:val="22"/>
          <w:szCs w:val="22"/>
        </w:rPr>
        <w:t xml:space="preserve"> — palette objects: A (app dark), D (analytics dark), CH (chart theme), P (PDF/light legacy)</w:t>
      </w:r>
    </w:p>
    <w:p>
      <w:r>
        <w:br w:type="page"/>
      </w:r>
    </w:p>
    <w:p>
      <w:pPr>
        <w:pStyle w:val="Heading1"/>
        <w:pBdr>
          <w:bottom w:val="single" w:color="E8A020" w:sz="8" w:space="6"/>
        </w:pBdr>
        <w:spacing w:before="400" w:after="200"/>
      </w:pPr>
      <w:r>
        <w:rPr>
          <w:rFonts w:ascii="Arial" w:cs="Arial" w:eastAsia="Arial" w:hAnsi="Arial"/>
          <w:b/>
          <w:bCs/>
          <w:color w:val="1B2A47"/>
          <w:sz w:val="32"/>
          <w:szCs w:val="32"/>
        </w:rPr>
        <w:t xml:space="preserve">4. Design System</w:t>
      </w:r>
    </w:p>
    <w:p>
      <w:pPr>
        <w:pStyle w:val="Heading2"/>
        <w:spacing w:before="320" w:after="120"/>
      </w:pPr>
      <w:r>
        <w:rPr>
          <w:rFonts w:ascii="Arial" w:cs="Arial" w:eastAsia="Arial" w:hAnsi="Arial"/>
          <w:b/>
          <w:bCs/>
          <w:color w:val="1B2A47"/>
          <w:sz w:val="26"/>
          <w:szCs w:val="26"/>
        </w:rPr>
        <w:t xml:space="preserve">4.1 Palette Objects</w:t>
      </w:r>
    </w:p>
    <w:p>
      <w:pPr>
        <w:spacing w:before="0" w:after="120"/>
      </w:pPr>
      <w:r>
        <w:rPr>
          <w:rFonts w:ascii="Arial" w:cs="Arial" w:eastAsia="Arial" w:hAnsi="Arial"/>
          <w:color w:val="1F2937"/>
          <w:sz w:val="22"/>
          <w:szCs w:val="22"/>
        </w:rPr>
        <w:t xml:space="preserve">Four palette constant objects are defined at module scope. All inline styles reference these objects rather than hard-coded hex values, making global theme changes a single-point edit.</w:t>
      </w:r>
    </w:p>
    <w:p>
      <w:pPr>
        <w:spacing w:before="0"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00"/>
        <w:gridCol w:w="2200"/>
        <w:gridCol w:w="2130"/>
        <w:gridCol w:w="4130"/>
      </w:tblGrid>
      <w:tr>
        <w:tc>
          <w:tcPr>
            <w:tcW w:type="dxa" w:w="9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22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13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c>
          <w:tcPr>
            <w:tcW w:type="dxa" w:w="413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Key tokens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 Dark Palette</w:t>
            </w:r>
          </w:p>
        </w:tc>
        <w:tc>
          <w:tcPr>
            <w:tcW w:type="dxa" w:w="21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8 tabs — surfaces, borders, text</w:t>
            </w:r>
          </w:p>
        </w:tc>
        <w:tc>
          <w:tcPr>
            <w:tcW w:type="dxa" w:w="41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bg #04060e · card #080d16 · amber #f0b429 · text #dce6f5 · green #22d3a0 · red #f05454</w:t>
            </w:r>
          </w:p>
        </w:tc>
      </w:tr>
      <w:tr>
        <w:tc>
          <w:tcPr>
            <w:tcW w:type="dxa" w:w="9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D</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Analytics Palette</w:t>
            </w:r>
          </w:p>
        </w:tc>
        <w:tc>
          <w:tcPr>
            <w:tcW w:type="dxa" w:w="213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Analytics tab only — mirrors Script 24 colours</w:t>
            </w:r>
          </w:p>
        </w:tc>
        <w:tc>
          <w:tcPr>
            <w:tcW w:type="dxa" w:w="413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equity #4FC3F7 · profit #69F0AE · loss #FF5252 · drawdown #FF8A65 · sharpe #CE93D8</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Chart Palette</w:t>
            </w:r>
          </w:p>
        </w:tc>
        <w:tc>
          <w:tcPr>
            <w:tcW w:type="dxa" w:w="21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Tech Charts tab — mirrors Script 15 exact hex</w:t>
            </w:r>
          </w:p>
        </w:tc>
        <w:tc>
          <w:tcPr>
            <w:tcW w:type="dxa" w:w="41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price #2563EB · sma50 #F59E0B · sma200 #EF4444 · adx #8B5CF6 · atr #F97316 · stop #DC2626</w:t>
            </w:r>
          </w:p>
        </w:tc>
      </w:tr>
      <w:tr>
        <w:tc>
          <w:tcPr>
            <w:tcW w:type="dxa" w:w="9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P</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PDF Legacy Palette</w:t>
            </w:r>
          </w:p>
        </w:tc>
        <w:tc>
          <w:tcPr>
            <w:tcW w:type="dxa" w:w="213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Retired — was used when RecTab rendered a white paper PDF mockup. No longer referenced.</w:t>
            </w:r>
          </w:p>
        </w:tc>
        <w:tc>
          <w:tcPr>
            <w:tcW w:type="dxa" w:w="413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navy #1B2A47 · accent #2E86DE · success #27AE60 · danger #E74C3C</w:t>
            </w:r>
          </w:p>
        </w:tc>
      </w:tr>
    </w:tbl>
    <w:p>
      <w:pPr>
        <w:spacing w:before="0" w:after="80"/>
      </w:pPr>
      <w:r>
        <w:t xml:space="preserve"/>
      </w:r>
    </w:p>
    <w:p>
      <w:pPr>
        <w:pStyle w:val="Heading2"/>
        <w:spacing w:before="320" w:after="120"/>
      </w:pPr>
      <w:r>
        <w:rPr>
          <w:rFonts w:ascii="Arial" w:cs="Arial" w:eastAsia="Arial" w:hAnsi="Arial"/>
          <w:b/>
          <w:bCs/>
          <w:color w:val="1B2A47"/>
          <w:sz w:val="26"/>
          <w:szCs w:val="26"/>
        </w:rPr>
        <w:t xml:space="preserve">4.2 Typography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2200"/>
        <w:gridCol w:w="4960"/>
      </w:tblGrid>
      <w:tr>
        <w:tc>
          <w:tcPr>
            <w:tcW w:type="dxa" w:w="22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Font family</w:t>
            </w:r>
          </w:p>
        </w:tc>
        <w:tc>
          <w:tcPr>
            <w:tcW w:type="dxa" w:w="22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496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Applied to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Syne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Display / Headings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Tab names, section headers, KPI labels, action tile counts, app title, all UPPERCASE labels</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JetBrains Mono</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Monospaced / Data</w:t>
            </w:r>
          </w:p>
        </w:tc>
        <w:tc>
          <w:tcPr>
            <w:tcW w:type="dxa" w:w="4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All numeric values, ticker symbols, dates, pipeline logs, code snippets, filter buttons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DM Sans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Body / UI</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Descriptive text, subtitles, chart tooltips, sector names, filter panel labels, navigation</w:t>
            </w:r>
          </w:p>
        </w:tc>
      </w:tr>
    </w:tbl>
    <w:p>
      <w:pPr>
        <w:spacing w:before="0" w:after="80"/>
      </w:pPr>
      <w:r>
        <w:t xml:space="preserve"/>
      </w:r>
    </w:p>
    <w:p>
      <w:pPr>
        <w:pStyle w:val="Heading2"/>
        <w:spacing w:before="320" w:after="120"/>
      </w:pPr>
      <w:r>
        <w:rPr>
          <w:rFonts w:ascii="Arial" w:cs="Arial" w:eastAsia="Arial" w:hAnsi="Arial"/>
          <w:b/>
          <w:bCs/>
          <w:color w:val="1B2A47"/>
          <w:sz w:val="26"/>
          <w:szCs w:val="26"/>
        </w:rPr>
        <w:t xml:space="preserve">4.3 Shared UI Atoms</w:t>
      </w:r>
    </w:p>
    <w:p>
      <w:pPr>
        <w:spacing w:before="0" w:after="120"/>
      </w:pPr>
      <w:r>
        <w:rPr>
          <w:rFonts w:ascii="Arial" w:cs="Arial" w:eastAsia="Arial" w:hAnsi="Arial"/>
          <w:color w:val="1F2937"/>
          <w:sz w:val="22"/>
          <w:szCs w:val="22"/>
        </w:rPr>
        <w:t xml:space="preserve">Six reusable micro-components are defined at module scope and used across all tabs:</w:t>
      </w:r>
    </w:p>
    <w:p>
      <w:pPr>
        <w:spacing w:before="0"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2600"/>
        <w:gridCol w:w="4760"/>
      </w:tblGrid>
      <w:tr>
        <w:tc>
          <w:tcPr>
            <w:tcW w:type="dxa" w:w="20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Props</w:t>
            </w:r>
          </w:p>
        </w:tc>
        <w:tc>
          <w:tcPr>
            <w:tcW w:type="dxa" w:w="476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&lt;Fonts/&gt;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Injects Google Fonts @import + global CSS reset + animations (fadeIn, blink) + scrollbar overrides into a &lt;style&gt; tag</w:t>
            </w:r>
          </w:p>
        </w:tc>
      </w:tr>
      <w:tr>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&lt;Tag/&gt;</w:t>
            </w:r>
          </w:p>
        </w:tc>
        <w:tc>
          <w:tcPr>
            <w:tcW w:type="dxa" w:w="2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children, c, sm</w:t>
            </w:r>
          </w:p>
        </w:tc>
        <w:tc>
          <w:tcPr>
            <w:tcW w:type="dxa" w:w="4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Small inline badge with coloured border and translucent background. c sets colour, sm makes it compact.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&lt;KPI/&gt;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 v, s, c</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Metric card with label (l), value (v), subtitle (s), and accent colour (c). Used in strip rows at the top of most tabs.</w:t>
            </w:r>
          </w:p>
        </w:tc>
      </w:tr>
      <w:tr>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&lt;SectionBar/&gt;</w:t>
            </w:r>
          </w:p>
        </w:tc>
        <w:tc>
          <w:tcPr>
            <w:tcW w:type="dxa" w:w="2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c</w:t>
            </w:r>
          </w:p>
        </w:tc>
        <w:tc>
          <w:tcPr>
            <w:tcW w:type="dxa" w:w="4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3px × 16px accent bar used as a visual prefix on section headings. c sets the bar colour.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&lt;ChartTip/&gt;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active, payload, label, pct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Custom Recharts tooltip component. Renders a dark panel. pct=true formats values as percentages.</w:t>
            </w:r>
          </w:p>
        </w:tc>
      </w:tr>
      <w:tr>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genSeries()</w:t>
            </w:r>
          </w:p>
        </w:tc>
        <w:tc>
          <w:tcPr>
            <w:tcW w:type="dxa" w:w="2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sym, base, drift, n</w:t>
            </w:r>
          </w:p>
        </w:tc>
        <w:tc>
          <w:tcPr>
            <w:tcW w:type="dxa" w:w="4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Deterministic OHLCV series generator. Uses symbol name as seed for reproducibility. Returns n data points with close, sma50, sma200, vol, volAvg, adx, atr fields.</w:t>
            </w:r>
          </w:p>
        </w:tc>
      </w:tr>
    </w:tbl>
    <w:p>
      <w:pPr>
        <w:spacing w:before="0" w:after="80"/>
      </w:pPr>
      <w:r>
        <w:t xml:space="preserve"/>
      </w:r>
    </w:p>
    <w:p>
      <w:pPr>
        <w:pStyle w:val="Heading2"/>
        <w:spacing w:before="320" w:after="120"/>
      </w:pPr>
      <w:r>
        <w:rPr>
          <w:rFonts w:ascii="Arial" w:cs="Arial" w:eastAsia="Arial" w:hAnsi="Arial"/>
          <w:b/>
          <w:bCs/>
          <w:color w:val="1B2A47"/>
          <w:sz w:val="26"/>
          <w:szCs w:val="26"/>
        </w:rPr>
        <w:t xml:space="preserve">4.4 Animations</w:t>
      </w:r>
    </w:p>
    <w:p>
      <w:pPr>
        <w:pStyle w:val="ListParagraph"/>
        <w:numPr>
          <w:ilvl w:val="0"/>
          <w:numId w:val="2"/>
        </w:numPr>
        <w:spacing w:before="40" w:after="40"/>
      </w:pPr>
      <w:r>
        <w:rPr>
          <w:rFonts w:ascii="Arial" w:cs="Arial" w:eastAsia="Arial" w:hAnsi="Arial"/>
          <w:b/>
          <w:bCs/>
          <w:color w:val="1B2A47"/>
          <w:sz w:val="22"/>
          <w:szCs w:val="22"/>
        </w:rPr>
        <w:t xml:space="preserve">.anim class</w:t>
      </w:r>
      <w:r>
        <w:rPr>
          <w:rFonts w:ascii="Arial" w:cs="Arial" w:eastAsia="Arial" w:hAnsi="Arial"/>
          <w:color w:val="1F2937"/>
          <w:sz w:val="22"/>
          <w:szCs w:val="22"/>
        </w:rPr>
        <w:t xml:space="preserve"> — fadeIn keyframe — every tab wrapper uses className='anim' for a 300ms slide-up entrance on mount</w:t>
      </w:r>
    </w:p>
    <w:p>
      <w:pPr>
        <w:pStyle w:val="ListParagraph"/>
        <w:numPr>
          <w:ilvl w:val="0"/>
          <w:numId w:val="2"/>
        </w:numPr>
        <w:spacing w:before="40" w:after="40"/>
      </w:pPr>
      <w:r>
        <w:rPr>
          <w:rFonts w:ascii="Arial" w:cs="Arial" w:eastAsia="Arial" w:hAnsi="Arial"/>
          <w:b/>
          <w:bCs/>
          <w:color w:val="1B2A47"/>
          <w:sz w:val="22"/>
          <w:szCs w:val="22"/>
        </w:rPr>
        <w:t xml:space="preserve">.blink class</w:t>
      </w:r>
      <w:r>
        <w:rPr>
          <w:rFonts w:ascii="Arial" w:cs="Arial" w:eastAsia="Arial" w:hAnsi="Arial"/>
          <w:color w:val="1F2937"/>
          <w:sz w:val="22"/>
          <w:szCs w:val="22"/>
        </w:rPr>
        <w:t xml:space="preserve"> — step-start blink keyframe — used on cursor characters in the Pipeline terminal log and loading states</w:t>
      </w:r>
    </w:p>
    <w:p>
      <w:pPr>
        <w:spacing w:before="80" w:after="80"/>
        <w:ind w:left="360"/>
      </w:pPr>
      <w:r>
        <w:rPr>
          <w:rFonts w:ascii="Arial" w:cs="Arial" w:eastAsia="Arial" w:hAnsi="Arial"/>
          <w:i/>
          <w:iCs/>
          <w:color w:val="6B7280"/>
          <w:sz w:val="20"/>
          <w:szCs w:val="20"/>
        </w:rPr>
        <w:t xml:space="preserve">💡  Animations are defined entirely in the &lt;Fonts/&gt; component's injected &lt;style&gt; block — no external CSS file is needed.</w:t>
      </w:r>
    </w:p>
    <w:p>
      <w:r>
        <w:br w:type="page"/>
      </w:r>
    </w:p>
    <w:p>
      <w:pPr>
        <w:pStyle w:val="Heading1"/>
        <w:pBdr>
          <w:bottom w:val="single" w:color="E8A020" w:sz="8" w:space="6"/>
        </w:pBdr>
        <w:spacing w:before="400" w:after="200"/>
      </w:pPr>
      <w:r>
        <w:rPr>
          <w:rFonts w:ascii="Arial" w:cs="Arial" w:eastAsia="Arial" w:hAnsi="Arial"/>
          <w:b/>
          <w:bCs/>
          <w:color w:val="1B2A47"/>
          <w:sz w:val="32"/>
          <w:szCs w:val="32"/>
        </w:rPr>
        <w:t xml:space="preserve">5. Static Data Layer</w:t>
      </w:r>
    </w:p>
    <w:p>
      <w:pPr>
        <w:spacing w:before="0" w:after="120"/>
      </w:pPr>
      <w:r>
        <w:rPr>
          <w:rFonts w:ascii="Arial" w:cs="Arial" w:eastAsia="Arial" w:hAnsi="Arial"/>
          <w:color w:val="1F2937"/>
          <w:sz w:val="22"/>
          <w:szCs w:val="22"/>
        </w:rPr>
        <w:t xml:space="preserve">All data is declared as module-scope constants. In a production system, these would be fetched from API endpoints or server-side files; in this single-file architecture they are hardcoded representative values that mirror the real pipeline outputs.</w:t>
      </w:r>
    </w:p>
    <w:p>
      <w:pPr>
        <w:spacing w:before="0"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1200"/>
        <w:gridCol w:w="5560"/>
      </w:tblGrid>
      <w:tr>
        <w:tc>
          <w:tcPr>
            <w:tcW w:type="dxa" w:w="26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2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556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Shape / Source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SIGNALS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15</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Trend-qualified instruments from Script 07. Fields: rank, symbol, name, exch, assetClass, sector, close, sma50, sma200, adx, atrP, score, r20, r60, r120</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PORTFOLIO</w:t>
            </w:r>
          </w:p>
        </w:tc>
        <w:tc>
          <w:tcPr>
            <w:tcW w:type="dxa" w:w="1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12</w:t>
            </w:r>
          </w:p>
        </w:tc>
        <w:tc>
          <w:tcPr>
            <w:tcW w:type="dxa" w:w="5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Open positions from Script 11. Fields: symbol, assetClass, sector, shares, entry, curr, stop, stopType, days, entryDate, name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REC_SYMBOLS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 keys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Symbol lists per recommendation scenario: {s1: [...], s2: [...], s3: [...]}. Drives the recommendation filter in ChartsTab.</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ALL_REC_SYMBOLS</w:t>
            </w:r>
          </w:p>
        </w:tc>
        <w:tc>
          <w:tcPr>
            <w:tcW w:type="dxa" w:w="1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derived</w:t>
            </w:r>
          </w:p>
        </w:tc>
        <w:tc>
          <w:tcPr>
            <w:tcW w:type="dxa" w:w="5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Flat deduplicated union of all REC_SYMBOLS values (Set). Used for the 'Any rec' filter option.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EQUITY_CURVE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63 months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IIFE-generated — iterates monthly strategy/benchmark returns to build cumulative NAV and drawdown series for analytics charts.</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ROLLING_SHARPE</w:t>
            </w:r>
          </w:p>
        </w:tc>
        <w:tc>
          <w:tcPr>
            <w:tcW w:type="dxa" w:w="1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51 months</w:t>
            </w:r>
          </w:p>
        </w:tc>
        <w:tc>
          <w:tcPr>
            <w:tcW w:type="dxa" w:w="5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Derived from EQUITY_CURVE — 12-month rolling Sharpe calculated with annualisation factor √12 and a 0.28 risk-free offset.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HEATMAP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 years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Object keyed by year (2020–2025), each value an array of 12 monthly return % values (null = future month).</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ALLOC_PIE</w:t>
            </w:r>
          </w:p>
        </w:tc>
        <w:tc>
          <w:tcPr>
            <w:tcW w:type="dxa" w:w="1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4 slices</w:t>
            </w:r>
          </w:p>
        </w:tc>
        <w:tc>
          <w:tcPr>
            <w:tcW w:type="dxa" w:w="5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Asset class allocation for the Analytics donut chart: [{name, value, color}, ...]</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PIPELINE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23 entries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24 pipeline scripts (script 13 omitted) with num, label, mode, lastRun, status, dur. Powers both the pipeline table and the mode simulation logic.</w:t>
            </w:r>
          </w:p>
        </w:tc>
      </w:tr>
    </w:tbl>
    <w:p>
      <w:pPr>
        <w:spacing w:before="0"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2563EB" w:sz="1"/>
              <w:right w:val="single" w:color="2563EB" w:sz="1"/>
            </w:tcBorders>
            <w:shd w:fill="EFF6FF" w:val="clear"/>
            <w:tcMar>
              <w:top w:type="dxa" w:w="120"/>
              <w:left w:type="dxa" w:w="200"/>
              <w:bottom w:type="dxa" w:w="120"/>
              <w:right w:type="dxa" w:w="160"/>
            </w:tcMar>
          </w:tcPr>
          <w:p>
            <w:pPr>
              <w:spacing w:after="60"/>
            </w:pPr>
            <w:r>
              <w:rPr>
                <w:rFonts w:ascii="Arial" w:cs="Arial" w:eastAsia="Arial" w:hAnsi="Arial"/>
                <w:color w:val="1F2937"/>
                <w:sz w:val="20"/>
                <w:szCs w:val="20"/>
              </w:rPr>
              <w:t xml:space="preserve">DATA FLOW NOTE</w:t>
            </w:r>
          </w:p>
          <w:p>
            <w:pPr>
              <w:spacing w:after="60"/>
            </w:pPr>
            <w:r>
              <w:rPr>
                <w:rFonts w:ascii="Arial" w:cs="Arial" w:eastAsia="Arial" w:hAnsi="Arial"/>
                <w:color w:val="1F2937"/>
                <w:sz w:val="20"/>
                <w:szCs w:val="20"/>
              </w:rPr>
              <w:t xml:space="preserve">There is no prop-drilling between tabs. Each tab imports the module-scope data constants directly — they behave like a shared in-memory store. This is intentional for a single-file architecture. In a multi-file project, these would be moved to a shared data/ or store/ module.</w:t>
            </w:r>
          </w:p>
        </w:tc>
      </w:tr>
    </w:tbl>
    <w:p>
      <w:r>
        <w:br w:type="page"/>
      </w:r>
    </w:p>
    <w:p>
      <w:pPr>
        <w:pStyle w:val="Heading1"/>
        <w:pBdr>
          <w:bottom w:val="single" w:color="E8A020" w:sz="8" w:space="6"/>
        </w:pBdr>
        <w:spacing w:before="400" w:after="200"/>
      </w:pPr>
      <w:r>
        <w:rPr>
          <w:rFonts w:ascii="Arial" w:cs="Arial" w:eastAsia="Arial" w:hAnsi="Arial"/>
          <w:b/>
          <w:bCs/>
          <w:color w:val="1B2A47"/>
          <w:sz w:val="32"/>
          <w:szCs w:val="32"/>
        </w:rPr>
        <w:t xml:space="preserve">6. Tab Components</w:t>
      </w:r>
    </w:p>
    <w:p>
      <w:pPr>
        <w:spacing w:before="0" w:after="120"/>
      </w:pPr>
      <w:r>
        <w:rPr>
          <w:rFonts w:ascii="Arial" w:cs="Arial" w:eastAsia="Arial" w:hAnsi="Arial"/>
          <w:color w:val="1F2937"/>
          <w:sz w:val="22"/>
          <w:szCs w:val="22"/>
        </w:rPr>
        <w:t xml:space="preserve">All 8 tab components follow the same structural pattern: a top-level &lt;div className='anim'&gt; wrapper, an optional KPI strip row, then section content. Each component is fully self-contained — its internal helpers (table formatters, sub-components) are declared as closures within the function body.</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6.1 OverviewTab</w:t>
      </w:r>
    </w:p>
    <w:p>
      <w:pPr>
        <w:pStyle w:val="Heading3"/>
        <w:spacing w:before="240" w:after="80"/>
      </w:pPr>
      <w:r>
        <w:rPr>
          <w:rFonts w:ascii="Arial" w:cs="Arial" w:eastAsia="Arial" w:hAnsi="Arial"/>
          <w:b/>
          <w:bCs/>
          <w:color w:val="6B7280"/>
          <w:spacing w:val="40"/>
          <w:sz w:val="18"/>
          <w:szCs w:val="18"/>
        </w:rPr>
        <w:t xml:space="preserve">STATE &amp; HOOKS</w:t>
      </w:r>
    </w:p>
    <w:p>
      <w:pPr>
        <w:spacing w:before="0" w:after="120"/>
      </w:pPr>
      <w:r>
        <w:rPr>
          <w:rFonts w:ascii="Arial" w:cs="Arial" w:eastAsia="Arial" w:hAnsi="Arial"/>
          <w:color w:val="1F2937"/>
          <w:sz w:val="22"/>
          <w:szCs w:val="22"/>
        </w:rPr>
        <w:t xml:space="preserve">None. This tab is entirely stateless — it renders a fixed strategy blueprint.</w:t>
      </w:r>
    </w:p>
    <w:p>
      <w:pPr>
        <w:pStyle w:val="Heading3"/>
        <w:spacing w:before="240" w:after="80"/>
      </w:pPr>
      <w:r>
        <w:rPr>
          <w:rFonts w:ascii="Arial" w:cs="Arial" w:eastAsia="Arial" w:hAnsi="Arial"/>
          <w:b/>
          <w:bCs/>
          <w:color w:val="6B7280"/>
          <w:spacing w:val="40"/>
          <w:sz w:val="18"/>
          <w:szCs w:val="18"/>
        </w:rPr>
        <w:t xml:space="preserve">LAYOUT</w:t>
      </w:r>
    </w:p>
    <w:p>
      <w:pPr>
        <w:pStyle w:val="ListParagraph"/>
        <w:numPr>
          <w:ilvl w:val="0"/>
          <w:numId w:val="2"/>
        </w:numPr>
        <w:spacing w:before="40" w:after="40"/>
      </w:pPr>
      <w:r>
        <w:rPr>
          <w:rFonts w:ascii="Arial" w:cs="Arial" w:eastAsia="Arial" w:hAnsi="Arial"/>
          <w:color w:val="1F2937"/>
          <w:sz w:val="22"/>
          <w:szCs w:val="22"/>
        </w:rPr>
        <w:t xml:space="preserve">KPI strip — 8 metric cards in a flex-wrap row (CAGR, Sharpe, Max DD, Deploy status, etc.)</w:t>
      </w:r>
    </w:p>
    <w:p>
      <w:pPr>
        <w:pStyle w:val="ListParagraph"/>
        <w:numPr>
          <w:ilvl w:val="0"/>
          <w:numId w:val="2"/>
        </w:numPr>
        <w:spacing w:before="40" w:after="40"/>
      </w:pPr>
      <w:r>
        <w:rPr>
          <w:rFonts w:ascii="Arial" w:cs="Arial" w:eastAsia="Arial" w:hAnsi="Arial"/>
          <w:color w:val="1F2937"/>
          <w:sz w:val="22"/>
          <w:szCs w:val="22"/>
        </w:rPr>
        <w:t xml:space="preserve">Rule grid — 8 cards in a responsive CSS grid (minmax 375px). Each card maps to one pipeline phase.</w:t>
      </w:r>
    </w:p>
    <w:p>
      <w:pPr>
        <w:pStyle w:val="Heading3"/>
        <w:spacing w:before="240" w:after="80"/>
      </w:pPr>
      <w:r>
        <w:rPr>
          <w:rFonts w:ascii="Arial" w:cs="Arial" w:eastAsia="Arial" w:hAnsi="Arial"/>
          <w:b/>
          <w:bCs/>
          <w:color w:val="6B7280"/>
          <w:spacing w:val="40"/>
          <w:sz w:val="18"/>
          <w:szCs w:val="18"/>
        </w:rPr>
        <w:t xml:space="preserve">RULE CARDS COVERED</w:t>
      </w:r>
    </w:p>
    <w:p>
      <w:pPr>
        <w:pStyle w:val="ListParagraph"/>
        <w:numPr>
          <w:ilvl w:val="0"/>
          <w:numId w:val="2"/>
        </w:numPr>
        <w:spacing w:before="40" w:after="40"/>
      </w:pPr>
      <w:r>
        <w:rPr>
          <w:rFonts w:ascii="Arial" w:cs="Arial" w:eastAsia="Arial" w:hAnsi="Arial"/>
          <w:b/>
          <w:bCs/>
          <w:color w:val="1B2A47"/>
          <w:sz w:val="22"/>
          <w:szCs w:val="22"/>
        </w:rPr>
        <w:t xml:space="preserve">01–02 · Data Layer</w:t>
      </w:r>
      <w:r>
        <w:rPr>
          <w:rFonts w:ascii="Arial" w:cs="Arial" w:eastAsia="Arial" w:hAnsi="Arial"/>
          <w:color w:val="1F2937"/>
          <w:sz w:val="22"/>
          <w:szCs w:val="22"/>
        </w:rPr>
        <w:t xml:space="preserve"> — Sources, universe, frequency, minimum history</w:t>
      </w:r>
    </w:p>
    <w:p>
      <w:pPr>
        <w:pStyle w:val="ListParagraph"/>
        <w:numPr>
          <w:ilvl w:val="0"/>
          <w:numId w:val="2"/>
        </w:numPr>
        <w:spacing w:before="40" w:after="40"/>
      </w:pPr>
      <w:r>
        <w:rPr>
          <w:rFonts w:ascii="Arial" w:cs="Arial" w:eastAsia="Arial" w:hAnsi="Arial"/>
          <w:b/>
          <w:bCs/>
          <w:color w:val="1B2A47"/>
          <w:sz w:val="22"/>
          <w:szCs w:val="22"/>
        </w:rPr>
        <w:t xml:space="preserve">04 · Universe Screen</w:t>
      </w:r>
      <w:r>
        <w:rPr>
          <w:rFonts w:ascii="Arial" w:cs="Arial" w:eastAsia="Arial" w:hAnsi="Arial"/>
          <w:color w:val="1F2937"/>
          <w:sz w:val="22"/>
          <w:szCs w:val="22"/>
        </w:rPr>
        <w:t xml:space="preserve"> — Price, liquidity, market cap, ETF filters</w:t>
      </w:r>
    </w:p>
    <w:p>
      <w:pPr>
        <w:pStyle w:val="ListParagraph"/>
        <w:numPr>
          <w:ilvl w:val="0"/>
          <w:numId w:val="2"/>
        </w:numPr>
        <w:spacing w:before="40" w:after="40"/>
      </w:pPr>
      <w:r>
        <w:rPr>
          <w:rFonts w:ascii="Arial" w:cs="Arial" w:eastAsia="Arial" w:hAnsi="Arial"/>
          <w:b/>
          <w:bCs/>
          <w:color w:val="1B2A47"/>
          <w:sz w:val="22"/>
          <w:szCs w:val="22"/>
        </w:rPr>
        <w:t xml:space="preserve">05–06 · Trend Qualify</w:t>
      </w:r>
      <w:r>
        <w:rPr>
          <w:rFonts w:ascii="Arial" w:cs="Arial" w:eastAsia="Arial" w:hAnsi="Arial"/>
          <w:color w:val="1F2937"/>
          <w:sz w:val="22"/>
          <w:szCs w:val="22"/>
        </w:rPr>
        <w:t xml:space="preserve"> — SMA50 &gt; SMA200, Close &gt; SMA50, ADX14 &gt; 20 — all three required</w:t>
      </w:r>
    </w:p>
    <w:p>
      <w:pPr>
        <w:pStyle w:val="ListParagraph"/>
        <w:numPr>
          <w:ilvl w:val="0"/>
          <w:numId w:val="2"/>
        </w:numPr>
        <w:spacing w:before="40" w:after="40"/>
      </w:pPr>
      <w:r>
        <w:rPr>
          <w:rFonts w:ascii="Arial" w:cs="Arial" w:eastAsia="Arial" w:hAnsi="Arial"/>
          <w:b/>
          <w:bCs/>
          <w:color w:val="1B2A47"/>
          <w:sz w:val="22"/>
          <w:szCs w:val="22"/>
        </w:rPr>
        <w:t xml:space="preserve">07 · Momentum Rank</w:t>
      </w:r>
      <w:r>
        <w:rPr>
          <w:rFonts w:ascii="Arial" w:cs="Arial" w:eastAsia="Arial" w:hAnsi="Arial"/>
          <w:color w:val="1F2937"/>
          <w:sz w:val="22"/>
          <w:szCs w:val="22"/>
        </w:rPr>
        <w:t xml:space="preserve"> — Score = ((Close − SMA200) / SMA200) × 100, aux ROC fields</w:t>
      </w:r>
    </w:p>
    <w:p>
      <w:pPr>
        <w:pStyle w:val="ListParagraph"/>
        <w:numPr>
          <w:ilvl w:val="0"/>
          <w:numId w:val="2"/>
        </w:numPr>
        <w:spacing w:before="40" w:after="40"/>
      </w:pPr>
      <w:r>
        <w:rPr>
          <w:rFonts w:ascii="Arial" w:cs="Arial" w:eastAsia="Arial" w:hAnsi="Arial"/>
          <w:b/>
          <w:bCs/>
          <w:color w:val="1B2A47"/>
          <w:sz w:val="22"/>
          <w:szCs w:val="22"/>
        </w:rPr>
        <w:t xml:space="preserve">08 · Stop-Loss</w:t>
      </w:r>
      <w:r>
        <w:rPr>
          <w:rFonts w:ascii="Arial" w:cs="Arial" w:eastAsia="Arial" w:hAnsi="Arial"/>
          <w:color w:val="1F2937"/>
          <w:sz w:val="22"/>
          <w:szCs w:val="22"/>
        </w:rPr>
        <w:t xml:space="preserve"> — Initial = Entry − 3×ATR, trailing after +15%, Fridays only, ratchet-up</w:t>
      </w:r>
    </w:p>
    <w:p>
      <w:pPr>
        <w:pStyle w:val="ListParagraph"/>
        <w:numPr>
          <w:ilvl w:val="0"/>
          <w:numId w:val="2"/>
        </w:numPr>
        <w:spacing w:before="40" w:after="40"/>
      </w:pPr>
      <w:r>
        <w:rPr>
          <w:rFonts w:ascii="Arial" w:cs="Arial" w:eastAsia="Arial" w:hAnsi="Arial"/>
          <w:b/>
          <w:bCs/>
          <w:color w:val="1B2A47"/>
          <w:sz w:val="22"/>
          <w:szCs w:val="22"/>
        </w:rPr>
        <w:t xml:space="preserve">09 · Position Sizing</w:t>
      </w:r>
      <w:r>
        <w:rPr>
          <w:rFonts w:ascii="Arial" w:cs="Arial" w:eastAsia="Arial" w:hAnsi="Arial"/>
          <w:color w:val="1F2937"/>
          <w:sz w:val="22"/>
          <w:szCs w:val="22"/>
        </w:rPr>
        <w:t xml:space="preserve"> — 2% target risk, inverse-ATR vol scaling, 0.5%–8% equity clip</w:t>
      </w:r>
    </w:p>
    <w:p>
      <w:pPr>
        <w:pStyle w:val="ListParagraph"/>
        <w:numPr>
          <w:ilvl w:val="0"/>
          <w:numId w:val="2"/>
        </w:numPr>
        <w:spacing w:before="40" w:after="40"/>
      </w:pPr>
      <w:r>
        <w:rPr>
          <w:rFonts w:ascii="Arial" w:cs="Arial" w:eastAsia="Arial" w:hAnsi="Arial"/>
          <w:b/>
          <w:bCs/>
          <w:color w:val="1B2A47"/>
          <w:sz w:val="22"/>
          <w:szCs w:val="22"/>
        </w:rPr>
        <w:t xml:space="preserve">11 · Circuit Breakers</w:t>
      </w:r>
      <w:r>
        <w:rPr>
          <w:rFonts w:ascii="Arial" w:cs="Arial" w:eastAsia="Arial" w:hAnsi="Arial"/>
          <w:color w:val="1F2937"/>
          <w:sz w:val="22"/>
          <w:szCs w:val="22"/>
        </w:rPr>
        <w:t xml:space="preserve"> — DD &lt; −15%, VIX ≥ 40, correlation &gt; 0.85, concentration, staleness</w:t>
      </w:r>
    </w:p>
    <w:p>
      <w:pPr>
        <w:pStyle w:val="ListParagraph"/>
        <w:numPr>
          <w:ilvl w:val="0"/>
          <w:numId w:val="2"/>
        </w:numPr>
        <w:spacing w:before="40" w:after="40"/>
      </w:pPr>
      <w:r>
        <w:rPr>
          <w:rFonts w:ascii="Arial" w:cs="Arial" w:eastAsia="Arial" w:hAnsi="Arial"/>
          <w:b/>
          <w:bCs/>
          <w:color w:val="1B2A47"/>
          <w:sz w:val="22"/>
          <w:szCs w:val="22"/>
        </w:rPr>
        <w:t xml:space="preserve">11 · Rebalancing</w:t>
      </w:r>
      <w:r>
        <w:rPr>
          <w:rFonts w:ascii="Arial" w:cs="Arial" w:eastAsia="Arial" w:hAnsi="Arial"/>
          <w:color w:val="1F2937"/>
          <w:sz w:val="22"/>
          <w:szCs w:val="22"/>
        </w:rPr>
        <w:t xml:space="preserve"> — Monthly / weekly / daily cadence, execution order</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6.2 PipelineTab</w:t>
      </w:r>
    </w:p>
    <w:p>
      <w:pPr>
        <w:pStyle w:val="Heading3"/>
        <w:spacing w:before="240" w:after="80"/>
      </w:pPr>
      <w:r>
        <w:rPr>
          <w:rFonts w:ascii="Arial" w:cs="Arial" w:eastAsia="Arial" w:hAnsi="Arial"/>
          <w:b/>
          <w:bCs/>
          <w:color w:val="6B7280"/>
          <w:spacing w:val="40"/>
          <w:sz w:val="18"/>
          <w:szCs w:val="18"/>
        </w:rPr>
        <w:t xml:space="preserve">STATE</w:t>
      </w:r>
    </w:p>
    <w:p>
      <w:pPr>
        <w:pStyle w:val="ListParagraph"/>
        <w:numPr>
          <w:ilvl w:val="0"/>
          <w:numId w:val="2"/>
        </w:numPr>
        <w:spacing w:before="40" w:after="40"/>
      </w:pPr>
      <w:r>
        <w:rPr>
          <w:rFonts w:ascii="Arial" w:cs="Arial" w:eastAsia="Arial" w:hAnsi="Arial"/>
          <w:b/>
          <w:bCs/>
          <w:color w:val="1B2A47"/>
          <w:sz w:val="22"/>
          <w:szCs w:val="22"/>
        </w:rPr>
        <w:t xml:space="preserve">run</w:t>
      </w:r>
      <w:r>
        <w:rPr>
          <w:rFonts w:ascii="Arial" w:cs="Arial" w:eastAsia="Arial" w:hAnsi="Arial"/>
          <w:color w:val="1F2937"/>
          <w:sz w:val="22"/>
          <w:szCs w:val="22"/>
        </w:rPr>
        <w:t xml:space="preserve"> — string | null — ID of currently executing pipeline mode, null when idle</w:t>
      </w:r>
    </w:p>
    <w:p>
      <w:pPr>
        <w:pStyle w:val="ListParagraph"/>
        <w:numPr>
          <w:ilvl w:val="0"/>
          <w:numId w:val="2"/>
        </w:numPr>
        <w:spacing w:before="40" w:after="40"/>
      </w:pPr>
      <w:r>
        <w:rPr>
          <w:rFonts w:ascii="Arial" w:cs="Arial" w:eastAsia="Arial" w:hAnsi="Arial"/>
          <w:b/>
          <w:bCs/>
          <w:color w:val="1B2A47"/>
          <w:sz w:val="22"/>
          <w:szCs w:val="22"/>
        </w:rPr>
        <w:t xml:space="preserve">log</w:t>
      </w:r>
      <w:r>
        <w:rPr>
          <w:rFonts w:ascii="Arial" w:cs="Arial" w:eastAsia="Arial" w:hAnsi="Arial"/>
          <w:color w:val="1F2937"/>
          <w:sz w:val="22"/>
          <w:szCs w:val="22"/>
        </w:rPr>
        <w:t xml:space="preserve"> — array of script entries appended via setInterval during simulation</w:t>
      </w:r>
    </w:p>
    <w:p>
      <w:pPr>
        <w:pStyle w:val="ListParagraph"/>
        <w:numPr>
          <w:ilvl w:val="0"/>
          <w:numId w:val="2"/>
        </w:numPr>
        <w:spacing w:before="40" w:after="40"/>
      </w:pPr>
      <w:r>
        <w:rPr>
          <w:rFonts w:ascii="Arial" w:cs="Arial" w:eastAsia="Arial" w:hAnsi="Arial"/>
          <w:b/>
          <w:bCs/>
          <w:color w:val="1B2A47"/>
          <w:sz w:val="22"/>
          <w:szCs w:val="22"/>
        </w:rPr>
        <w:t xml:space="preserve">lRef</w:t>
      </w:r>
      <w:r>
        <w:rPr>
          <w:rFonts w:ascii="Arial" w:cs="Arial" w:eastAsia="Arial" w:hAnsi="Arial"/>
          <w:color w:val="1F2937"/>
          <w:sz w:val="22"/>
          <w:szCs w:val="22"/>
        </w:rPr>
        <w:t xml:space="preserve"> — useRef pointing to the log scroll container — auto-scrolled via useEffect</w:t>
      </w:r>
    </w:p>
    <w:p>
      <w:pPr>
        <w:pStyle w:val="Heading3"/>
        <w:spacing w:before="240" w:after="80"/>
      </w:pPr>
      <w:r>
        <w:rPr>
          <w:rFonts w:ascii="Arial" w:cs="Arial" w:eastAsia="Arial" w:hAnsi="Arial"/>
          <w:b/>
          <w:bCs/>
          <w:color w:val="6B7280"/>
          <w:spacing w:val="40"/>
          <w:sz w:val="18"/>
          <w:szCs w:val="18"/>
        </w:rPr>
        <w:t xml:space="preserve">EXECUTION SIMULATION</w:t>
      </w:r>
    </w:p>
    <w:p>
      <w:pPr>
        <w:spacing w:before="0" w:after="120"/>
      </w:pPr>
      <w:r>
        <w:rPr>
          <w:rFonts w:ascii="Arial" w:cs="Arial" w:eastAsia="Arial" w:hAnsi="Arial"/>
          <w:color w:val="1F2937"/>
          <w:sz w:val="22"/>
          <w:szCs w:val="22"/>
        </w:rPr>
        <w:t xml:space="preserve">Clicking a mode button starts an interval (500 ms per step) that filters the PIPELINE array by mode and appends one entry per tick. The interval self-clears when all steps are logged. This simulates the real Python subprocess output without requiring a backend.</w:t>
      </w:r>
    </w:p>
    <w:p>
      <w:pPr>
        <w:pStyle w:val="Heading3"/>
        <w:spacing w:before="240" w:after="80"/>
      </w:pPr>
      <w:r>
        <w:rPr>
          <w:rFonts w:ascii="Arial" w:cs="Arial" w:eastAsia="Arial" w:hAnsi="Arial"/>
          <w:b/>
          <w:bCs/>
          <w:color w:val="6B7280"/>
          <w:spacing w:val="40"/>
          <w:sz w:val="18"/>
          <w:szCs w:val="18"/>
        </w:rPr>
        <w:t xml:space="preserve">MODE MAPPING</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2200"/>
        <w:gridCol w:w="1800"/>
        <w:gridCol w:w="3560"/>
      </w:tblGrid>
      <w:tr>
        <w:tc>
          <w:tcPr>
            <w:tcW w:type="dxa" w:w="18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2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Scripts executed</w:t>
            </w:r>
          </w:p>
        </w:tc>
        <w:tc>
          <w:tcPr>
            <w:tcW w:type="dxa" w:w="18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356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DAILY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1, 3, 14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 min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Download + monitor</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WEEKLY</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1, 3, 9, 10, 14</w:t>
            </w:r>
          </w:p>
        </w:tc>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~2–8 hr</w:t>
            </w:r>
          </w:p>
        </w:tc>
        <w:tc>
          <w:tcPr>
            <w:tcW w:type="dxa" w:w="3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Stops + exit signals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MONTHLY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1–12, 15, 22–24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~2–12 hr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rebalance cycle</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BACKTEST</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16–21</w:t>
            </w:r>
          </w:p>
        </w:tc>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hours</w:t>
            </w:r>
          </w:p>
        </w:tc>
        <w:tc>
          <w:tcPr>
            <w:tcW w:type="dxa" w:w="3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Full validation pipeline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ANALYTICS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22, 23, 24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~30 sec</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Performance reporting</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VALIDATION</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19, 20, 21</w:t>
            </w:r>
          </w:p>
        </w:tc>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~5 min</w:t>
            </w:r>
          </w:p>
        </w:tc>
        <w:tc>
          <w:tcPr>
            <w:tcW w:type="dxa" w:w="3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Re-run validator only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REPORT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 min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Regenerate PDF report</w:t>
            </w:r>
          </w:p>
        </w:tc>
      </w:tr>
    </w:tbl>
    <w:p>
      <w:pPr>
        <w:spacing w:before="0" w:after="80"/>
      </w:pPr>
      <w:r>
        <w:t xml:space="preserve"/>
      </w:r>
    </w:p>
    <w:p>
      <w:pPr>
        <w:pStyle w:val="Heading2"/>
        <w:spacing w:before="320" w:after="120"/>
      </w:pPr>
      <w:r>
        <w:rPr>
          <w:rFonts w:ascii="Arial" w:cs="Arial" w:eastAsia="Arial" w:hAnsi="Arial"/>
          <w:b/>
          <w:bCs/>
          <w:color w:val="1B2A47"/>
          <w:sz w:val="26"/>
          <w:szCs w:val="26"/>
        </w:rPr>
        <w:t xml:space="preserve">6.3 SignalsTab</w:t>
      </w:r>
    </w:p>
    <w:p>
      <w:pPr>
        <w:pStyle w:val="Heading3"/>
        <w:spacing w:before="240" w:after="80"/>
      </w:pPr>
      <w:r>
        <w:rPr>
          <w:rFonts w:ascii="Arial" w:cs="Arial" w:eastAsia="Arial" w:hAnsi="Arial"/>
          <w:b/>
          <w:bCs/>
          <w:color w:val="6B7280"/>
          <w:spacing w:val="40"/>
          <w:sz w:val="18"/>
          <w:szCs w:val="18"/>
        </w:rPr>
        <w:t xml:space="preserve">STATE</w:t>
      </w:r>
    </w:p>
    <w:p>
      <w:pPr>
        <w:pStyle w:val="ListParagraph"/>
        <w:numPr>
          <w:ilvl w:val="0"/>
          <w:numId w:val="2"/>
        </w:numPr>
        <w:spacing w:before="40" w:after="40"/>
      </w:pPr>
      <w:r>
        <w:rPr>
          <w:rFonts w:ascii="Arial" w:cs="Arial" w:eastAsia="Arial" w:hAnsi="Arial"/>
          <w:b/>
          <w:bCs/>
          <w:color w:val="1B2A47"/>
          <w:sz w:val="22"/>
          <w:szCs w:val="22"/>
        </w:rPr>
        <w:t xml:space="preserve">sec</w:t>
      </w:r>
      <w:r>
        <w:rPr>
          <w:rFonts w:ascii="Arial" w:cs="Arial" w:eastAsia="Arial" w:hAnsi="Arial"/>
          <w:color w:val="1F2937"/>
          <w:sz w:val="22"/>
          <w:szCs w:val="22"/>
        </w:rPr>
        <w:t xml:space="preserve"> — string — active sector filter ('ALL' or sector name)</w:t>
      </w:r>
    </w:p>
    <w:p>
      <w:pPr>
        <w:pStyle w:val="Heading3"/>
        <w:spacing w:before="240" w:after="80"/>
      </w:pPr>
      <w:r>
        <w:rPr>
          <w:rFonts w:ascii="Arial" w:cs="Arial" w:eastAsia="Arial" w:hAnsi="Arial"/>
          <w:b/>
          <w:bCs/>
          <w:color w:val="6B7280"/>
          <w:spacing w:val="40"/>
          <w:sz w:val="18"/>
          <w:szCs w:val="18"/>
        </w:rPr>
        <w:t xml:space="preserve">BEHAVIOUR</w:t>
      </w:r>
    </w:p>
    <w:p>
      <w:pPr>
        <w:spacing w:before="0" w:after="120"/>
      </w:pPr>
      <w:r>
        <w:rPr>
          <w:rFonts w:ascii="Arial" w:cs="Arial" w:eastAsia="Arial" w:hAnsi="Arial"/>
          <w:color w:val="1F2937"/>
          <w:sz w:val="22"/>
          <w:szCs w:val="22"/>
        </w:rPr>
        <w:t xml:space="preserve">Renders all 15 entries from SIGNALS filtered by sector. Columns match the Script 07 output exactly: rank, symbol, exchange, sector, close, SMA50, SMA200, ADX, ATR%, momentum score, ROC20/60/120. ADX values &gt; 30 render in green (strong trend), amber otherwise. Score values &gt; 25 render in green.</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6.4 RecTab (Recommendations)</w:t>
      </w:r>
    </w:p>
    <w:p>
      <w:pPr>
        <w:pStyle w:val="Heading3"/>
        <w:spacing w:before="240" w:after="80"/>
      </w:pPr>
      <w:r>
        <w:rPr>
          <w:rFonts w:ascii="Arial" w:cs="Arial" w:eastAsia="Arial" w:hAnsi="Arial"/>
          <w:b/>
          <w:bCs/>
          <w:color w:val="6B7280"/>
          <w:spacing w:val="40"/>
          <w:sz w:val="18"/>
          <w:szCs w:val="18"/>
        </w:rPr>
        <w:t xml:space="preserve">STATE</w:t>
      </w:r>
    </w:p>
    <w:p>
      <w:pPr>
        <w:pStyle w:val="ListParagraph"/>
        <w:numPr>
          <w:ilvl w:val="0"/>
          <w:numId w:val="2"/>
        </w:numPr>
        <w:spacing w:before="40" w:after="40"/>
      </w:pPr>
      <w:r>
        <w:rPr>
          <w:rFonts w:ascii="Arial" w:cs="Arial" w:eastAsia="Arial" w:hAnsi="Arial"/>
          <w:b/>
          <w:bCs/>
          <w:color w:val="1B2A47"/>
          <w:sz w:val="22"/>
          <w:szCs w:val="22"/>
        </w:rPr>
        <w:t xml:space="preserve">activeScen</w:t>
      </w:r>
      <w:r>
        <w:rPr>
          <w:rFonts w:ascii="Arial" w:cs="Arial" w:eastAsia="Arial" w:hAnsi="Arial"/>
          <w:color w:val="1F2937"/>
          <w:sz w:val="22"/>
          <w:szCs w:val="22"/>
        </w:rPr>
        <w:t xml:space="preserve"> — 0 = Comparison view, 1/2/3 = individual scenario</w:t>
      </w:r>
    </w:p>
    <w:p>
      <w:pPr>
        <w:pStyle w:val="Heading3"/>
        <w:spacing w:before="240" w:after="80"/>
      </w:pPr>
      <w:r>
        <w:rPr>
          <w:rFonts w:ascii="Arial" w:cs="Arial" w:eastAsia="Arial" w:hAnsi="Arial"/>
          <w:b/>
          <w:bCs/>
          <w:color w:val="6B7280"/>
          <w:spacing w:val="40"/>
          <w:sz w:val="18"/>
          <w:szCs w:val="18"/>
        </w:rPr>
        <w:t xml:space="preserve">INTERNAL CONSTANTS</w:t>
      </w:r>
    </w:p>
    <w:p>
      <w:pPr>
        <w:pStyle w:val="ListParagraph"/>
        <w:numPr>
          <w:ilvl w:val="0"/>
          <w:numId w:val="2"/>
        </w:numPr>
        <w:spacing w:before="40" w:after="40"/>
      </w:pPr>
      <w:r>
        <w:rPr>
          <w:rFonts w:ascii="Arial" w:cs="Arial" w:eastAsia="Arial" w:hAnsi="Arial"/>
          <w:b/>
          <w:bCs/>
          <w:color w:val="1B2A47"/>
          <w:sz w:val="22"/>
          <w:szCs w:val="22"/>
        </w:rPr>
        <w:t xml:space="preserve">BG / CARD / CARD2 / BDR / BDR2</w:t>
      </w:r>
      <w:r>
        <w:rPr>
          <w:rFonts w:ascii="Arial" w:cs="Arial" w:eastAsia="Arial" w:hAnsi="Arial"/>
          <w:color w:val="1F2937"/>
          <w:sz w:val="22"/>
          <w:szCs w:val="22"/>
        </w:rPr>
        <w:t xml:space="preserve"> — local dark palette overrides that are strictly darker than A — near-black surfaces for the paper report feel</w:t>
      </w:r>
    </w:p>
    <w:p>
      <w:pPr>
        <w:pStyle w:val="Heading3"/>
        <w:spacing w:before="240" w:after="80"/>
      </w:pPr>
      <w:r>
        <w:rPr>
          <w:rFonts w:ascii="Arial" w:cs="Arial" w:eastAsia="Arial" w:hAnsi="Arial"/>
          <w:b/>
          <w:bCs/>
          <w:color w:val="6B7280"/>
          <w:spacing w:val="40"/>
          <w:sz w:val="18"/>
          <w:szCs w:val="18"/>
        </w:rPr>
        <w:t xml:space="preserve">INTERNAL HELPERS</w:t>
      </w:r>
    </w:p>
    <w:p>
      <w:pPr>
        <w:pStyle w:val="ListParagraph"/>
        <w:numPr>
          <w:ilvl w:val="0"/>
          <w:numId w:val="2"/>
        </w:numPr>
        <w:spacing w:before="40" w:after="40"/>
      </w:pPr>
      <w:r>
        <w:rPr>
          <w:rFonts w:ascii="Arial" w:cs="Arial" w:eastAsia="Arial" w:hAnsi="Arial"/>
          <w:b/>
          <w:bCs/>
          <w:color w:val="1B2A47"/>
          <w:sz w:val="22"/>
          <w:szCs w:val="22"/>
        </w:rPr>
        <w:t xml:space="preserve">SecHead</w:t>
      </w:r>
      <w:r>
        <w:rPr>
          <w:rFonts w:ascii="Arial" w:cs="Arial" w:eastAsia="Arial" w:hAnsi="Arial"/>
          <w:color w:val="1F2937"/>
          <w:sz w:val="22"/>
          <w:szCs w:val="22"/>
        </w:rPr>
        <w:t xml:space="preserve"> — renders a coloured SectionBar + Syne uppercase label — the dark equivalent of the old PDF section headers</w:t>
      </w:r>
    </w:p>
    <w:p>
      <w:pPr>
        <w:pStyle w:val="ListParagraph"/>
        <w:numPr>
          <w:ilvl w:val="0"/>
          <w:numId w:val="2"/>
        </w:numPr>
        <w:spacing w:before="40" w:after="40"/>
      </w:pPr>
      <w:r>
        <w:rPr>
          <w:rFonts w:ascii="Arial" w:cs="Arial" w:eastAsia="Arial" w:hAnsi="Arial"/>
          <w:b/>
          <w:bCs/>
          <w:color w:val="1B2A47"/>
          <w:sz w:val="22"/>
          <w:szCs w:val="22"/>
        </w:rPr>
        <w:t xml:space="preserve">th() / tdR()</w:t>
      </w:r>
      <w:r>
        <w:rPr>
          <w:rFonts w:ascii="Arial" w:cs="Arial" w:eastAsia="Arial" w:hAnsi="Arial"/>
          <w:color w:val="1F2937"/>
          <w:sz w:val="22"/>
          <w:szCs w:val="22"/>
        </w:rPr>
        <w:t xml:space="preserve"> — table cell style factories for headers and data rows; tdR() takes an alt boolean for alternating row shading</w:t>
      </w:r>
    </w:p>
    <w:p>
      <w:pPr>
        <w:pStyle w:val="ListParagraph"/>
        <w:numPr>
          <w:ilvl w:val="0"/>
          <w:numId w:val="2"/>
        </w:numPr>
        <w:spacing w:before="40" w:after="40"/>
      </w:pPr>
      <w:r>
        <w:rPr>
          <w:rFonts w:ascii="Arial" w:cs="Arial" w:eastAsia="Arial" w:hAnsi="Arial"/>
          <w:b/>
          <w:bCs/>
          <w:color w:val="1B2A47"/>
          <w:sz w:val="22"/>
          <w:szCs w:val="22"/>
        </w:rPr>
        <w:t xml:space="preserve">kvRow()</w:t>
      </w:r>
      <w:r>
        <w:rPr>
          <w:rFonts w:ascii="Arial" w:cs="Arial" w:eastAsia="Arial" w:hAnsi="Arial"/>
          <w:color w:val="1F2937"/>
          <w:sz w:val="22"/>
          <w:szCs w:val="22"/>
        </w:rPr>
        <w:t xml:space="preserve"> — two-cell key-value row for the capital summary and meta tables</w:t>
      </w:r>
    </w:p>
    <w:p>
      <w:pPr>
        <w:pStyle w:val="ListParagraph"/>
        <w:numPr>
          <w:ilvl w:val="0"/>
          <w:numId w:val="2"/>
        </w:numPr>
        <w:spacing w:before="40" w:after="40"/>
      </w:pPr>
      <w:r>
        <w:rPr>
          <w:rFonts w:ascii="Arial" w:cs="Arial" w:eastAsia="Arial" w:hAnsi="Arial"/>
          <w:b/>
          <w:bCs/>
          <w:color w:val="1B2A47"/>
          <w:sz w:val="22"/>
          <w:szCs w:val="22"/>
        </w:rPr>
        <w:t xml:space="preserve">DCard</w:t>
      </w:r>
      <w:r>
        <w:rPr>
          <w:rFonts w:ascii="Arial" w:cs="Arial" w:eastAsia="Arial" w:hAnsi="Arial"/>
          <w:color w:val="1F2937"/>
          <w:sz w:val="22"/>
          <w:szCs w:val="22"/>
        </w:rPr>
        <w:t xml:space="preserve"> — dark card component with optional accent left-border, optional titled header band, and consistent padding</w:t>
      </w:r>
    </w:p>
    <w:p>
      <w:pPr>
        <w:pStyle w:val="ListParagraph"/>
        <w:numPr>
          <w:ilvl w:val="0"/>
          <w:numId w:val="2"/>
        </w:numPr>
        <w:spacing w:before="40" w:after="40"/>
      </w:pPr>
      <w:r>
        <w:rPr>
          <w:rFonts w:ascii="Arial" w:cs="Arial" w:eastAsia="Arial" w:hAnsi="Arial"/>
          <w:b/>
          <w:bCs/>
          <w:color w:val="1B2A47"/>
          <w:sz w:val="22"/>
          <w:szCs w:val="22"/>
        </w:rPr>
        <w:t xml:space="preserve">ActionTile</w:t>
      </w:r>
      <w:r>
        <w:rPr>
          <w:rFonts w:ascii="Arial" w:cs="Arial" w:eastAsia="Arial" w:hAnsi="Arial"/>
          <w:color w:val="1F2937"/>
          <w:sz w:val="22"/>
          <w:szCs w:val="22"/>
        </w:rPr>
        <w:t xml:space="preserve"> — large count tile (Exits / Entries / Holds) with translucent tinted background using the scenario's accent colour</w:t>
      </w:r>
    </w:p>
    <w:p>
      <w:pPr>
        <w:pStyle w:val="ListParagraph"/>
        <w:numPr>
          <w:ilvl w:val="0"/>
          <w:numId w:val="2"/>
        </w:numPr>
        <w:spacing w:before="40" w:after="40"/>
      </w:pPr>
      <w:r>
        <w:rPr>
          <w:rFonts w:ascii="Arial" w:cs="Arial" w:eastAsia="Arial" w:hAnsi="Arial"/>
          <w:b/>
          <w:bCs/>
          <w:color w:val="1B2A47"/>
          <w:sz w:val="22"/>
          <w:szCs w:val="22"/>
        </w:rPr>
        <w:t xml:space="preserve">SharedExits</w:t>
      </w:r>
      <w:r>
        <w:rPr>
          <w:rFonts w:ascii="Arial" w:cs="Arial" w:eastAsia="Arial" w:hAnsi="Arial"/>
          <w:color w:val="1F2937"/>
          <w:sz w:val="22"/>
          <w:szCs w:val="22"/>
        </w:rPr>
        <w:t xml:space="preserve"> — inline sub-component — Mandatory Exits + Rotation Exits tables; identical markup in both Comparison and individual scenario views</w:t>
      </w:r>
    </w:p>
    <w:p>
      <w:pPr>
        <w:pStyle w:val="ListParagraph"/>
        <w:numPr>
          <w:ilvl w:val="0"/>
          <w:numId w:val="2"/>
        </w:numPr>
        <w:spacing w:before="40" w:after="40"/>
      </w:pPr>
      <w:r>
        <w:rPr>
          <w:rFonts w:ascii="Arial" w:cs="Arial" w:eastAsia="Arial" w:hAnsi="Arial"/>
          <w:b/>
          <w:bCs/>
          <w:color w:val="1B2A47"/>
          <w:sz w:val="22"/>
          <w:szCs w:val="22"/>
        </w:rPr>
        <w:t xml:space="preserve">HoldsTable</w:t>
      </w:r>
      <w:r>
        <w:rPr>
          <w:rFonts w:ascii="Arial" w:cs="Arial" w:eastAsia="Arial" w:hAnsi="Arial"/>
          <w:color w:val="1F2937"/>
          <w:sz w:val="22"/>
          <w:szCs w:val="22"/>
        </w:rPr>
        <w:t xml:space="preserve"> — inline sub-component — 10 hold positions table</w:t>
      </w:r>
    </w:p>
    <w:p>
      <w:pPr>
        <w:pStyle w:val="ListParagraph"/>
        <w:numPr>
          <w:ilvl w:val="0"/>
          <w:numId w:val="2"/>
        </w:numPr>
        <w:spacing w:before="40" w:after="40"/>
      </w:pPr>
      <w:r>
        <w:rPr>
          <w:rFonts w:ascii="Arial" w:cs="Arial" w:eastAsia="Arial" w:hAnsi="Arial"/>
          <w:b/>
          <w:bCs/>
          <w:color w:val="1B2A47"/>
          <w:sz w:val="22"/>
          <w:szCs w:val="22"/>
        </w:rPr>
        <w:t xml:space="preserve">CBTable</w:t>
      </w:r>
      <w:r>
        <w:rPr>
          <w:rFonts w:ascii="Arial" w:cs="Arial" w:eastAsia="Arial" w:hAnsi="Arial"/>
          <w:color w:val="1F2937"/>
          <w:sz w:val="22"/>
          <w:szCs w:val="22"/>
        </w:rPr>
        <w:t xml:space="preserve"> — inline sub-component — 5-row circuit breaker status table</w:t>
      </w:r>
    </w:p>
    <w:p>
      <w:pPr>
        <w:pStyle w:val="Heading3"/>
        <w:spacing w:before="240" w:after="80"/>
      </w:pPr>
      <w:r>
        <w:rPr>
          <w:rFonts w:ascii="Arial" w:cs="Arial" w:eastAsia="Arial" w:hAnsi="Arial"/>
          <w:b/>
          <w:bCs/>
          <w:color w:val="6B7280"/>
          <w:spacing w:val="40"/>
          <w:sz w:val="18"/>
          <w:szCs w:val="18"/>
        </w:rPr>
        <w:t xml:space="preserve">THREE SCENARIOS</w:t>
      </w:r>
    </w:p>
    <w:p>
      <w:pPr>
        <w:spacing w:before="0" w:after="120"/>
      </w:pPr>
      <w:r>
        <w:rPr>
          <w:rFonts w:ascii="Arial" w:cs="Arial" w:eastAsia="Arial" w:hAnsi="Arial"/>
          <w:color w:val="1F2937"/>
          <w:sz w:val="22"/>
          <w:szCs w:val="22"/>
        </w:rPr>
        <w:t xml:space="preserve">The SCENARIOS array holds three objects. Each differs only in: color (accent), entries (3 new positions), assetBreakdown, cashAfter, and warnings. The comparison view renders all three in a grid; the individual view renders the selected scenario's full execution plan with checklist and warnings.</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6.5 ChartsTab (Technical Charts)</w:t>
      </w:r>
    </w:p>
    <w:p>
      <w:pPr>
        <w:pStyle w:val="Heading3"/>
        <w:spacing w:before="240" w:after="80"/>
      </w:pPr>
      <w:r>
        <w:rPr>
          <w:rFonts w:ascii="Arial" w:cs="Arial" w:eastAsia="Arial" w:hAnsi="Arial"/>
          <w:b/>
          <w:bCs/>
          <w:color w:val="6B7280"/>
          <w:spacing w:val="40"/>
          <w:sz w:val="18"/>
          <w:szCs w:val="18"/>
        </w:rPr>
        <w:t xml:space="preserve">STATE</w:t>
      </w:r>
    </w:p>
    <w:p>
      <w:pPr>
        <w:pStyle w:val="ListParagraph"/>
        <w:numPr>
          <w:ilvl w:val="0"/>
          <w:numId w:val="2"/>
        </w:numPr>
        <w:spacing w:before="40" w:after="40"/>
      </w:pPr>
      <w:r>
        <w:rPr>
          <w:rFonts w:ascii="Arial" w:cs="Arial" w:eastAsia="Arial" w:hAnsi="Arial"/>
          <w:b/>
          <w:bCs/>
          <w:color w:val="1B2A47"/>
          <w:sz w:val="22"/>
          <w:szCs w:val="22"/>
        </w:rPr>
        <w:t xml:space="preserve">sel</w:t>
      </w:r>
      <w:r>
        <w:rPr>
          <w:rFonts w:ascii="Arial" w:cs="Arial" w:eastAsia="Arial" w:hAnsi="Arial"/>
          <w:color w:val="1F2937"/>
          <w:sz w:val="22"/>
          <w:szCs w:val="22"/>
        </w:rPr>
        <w:t xml:space="preserve"> — string — currently selected symbol (defaults to SIGNALS[0].symbol)</w:t>
      </w:r>
    </w:p>
    <w:p>
      <w:pPr>
        <w:pStyle w:val="ListParagraph"/>
        <w:numPr>
          <w:ilvl w:val="0"/>
          <w:numId w:val="2"/>
        </w:numPr>
        <w:spacing w:before="40" w:after="40"/>
      </w:pPr>
      <w:r>
        <w:rPr>
          <w:rFonts w:ascii="Arial" w:cs="Arial" w:eastAsia="Arial" w:hAnsi="Arial"/>
          <w:b/>
          <w:bCs/>
          <w:color w:val="1B2A47"/>
          <w:sz w:val="22"/>
          <w:szCs w:val="22"/>
        </w:rPr>
        <w:t xml:space="preserve">lb</w:t>
      </w:r>
      <w:r>
        <w:rPr>
          <w:rFonts w:ascii="Arial" w:cs="Arial" w:eastAsia="Arial" w:hAnsi="Arial"/>
          <w:color w:val="1F2937"/>
          <w:sz w:val="22"/>
          <w:szCs w:val="22"/>
        </w:rPr>
        <w:t xml:space="preserve"> — number — lookback window in days (60 / 120 / 200)</w:t>
      </w:r>
    </w:p>
    <w:p>
      <w:pPr>
        <w:pStyle w:val="ListParagraph"/>
        <w:numPr>
          <w:ilvl w:val="0"/>
          <w:numId w:val="2"/>
        </w:numPr>
        <w:spacing w:before="40" w:after="40"/>
      </w:pPr>
      <w:r>
        <w:rPr>
          <w:rFonts w:ascii="Arial" w:cs="Arial" w:eastAsia="Arial" w:hAnsi="Arial"/>
          <w:b/>
          <w:bCs/>
          <w:color w:val="1B2A47"/>
          <w:sz w:val="22"/>
          <w:szCs w:val="22"/>
        </w:rPr>
        <w:t xml:space="preserve">search</w:t>
      </w:r>
      <w:r>
        <w:rPr>
          <w:rFonts w:ascii="Arial" w:cs="Arial" w:eastAsia="Arial" w:hAnsi="Arial"/>
          <w:color w:val="1F2937"/>
          <w:sz w:val="22"/>
          <w:szCs w:val="22"/>
        </w:rPr>
        <w:t xml:space="preserve"> — string — live symbol/company name search query</w:t>
      </w:r>
    </w:p>
    <w:p>
      <w:pPr>
        <w:pStyle w:val="ListParagraph"/>
        <w:numPr>
          <w:ilvl w:val="0"/>
          <w:numId w:val="2"/>
        </w:numPr>
        <w:spacing w:before="40" w:after="40"/>
      </w:pPr>
      <w:r>
        <w:rPr>
          <w:rFonts w:ascii="Arial" w:cs="Arial" w:eastAsia="Arial" w:hAnsi="Arial"/>
          <w:b/>
          <w:bCs/>
          <w:color w:val="1B2A47"/>
          <w:sz w:val="22"/>
          <w:szCs w:val="22"/>
        </w:rPr>
        <w:t xml:space="preserve">fAsset</w:t>
      </w:r>
      <w:r>
        <w:rPr>
          <w:rFonts w:ascii="Arial" w:cs="Arial" w:eastAsia="Arial" w:hAnsi="Arial"/>
          <w:color w:val="1F2937"/>
          <w:sz w:val="22"/>
          <w:szCs w:val="22"/>
        </w:rPr>
        <w:t xml:space="preserve"> — string — asset class filter ('ALL' | 'US Stock' | 'EU Stock' | 'Cryptocurrency' | 'ETF')</w:t>
      </w:r>
    </w:p>
    <w:p>
      <w:pPr>
        <w:pStyle w:val="ListParagraph"/>
        <w:numPr>
          <w:ilvl w:val="0"/>
          <w:numId w:val="2"/>
        </w:numPr>
        <w:spacing w:before="40" w:after="40"/>
      </w:pPr>
      <w:r>
        <w:rPr>
          <w:rFonts w:ascii="Arial" w:cs="Arial" w:eastAsia="Arial" w:hAnsi="Arial"/>
          <w:b/>
          <w:bCs/>
          <w:color w:val="1B2A47"/>
          <w:sz w:val="22"/>
          <w:szCs w:val="22"/>
        </w:rPr>
        <w:t xml:space="preserve">fExch</w:t>
      </w:r>
      <w:r>
        <w:rPr>
          <w:rFonts w:ascii="Arial" w:cs="Arial" w:eastAsia="Arial" w:hAnsi="Arial"/>
          <w:color w:val="1F2937"/>
          <w:sz w:val="22"/>
          <w:szCs w:val="22"/>
        </w:rPr>
        <w:t xml:space="preserve"> — string — exchange filter ('ALL' | 'NYSE' | 'NASDAQ' | 'XETRA' | 'CRYPTO' | 'ETF')</w:t>
      </w:r>
    </w:p>
    <w:p>
      <w:pPr>
        <w:pStyle w:val="ListParagraph"/>
        <w:numPr>
          <w:ilvl w:val="0"/>
          <w:numId w:val="2"/>
        </w:numPr>
        <w:spacing w:before="40" w:after="40"/>
      </w:pPr>
      <w:r>
        <w:rPr>
          <w:rFonts w:ascii="Arial" w:cs="Arial" w:eastAsia="Arial" w:hAnsi="Arial"/>
          <w:b/>
          <w:bCs/>
          <w:color w:val="1B2A47"/>
          <w:sz w:val="22"/>
          <w:szCs w:val="22"/>
        </w:rPr>
        <w:t xml:space="preserve">fPort</w:t>
      </w:r>
      <w:r>
        <w:rPr>
          <w:rFonts w:ascii="Arial" w:cs="Arial" w:eastAsia="Arial" w:hAnsi="Arial"/>
          <w:color w:val="1F2937"/>
          <w:sz w:val="22"/>
          <w:szCs w:val="22"/>
        </w:rPr>
        <w:t xml:space="preserve"> — boolean — when true, shows only symbols that appear in PORTFOLIO</w:t>
      </w:r>
    </w:p>
    <w:p>
      <w:pPr>
        <w:pStyle w:val="ListParagraph"/>
        <w:numPr>
          <w:ilvl w:val="0"/>
          <w:numId w:val="2"/>
        </w:numPr>
        <w:spacing w:before="40" w:after="40"/>
      </w:pPr>
      <w:r>
        <w:rPr>
          <w:rFonts w:ascii="Arial" w:cs="Arial" w:eastAsia="Arial" w:hAnsi="Arial"/>
          <w:b/>
          <w:bCs/>
          <w:color w:val="1B2A47"/>
          <w:sz w:val="22"/>
          <w:szCs w:val="22"/>
        </w:rPr>
        <w:t xml:space="preserve">fRec</w:t>
      </w:r>
      <w:r>
        <w:rPr>
          <w:rFonts w:ascii="Arial" w:cs="Arial" w:eastAsia="Arial" w:hAnsi="Arial"/>
          <w:color w:val="1F2937"/>
          <w:sz w:val="22"/>
          <w:szCs w:val="22"/>
        </w:rPr>
        <w:t xml:space="preserve"> — string — recommendation filter ('ALL' | 'S1' | 'S2' | 'S3' | 'ANY')</w:t>
      </w:r>
    </w:p>
    <w:p>
      <w:pPr>
        <w:pStyle w:val="Heading3"/>
        <w:spacing w:before="240" w:after="80"/>
      </w:pPr>
      <w:r>
        <w:rPr>
          <w:rFonts w:ascii="Arial" w:cs="Arial" w:eastAsia="Arial" w:hAnsi="Arial"/>
          <w:b/>
          <w:bCs/>
          <w:color w:val="6B7280"/>
          <w:spacing w:val="40"/>
          <w:sz w:val="18"/>
          <w:szCs w:val="18"/>
        </w:rPr>
        <w:t xml:space="preserve">USEMEMO OPTIMISATION</w:t>
      </w:r>
    </w:p>
    <w:p>
      <w:pPr>
        <w:pStyle w:val="ListParagraph"/>
        <w:numPr>
          <w:ilvl w:val="0"/>
          <w:numId w:val="2"/>
        </w:numPr>
        <w:spacing w:before="40" w:after="40"/>
      </w:pPr>
      <w:r>
        <w:rPr>
          <w:rFonts w:ascii="Arial" w:cs="Arial" w:eastAsia="Arial" w:hAnsi="Arial"/>
          <w:b/>
          <w:bCs/>
          <w:color w:val="1B2A47"/>
          <w:sz w:val="22"/>
          <w:szCs w:val="22"/>
        </w:rPr>
        <w:t xml:space="preserve">filtered</w:t>
      </w:r>
      <w:r>
        <w:rPr>
          <w:rFonts w:ascii="Arial" w:cs="Arial" w:eastAsia="Arial" w:hAnsi="Arial"/>
          <w:color w:val="1F2937"/>
          <w:sz w:val="22"/>
          <w:szCs w:val="22"/>
        </w:rPr>
        <w:t xml:space="preserve"> — the filtered SIGNALS list — recomputed only when any filter state changes</w:t>
      </w:r>
    </w:p>
    <w:p>
      <w:pPr>
        <w:pStyle w:val="ListParagraph"/>
        <w:numPr>
          <w:ilvl w:val="0"/>
          <w:numId w:val="2"/>
        </w:numPr>
        <w:spacing w:before="40" w:after="40"/>
      </w:pPr>
      <w:r>
        <w:rPr>
          <w:rFonts w:ascii="Arial" w:cs="Arial" w:eastAsia="Arial" w:hAnsi="Arial"/>
          <w:b/>
          <w:bCs/>
          <w:color w:val="1B2A47"/>
          <w:sz w:val="22"/>
          <w:szCs w:val="22"/>
        </w:rPr>
        <w:t xml:space="preserve">series</w:t>
      </w:r>
      <w:r>
        <w:rPr>
          <w:rFonts w:ascii="Arial" w:cs="Arial" w:eastAsia="Arial" w:hAnsi="Arial"/>
          <w:color w:val="1F2937"/>
          <w:sz w:val="22"/>
          <w:szCs w:val="22"/>
        </w:rPr>
        <w:t xml:space="preserve"> — the OHLCV series for the selected symbol — genSeries() is expensive so memoised on [sel, lb]</w:t>
      </w:r>
    </w:p>
    <w:p>
      <w:pPr>
        <w:pStyle w:val="Heading3"/>
        <w:spacing w:before="240" w:after="80"/>
      </w:pPr>
      <w:r>
        <w:rPr>
          <w:rFonts w:ascii="Arial" w:cs="Arial" w:eastAsia="Arial" w:hAnsi="Arial"/>
          <w:b/>
          <w:bCs/>
          <w:color w:val="6B7280"/>
          <w:spacing w:val="40"/>
          <w:sz w:val="18"/>
          <w:szCs w:val="18"/>
        </w:rPr>
        <w:t xml:space="preserve">AUTO-SELECTION ON FILTER</w:t>
      </w:r>
    </w:p>
    <w:p>
      <w:pPr>
        <w:spacing w:before="0" w:after="120"/>
      </w:pPr>
      <w:r>
        <w:rPr>
          <w:rFonts w:ascii="Arial" w:cs="Arial" w:eastAsia="Arial" w:hAnsi="Arial"/>
          <w:color w:val="1F2937"/>
          <w:sz w:val="22"/>
          <w:szCs w:val="22"/>
        </w:rPr>
        <w:t xml:space="preserve">A useEffect monitors filtered. If the currently selected symbol disappears from the filtered list (due to a filter change), it auto-selects the first visible symbol. This prevents the chart from going blank.</w:t>
      </w:r>
    </w:p>
    <w:p>
      <w:pPr>
        <w:pStyle w:val="Heading3"/>
        <w:spacing w:before="240" w:after="80"/>
      </w:pPr>
      <w:r>
        <w:rPr>
          <w:rFonts w:ascii="Arial" w:cs="Arial" w:eastAsia="Arial" w:hAnsi="Arial"/>
          <w:b/>
          <w:bCs/>
          <w:color w:val="6B7280"/>
          <w:spacing w:val="40"/>
          <w:sz w:val="18"/>
          <w:szCs w:val="18"/>
        </w:rPr>
        <w:t xml:space="preserve">LAYOUT</w:t>
      </w:r>
    </w:p>
    <w:p>
      <w:pPr>
        <w:spacing w:before="0" w:after="120"/>
      </w:pPr>
      <w:r>
        <w:rPr>
          <w:rFonts w:ascii="Arial" w:cs="Arial" w:eastAsia="Arial" w:hAnsi="Arial"/>
          <w:color w:val="1F2937"/>
          <w:sz w:val="22"/>
          <w:szCs w:val="22"/>
        </w:rPr>
        <w:t xml:space="preserve">Fixed two-panel layout: a 232px dark sidebar on the left (filter panel + symbol list) and a full-height chart area on the right. Height is calc(100vh - 160px) so the chart fills the viewport.</w:t>
      </w:r>
    </w:p>
    <w:p>
      <w:pPr>
        <w:pStyle w:val="Heading3"/>
        <w:spacing w:before="240" w:after="80"/>
      </w:pPr>
      <w:r>
        <w:rPr>
          <w:rFonts w:ascii="Arial" w:cs="Arial" w:eastAsia="Arial" w:hAnsi="Arial"/>
          <w:b/>
          <w:bCs/>
          <w:color w:val="6B7280"/>
          <w:spacing w:val="40"/>
          <w:sz w:val="18"/>
          <w:szCs w:val="18"/>
        </w:rPr>
        <w:t xml:space="preserve">FOUR CHART PANELS</w:t>
      </w:r>
    </w:p>
    <w:p>
      <w:pPr>
        <w:pStyle w:val="ListParagraph"/>
        <w:numPr>
          <w:ilvl w:val="0"/>
          <w:numId w:val="2"/>
        </w:numPr>
        <w:spacing w:before="40" w:after="40"/>
      </w:pPr>
      <w:r>
        <w:rPr>
          <w:rFonts w:ascii="Arial" w:cs="Arial" w:eastAsia="Arial" w:hAnsi="Arial"/>
          <w:b/>
          <w:bCs/>
          <w:color w:val="1B2A47"/>
          <w:sz w:val="22"/>
          <w:szCs w:val="22"/>
        </w:rPr>
        <w:t xml:space="preserve">Price area (60% height)</w:t>
      </w:r>
      <w:r>
        <w:rPr>
          <w:rFonts w:ascii="Arial" w:cs="Arial" w:eastAsia="Arial" w:hAnsi="Arial"/>
          <w:color w:val="1F2937"/>
          <w:sz w:val="22"/>
          <w:szCs w:val="22"/>
        </w:rPr>
        <w:t xml:space="preserve"> — ComposedChart — price Area + SMA50 Line + SMA200 dashed Line + stop ReferenceLine + entry ReferenceLine</w:t>
      </w:r>
    </w:p>
    <w:p>
      <w:pPr>
        <w:pStyle w:val="ListParagraph"/>
        <w:numPr>
          <w:ilvl w:val="0"/>
          <w:numId w:val="2"/>
        </w:numPr>
        <w:spacing w:before="40" w:after="40"/>
      </w:pPr>
      <w:r>
        <w:rPr>
          <w:rFonts w:ascii="Arial" w:cs="Arial" w:eastAsia="Arial" w:hAnsi="Arial"/>
          <w:b/>
          <w:bCs/>
          <w:color w:val="1B2A47"/>
          <w:sz w:val="22"/>
          <w:szCs w:val="22"/>
        </w:rPr>
        <w:t xml:space="preserve">Volume bar (20% height)</w:t>
      </w:r>
      <w:r>
        <w:rPr>
          <w:rFonts w:ascii="Arial" w:cs="Arial" w:eastAsia="Arial" w:hAnsi="Arial"/>
          <w:color w:val="1F2937"/>
          <w:sz w:val="22"/>
          <w:szCs w:val="22"/>
        </w:rPr>
        <w:t xml:space="preserve"> — ComposedChart — volume Bar + 50-day average Line</w:t>
      </w:r>
    </w:p>
    <w:p>
      <w:pPr>
        <w:pStyle w:val="ListParagraph"/>
        <w:numPr>
          <w:ilvl w:val="0"/>
          <w:numId w:val="2"/>
        </w:numPr>
        <w:spacing w:before="40" w:after="40"/>
      </w:pPr>
      <w:r>
        <w:rPr>
          <w:rFonts w:ascii="Arial" w:cs="Arial" w:eastAsia="Arial" w:hAnsi="Arial"/>
          <w:b/>
          <w:bCs/>
          <w:color w:val="1B2A47"/>
          <w:sz w:val="22"/>
          <w:szCs w:val="22"/>
        </w:rPr>
        <w:t xml:space="preserve">ADX area (10% height)</w:t>
      </w:r>
      <w:r>
        <w:rPr>
          <w:rFonts w:ascii="Arial" w:cs="Arial" w:eastAsia="Arial" w:hAnsi="Arial"/>
          <w:color w:val="1F2937"/>
          <w:sz w:val="22"/>
          <w:szCs w:val="22"/>
        </w:rPr>
        <w:t xml:space="preserve"> — AreaChart — ADX(14) area with 20-threshold ReferenceLine</w:t>
      </w:r>
    </w:p>
    <w:p>
      <w:pPr>
        <w:pStyle w:val="ListParagraph"/>
        <w:numPr>
          <w:ilvl w:val="0"/>
          <w:numId w:val="2"/>
        </w:numPr>
        <w:spacing w:before="40" w:after="40"/>
      </w:pPr>
      <w:r>
        <w:rPr>
          <w:rFonts w:ascii="Arial" w:cs="Arial" w:eastAsia="Arial" w:hAnsi="Arial"/>
          <w:b/>
          <w:bCs/>
          <w:color w:val="1B2A47"/>
          <w:sz w:val="22"/>
          <w:szCs w:val="22"/>
        </w:rPr>
        <w:t xml:space="preserve">ATR% area (10% height)</w:t>
      </w:r>
      <w:r>
        <w:rPr>
          <w:rFonts w:ascii="Arial" w:cs="Arial" w:eastAsia="Arial" w:hAnsi="Arial"/>
          <w:color w:val="1F2937"/>
          <w:sz w:val="22"/>
          <w:szCs w:val="22"/>
        </w:rPr>
        <w:t xml:space="preserve"> — AreaChart — ATR%(20) area, values formatted as percentages</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6.6 PortfolioTab</w:t>
      </w:r>
    </w:p>
    <w:p>
      <w:pPr>
        <w:pStyle w:val="Heading3"/>
        <w:spacing w:before="240" w:after="80"/>
      </w:pPr>
      <w:r>
        <w:rPr>
          <w:rFonts w:ascii="Arial" w:cs="Arial" w:eastAsia="Arial" w:hAnsi="Arial"/>
          <w:b/>
          <w:bCs/>
          <w:color w:val="6B7280"/>
          <w:spacing w:val="40"/>
          <w:sz w:val="18"/>
          <w:szCs w:val="18"/>
        </w:rPr>
        <w:t xml:space="preserve">STATE &amp; HOOKS</w:t>
      </w:r>
    </w:p>
    <w:p>
      <w:pPr>
        <w:spacing w:before="0" w:after="120"/>
      </w:pPr>
      <w:r>
        <w:rPr>
          <w:rFonts w:ascii="Arial" w:cs="Arial" w:eastAsia="Arial" w:hAnsi="Arial"/>
          <w:color w:val="1F2937"/>
          <w:sz w:val="22"/>
          <w:szCs w:val="22"/>
        </w:rPr>
        <w:t xml:space="preserve">No state. Computed values (total portfolio value, sector allocation map) are derived inline via .reduce() on the PORTFOLIO constant.</w:t>
      </w:r>
    </w:p>
    <w:p>
      <w:pPr>
        <w:pStyle w:val="Heading3"/>
        <w:spacing w:before="240" w:after="80"/>
      </w:pPr>
      <w:r>
        <w:rPr>
          <w:rFonts w:ascii="Arial" w:cs="Arial" w:eastAsia="Arial" w:hAnsi="Arial"/>
          <w:b/>
          <w:bCs/>
          <w:color w:val="6B7280"/>
          <w:spacing w:val="40"/>
          <w:sz w:val="18"/>
          <w:szCs w:val="18"/>
        </w:rPr>
        <w:t xml:space="preserve">LAYOUT</w:t>
      </w:r>
    </w:p>
    <w:p>
      <w:pPr>
        <w:pStyle w:val="ListParagraph"/>
        <w:numPr>
          <w:ilvl w:val="0"/>
          <w:numId w:val="2"/>
        </w:numPr>
        <w:spacing w:before="40" w:after="40"/>
      </w:pPr>
      <w:r>
        <w:rPr>
          <w:rFonts w:ascii="Arial" w:cs="Arial" w:eastAsia="Arial" w:hAnsi="Arial"/>
          <w:color w:val="1F2937"/>
          <w:sz w:val="22"/>
          <w:szCs w:val="22"/>
        </w:rPr>
        <w:t xml:space="preserve">KPI strip — 5 metric cards (open positions, total value, unrealised P&amp;L, trailing stop count, crypto weight)</w:t>
      </w:r>
    </w:p>
    <w:p>
      <w:pPr>
        <w:pStyle w:val="ListParagraph"/>
        <w:numPr>
          <w:ilvl w:val="0"/>
          <w:numId w:val="2"/>
        </w:numPr>
        <w:spacing w:before="40" w:after="40"/>
      </w:pPr>
      <w:r>
        <w:rPr>
          <w:rFonts w:ascii="Arial" w:cs="Arial" w:eastAsia="Arial" w:hAnsi="Arial"/>
          <w:color w:val="1F2937"/>
          <w:sz w:val="22"/>
          <w:szCs w:val="22"/>
        </w:rPr>
        <w:t xml:space="preserve">Full-width positions table with 14 columns (including stop type tag)</w:t>
      </w:r>
    </w:p>
    <w:p>
      <w:pPr>
        <w:pStyle w:val="ListParagraph"/>
        <w:numPr>
          <w:ilvl w:val="0"/>
          <w:numId w:val="2"/>
        </w:numPr>
        <w:spacing w:before="40" w:after="40"/>
      </w:pPr>
      <w:r>
        <w:rPr>
          <w:rFonts w:ascii="Arial" w:cs="Arial" w:eastAsia="Arial" w:hAnsi="Arial"/>
          <w:color w:val="1F2937"/>
          <w:sz w:val="22"/>
          <w:szCs w:val="22"/>
        </w:rPr>
        <w:t xml:space="preserve">Two-column lower section: sector allocation bar chart (custom CSS bars) + constraint checker</w:t>
      </w:r>
    </w:p>
    <w:p>
      <w:pPr>
        <w:pStyle w:val="Heading3"/>
        <w:spacing w:before="240" w:after="80"/>
      </w:pPr>
      <w:r>
        <w:rPr>
          <w:rFonts w:ascii="Arial" w:cs="Arial" w:eastAsia="Arial" w:hAnsi="Arial"/>
          <w:b/>
          <w:bCs/>
          <w:color w:val="6B7280"/>
          <w:spacing w:val="40"/>
          <w:sz w:val="18"/>
          <w:szCs w:val="18"/>
        </w:rPr>
        <w:t xml:space="preserve">CONSTRAINT CHECKER</w:t>
      </w:r>
    </w:p>
    <w:p>
      <w:pPr>
        <w:spacing w:before="0" w:after="120"/>
      </w:pPr>
      <w:r>
        <w:rPr>
          <w:rFonts w:ascii="Arial" w:cs="Arial" w:eastAsia="Arial" w:hAnsi="Arial"/>
          <w:color w:val="1F2937"/>
          <w:sz w:val="22"/>
          <w:szCs w:val="22"/>
        </w:rPr>
        <w:t xml:space="preserve">7 live constraints checked and colour-coded: cash ≥ 5%, crypto ≤ 20%, sector ≤ 30%, max position ≤ 8%, top-3 ≤ 30%, pairwise correlation, data staleness. Values that breach thresholds render in red with a WARN tag.</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6.7 AnalyticsTab</w:t>
      </w:r>
    </w:p>
    <w:p>
      <w:pPr>
        <w:pStyle w:val="Heading3"/>
        <w:spacing w:before="240" w:after="80"/>
      </w:pPr>
      <w:r>
        <w:rPr>
          <w:rFonts w:ascii="Arial" w:cs="Arial" w:eastAsia="Arial" w:hAnsi="Arial"/>
          <w:b/>
          <w:bCs/>
          <w:color w:val="6B7280"/>
          <w:spacing w:val="40"/>
          <w:sz w:val="18"/>
          <w:szCs w:val="18"/>
        </w:rPr>
        <w:t xml:space="preserve">STATE &amp; HOOKS</w:t>
      </w:r>
    </w:p>
    <w:p>
      <w:pPr>
        <w:spacing w:before="0" w:after="120"/>
      </w:pPr>
      <w:r>
        <w:rPr>
          <w:rFonts w:ascii="Arial" w:cs="Arial" w:eastAsia="Arial" w:hAnsi="Arial"/>
          <w:color w:val="1F2937"/>
          <w:sz w:val="22"/>
          <w:szCs w:val="22"/>
        </w:rPr>
        <w:t xml:space="preserve">No state. All data comes from EQUITY_CURVE, ROLLING_SHARPE, PORTFOLIO, and HEATMAP module-scope constants. The D palette (Analytics dark theme) is used exclusively in this tab to match Script 24's colour scheme.</w:t>
      </w:r>
    </w:p>
    <w:p>
      <w:pPr>
        <w:pStyle w:val="Heading3"/>
        <w:spacing w:before="240" w:after="80"/>
      </w:pPr>
      <w:r>
        <w:rPr>
          <w:rFonts w:ascii="Arial" w:cs="Arial" w:eastAsia="Arial" w:hAnsi="Arial"/>
          <w:b/>
          <w:bCs/>
          <w:color w:val="6B7280"/>
          <w:spacing w:val="40"/>
          <w:sz w:val="18"/>
          <w:szCs w:val="18"/>
        </w:rPr>
        <w:t xml:space="preserve">PANELS</w:t>
      </w:r>
    </w:p>
    <w:p>
      <w:pPr>
        <w:pStyle w:val="ListParagraph"/>
        <w:numPr>
          <w:ilvl w:val="0"/>
          <w:numId w:val="2"/>
        </w:numPr>
        <w:spacing w:before="40" w:after="40"/>
      </w:pPr>
      <w:r>
        <w:rPr>
          <w:rFonts w:ascii="Arial" w:cs="Arial" w:eastAsia="Arial" w:hAnsi="Arial"/>
          <w:b/>
          <w:bCs/>
          <w:color w:val="1B2A47"/>
          <w:sz w:val="22"/>
          <w:szCs w:val="22"/>
        </w:rPr>
        <w:t xml:space="preserve">Metric strip</w:t>
      </w:r>
      <w:r>
        <w:rPr>
          <w:rFonts w:ascii="Arial" w:cs="Arial" w:eastAsia="Arial" w:hAnsi="Arial"/>
          <w:color w:val="1F2937"/>
          <w:sz w:val="22"/>
          <w:szCs w:val="22"/>
        </w:rPr>
        <w:t xml:space="preserve"> — 8 KPI cards with Script 24 colours (profit green, loss red)</w:t>
      </w:r>
    </w:p>
    <w:p>
      <w:pPr>
        <w:pStyle w:val="ListParagraph"/>
        <w:numPr>
          <w:ilvl w:val="0"/>
          <w:numId w:val="2"/>
        </w:numPr>
        <w:spacing w:before="40" w:after="40"/>
      </w:pPr>
      <w:r>
        <w:rPr>
          <w:rFonts w:ascii="Arial" w:cs="Arial" w:eastAsia="Arial" w:hAnsi="Arial"/>
          <w:b/>
          <w:bCs/>
          <w:color w:val="1B2A47"/>
          <w:sz w:val="22"/>
          <w:szCs w:val="22"/>
        </w:rPr>
        <w:t xml:space="preserve">Risk analytics strip</w:t>
      </w:r>
      <w:r>
        <w:rPr>
          <w:rFonts w:ascii="Arial" w:cs="Arial" w:eastAsia="Arial" w:hAnsi="Arial"/>
          <w:color w:val="1F2937"/>
          <w:sz w:val="22"/>
          <w:szCs w:val="22"/>
        </w:rPr>
        <w:t xml:space="preserve"> — 8 inline metrics from Script 23 (VaR 95/99, CVaR, Beta, TE, IR, HHI, Effective N)</w:t>
      </w:r>
    </w:p>
    <w:p>
      <w:pPr>
        <w:pStyle w:val="ListParagraph"/>
        <w:numPr>
          <w:ilvl w:val="0"/>
          <w:numId w:val="2"/>
        </w:numPr>
        <w:spacing w:before="40" w:after="40"/>
      </w:pPr>
      <w:r>
        <w:rPr>
          <w:rFonts w:ascii="Arial" w:cs="Arial" w:eastAsia="Arial" w:hAnsi="Arial"/>
          <w:b/>
          <w:bCs/>
          <w:color w:val="1B2A47"/>
          <w:sz w:val="22"/>
          <w:szCs w:val="22"/>
        </w:rPr>
        <w:t xml:space="preserve">Equity curve</w:t>
      </w:r>
      <w:r>
        <w:rPr>
          <w:rFonts w:ascii="Arial" w:cs="Arial" w:eastAsia="Arial" w:hAnsi="Arial"/>
          <w:color w:val="1F2937"/>
          <w:sz w:val="22"/>
          <w:szCs w:val="22"/>
        </w:rPr>
        <w:t xml:space="preserve"> — AreaChart — strategy NAV area + SPY benchmark dashed line, €K-formatted Y-axis</w:t>
      </w:r>
    </w:p>
    <w:p>
      <w:pPr>
        <w:pStyle w:val="ListParagraph"/>
        <w:numPr>
          <w:ilvl w:val="0"/>
          <w:numId w:val="2"/>
        </w:numPr>
        <w:spacing w:before="40" w:after="40"/>
      </w:pPr>
      <w:r>
        <w:rPr>
          <w:rFonts w:ascii="Arial" w:cs="Arial" w:eastAsia="Arial" w:hAnsi="Arial"/>
          <w:b/>
          <w:bCs/>
          <w:color w:val="1B2A47"/>
          <w:sz w:val="22"/>
          <w:szCs w:val="22"/>
        </w:rPr>
        <w:t xml:space="preserve">Monthly heatmap</w:t>
      </w:r>
      <w:r>
        <w:rPr>
          <w:rFonts w:ascii="Arial" w:cs="Arial" w:eastAsia="Arial" w:hAnsi="Arial"/>
          <w:color w:val="1F2937"/>
          <w:sz w:val="22"/>
          <w:szCs w:val="22"/>
        </w:rPr>
        <w:t xml:space="preserve"> — HTML &lt;table&gt; with 6 rows × 12 columns — cells shaded from deep red (&lt; −4%) through greens</w:t>
      </w:r>
    </w:p>
    <w:p>
      <w:pPr>
        <w:pStyle w:val="ListParagraph"/>
        <w:numPr>
          <w:ilvl w:val="0"/>
          <w:numId w:val="2"/>
        </w:numPr>
        <w:spacing w:before="40" w:after="40"/>
      </w:pPr>
      <w:r>
        <w:rPr>
          <w:rFonts w:ascii="Arial" w:cs="Arial" w:eastAsia="Arial" w:hAnsi="Arial"/>
          <w:b/>
          <w:bCs/>
          <w:color w:val="1B2A47"/>
          <w:sz w:val="22"/>
          <w:szCs w:val="22"/>
        </w:rPr>
        <w:t xml:space="preserve">Drawdown chart</w:t>
      </w:r>
      <w:r>
        <w:rPr>
          <w:rFonts w:ascii="Arial" w:cs="Arial" w:eastAsia="Arial" w:hAnsi="Arial"/>
          <w:color w:val="1F2937"/>
          <w:sz w:val="22"/>
          <w:szCs w:val="22"/>
        </w:rPr>
        <w:t xml:space="preserve"> — AreaChart with max DD reference line at −19.8%</w:t>
      </w:r>
    </w:p>
    <w:p>
      <w:pPr>
        <w:pStyle w:val="ListParagraph"/>
        <w:numPr>
          <w:ilvl w:val="0"/>
          <w:numId w:val="2"/>
        </w:numPr>
        <w:spacing w:before="40" w:after="40"/>
      </w:pPr>
      <w:r>
        <w:rPr>
          <w:rFonts w:ascii="Arial" w:cs="Arial" w:eastAsia="Arial" w:hAnsi="Arial"/>
          <w:b/>
          <w:bCs/>
          <w:color w:val="1B2A47"/>
          <w:sz w:val="22"/>
          <w:szCs w:val="22"/>
        </w:rPr>
        <w:t xml:space="preserve">Rolling Sharpe chart</w:t>
      </w:r>
      <w:r>
        <w:rPr>
          <w:rFonts w:ascii="Arial" w:cs="Arial" w:eastAsia="Arial" w:hAnsi="Arial"/>
          <w:color w:val="1F2937"/>
          <w:sz w:val="22"/>
          <w:szCs w:val="22"/>
        </w:rPr>
        <w:t xml:space="preserve"> — LineChart with 1.0 threshold reference line</w:t>
      </w:r>
    </w:p>
    <w:p>
      <w:pPr>
        <w:pStyle w:val="ListParagraph"/>
        <w:numPr>
          <w:ilvl w:val="0"/>
          <w:numId w:val="2"/>
        </w:numPr>
        <w:spacing w:before="40" w:after="40"/>
      </w:pPr>
      <w:r>
        <w:rPr>
          <w:rFonts w:ascii="Arial" w:cs="Arial" w:eastAsia="Arial" w:hAnsi="Arial"/>
          <w:b/>
          <w:bCs/>
          <w:color w:val="1B2A47"/>
          <w:sz w:val="22"/>
          <w:szCs w:val="22"/>
        </w:rPr>
        <w:t xml:space="preserve">Asset allocation donut</w:t>
      </w:r>
      <w:r>
        <w:rPr>
          <w:rFonts w:ascii="Arial" w:cs="Arial" w:eastAsia="Arial" w:hAnsi="Arial"/>
          <w:color w:val="1F2937"/>
          <w:sz w:val="22"/>
          <w:szCs w:val="22"/>
        </w:rPr>
        <w:t xml:space="preserve"> — PieChart with 4 slices, formatted €K tooltip</w:t>
      </w:r>
    </w:p>
    <w:p>
      <w:pPr>
        <w:pStyle w:val="ListParagraph"/>
        <w:numPr>
          <w:ilvl w:val="0"/>
          <w:numId w:val="2"/>
        </w:numPr>
        <w:spacing w:before="40" w:after="40"/>
      </w:pPr>
      <w:r>
        <w:rPr>
          <w:rFonts w:ascii="Arial" w:cs="Arial" w:eastAsia="Arial" w:hAnsi="Arial"/>
          <w:b/>
          <w:bCs/>
          <w:color w:val="1B2A47"/>
          <w:sz w:val="22"/>
          <w:szCs w:val="22"/>
        </w:rPr>
        <w:t xml:space="preserve">Position P&amp;L table</w:t>
      </w:r>
      <w:r>
        <w:rPr>
          <w:rFonts w:ascii="Arial" w:cs="Arial" w:eastAsia="Arial" w:hAnsi="Arial"/>
          <w:color w:val="1F2937"/>
          <w:sz w:val="22"/>
          <w:szCs w:val="22"/>
        </w:rPr>
        <w:t xml:space="preserve"> — Full position list with per-row P&amp;L colouring (profit = green, loss = red)</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6.8 BacktestTab</w:t>
      </w:r>
    </w:p>
    <w:p>
      <w:pPr>
        <w:pStyle w:val="Heading3"/>
        <w:spacing w:before="240" w:after="80"/>
      </w:pPr>
      <w:r>
        <w:rPr>
          <w:rFonts w:ascii="Arial" w:cs="Arial" w:eastAsia="Arial" w:hAnsi="Arial"/>
          <w:b/>
          <w:bCs/>
          <w:color w:val="6B7280"/>
          <w:spacing w:val="40"/>
          <w:sz w:val="18"/>
          <w:szCs w:val="18"/>
        </w:rPr>
        <w:t xml:space="preserve">STATE</w:t>
      </w:r>
    </w:p>
    <w:p>
      <w:pPr>
        <w:pStyle w:val="ListParagraph"/>
        <w:numPr>
          <w:ilvl w:val="0"/>
          <w:numId w:val="2"/>
        </w:numPr>
        <w:spacing w:before="40" w:after="40"/>
      </w:pPr>
      <w:r>
        <w:rPr>
          <w:rFonts w:ascii="Arial" w:cs="Arial" w:eastAsia="Arial" w:hAnsi="Arial"/>
          <w:b/>
          <w:bCs/>
          <w:color w:val="1B2A47"/>
          <w:sz w:val="22"/>
          <w:szCs w:val="22"/>
        </w:rPr>
        <w:t xml:space="preserve">aiR</w:t>
      </w:r>
      <w:r>
        <w:rPr>
          <w:rFonts w:ascii="Arial" w:cs="Arial" w:eastAsia="Arial" w:hAnsi="Arial"/>
          <w:color w:val="1F2937"/>
          <w:sz w:val="22"/>
          <w:szCs w:val="22"/>
        </w:rPr>
        <w:t xml:space="preserve"> — string — AI analyst response text (empty = not yet run)</w:t>
      </w:r>
    </w:p>
    <w:p>
      <w:pPr>
        <w:pStyle w:val="ListParagraph"/>
        <w:numPr>
          <w:ilvl w:val="0"/>
          <w:numId w:val="2"/>
        </w:numPr>
        <w:spacing w:before="40" w:after="40"/>
      </w:pPr>
      <w:r>
        <w:rPr>
          <w:rFonts w:ascii="Arial" w:cs="Arial" w:eastAsia="Arial" w:hAnsi="Arial"/>
          <w:b/>
          <w:bCs/>
          <w:color w:val="1B2A47"/>
          <w:sz w:val="22"/>
          <w:szCs w:val="22"/>
        </w:rPr>
        <w:t xml:space="preserve">aiL</w:t>
      </w:r>
      <w:r>
        <w:rPr>
          <w:rFonts w:ascii="Arial" w:cs="Arial" w:eastAsia="Arial" w:hAnsi="Arial"/>
          <w:color w:val="1F2937"/>
          <w:sz w:val="22"/>
          <w:szCs w:val="22"/>
        </w:rPr>
        <w:t xml:space="preserve"> — boolean — loading state for the API call</w:t>
      </w:r>
    </w:p>
    <w:p>
      <w:pPr>
        <w:pStyle w:val="Heading3"/>
        <w:spacing w:before="240" w:after="80"/>
      </w:pPr>
      <w:r>
        <w:rPr>
          <w:rFonts w:ascii="Arial" w:cs="Arial" w:eastAsia="Arial" w:hAnsi="Arial"/>
          <w:b/>
          <w:bCs/>
          <w:color w:val="6B7280"/>
          <w:spacing w:val="40"/>
          <w:sz w:val="18"/>
          <w:szCs w:val="18"/>
        </w:rPr>
        <w:t xml:space="preserve">VALIDATION DATA</w:t>
      </w:r>
    </w:p>
    <w:p>
      <w:pPr>
        <w:pStyle w:val="ListParagraph"/>
        <w:numPr>
          <w:ilvl w:val="0"/>
          <w:numId w:val="2"/>
        </w:numPr>
        <w:spacing w:before="40" w:after="40"/>
      </w:pPr>
      <w:r>
        <w:rPr>
          <w:rFonts w:ascii="Arial" w:cs="Arial" w:eastAsia="Arial" w:hAnsi="Arial"/>
          <w:b/>
          <w:bCs/>
          <w:color w:val="1B2A47"/>
          <w:sz w:val="22"/>
          <w:szCs w:val="22"/>
        </w:rPr>
        <w:t xml:space="preserve">TESTS</w:t>
      </w:r>
      <w:r>
        <w:rPr>
          <w:rFonts w:ascii="Arial" w:cs="Arial" w:eastAsia="Arial" w:hAnsi="Arial"/>
          <w:color w:val="1F2937"/>
          <w:sz w:val="22"/>
          <w:szCs w:val="22"/>
        </w:rPr>
        <w:t xml:space="preserve"> — 10 primary validation tests (T01–T10) with pass/fail, actual value, threshold</w:t>
      </w:r>
    </w:p>
    <w:p>
      <w:pPr>
        <w:pStyle w:val="ListParagraph"/>
        <w:numPr>
          <w:ilvl w:val="0"/>
          <w:numId w:val="2"/>
        </w:numPr>
        <w:spacing w:before="40" w:after="40"/>
      </w:pPr>
      <w:r>
        <w:rPr>
          <w:rFonts w:ascii="Arial" w:cs="Arial" w:eastAsia="Arial" w:hAnsi="Arial"/>
          <w:b/>
          <w:bCs/>
          <w:color w:val="1B2A47"/>
          <w:sz w:val="22"/>
          <w:szCs w:val="22"/>
        </w:rPr>
        <w:t xml:space="preserve">SCORE</w:t>
      </w:r>
      <w:r>
        <w:rPr>
          <w:rFonts w:ascii="Arial" w:cs="Arial" w:eastAsia="Arial" w:hAnsi="Arial"/>
          <w:color w:val="1F2937"/>
          <w:sz w:val="22"/>
          <w:szCs w:val="22"/>
        </w:rPr>
        <w:t xml:space="preserve"> — 10 scoring metrics, each 0–3 points, summing to 27/30 (rating: GOOD)</w:t>
      </w:r>
    </w:p>
    <w:p>
      <w:pPr>
        <w:pStyle w:val="ListParagraph"/>
        <w:numPr>
          <w:ilvl w:val="0"/>
          <w:numId w:val="2"/>
        </w:numPr>
        <w:spacing w:before="40" w:after="40"/>
      </w:pPr>
      <w:r>
        <w:rPr>
          <w:rFonts w:ascii="Arial" w:cs="Arial" w:eastAsia="Arial" w:hAnsi="Arial"/>
          <w:b/>
          <w:bCs/>
          <w:color w:val="1B2A47"/>
          <w:sz w:val="22"/>
          <w:szCs w:val="22"/>
        </w:rPr>
        <w:t xml:space="preserve">RF</w:t>
      </w:r>
      <w:r>
        <w:rPr>
          <w:rFonts w:ascii="Arial" w:cs="Arial" w:eastAsia="Arial" w:hAnsi="Arial"/>
          <w:color w:val="1F2937"/>
          <w:sz w:val="22"/>
          <w:szCs w:val="22"/>
        </w:rPr>
        <w:t xml:space="preserve"> — 7 critical red flags (RF01–RF07), all clear</w:t>
      </w:r>
    </w:p>
    <w:p>
      <w:pPr>
        <w:pStyle w:val="ListParagraph"/>
        <w:numPr>
          <w:ilvl w:val="0"/>
          <w:numId w:val="2"/>
        </w:numPr>
        <w:spacing w:before="40" w:after="40"/>
      </w:pPr>
      <w:r>
        <w:rPr>
          <w:rFonts w:ascii="Arial" w:cs="Arial" w:eastAsia="Arial" w:hAnsi="Arial"/>
          <w:b/>
          <w:bCs/>
          <w:color w:val="1B2A47"/>
          <w:sz w:val="22"/>
          <w:szCs w:val="22"/>
        </w:rPr>
        <w:t xml:space="preserve">BM</w:t>
      </w:r>
      <w:r>
        <w:rPr>
          <w:rFonts w:ascii="Arial" w:cs="Arial" w:eastAsia="Arial" w:hAnsi="Arial"/>
          <w:color w:val="1F2937"/>
          <w:sz w:val="22"/>
          <w:szCs w:val="22"/>
        </w:rPr>
        <w:t xml:space="preserve"> — 3 benchmark comparisons (SPY, 60/40, Naive Trend) with CAGR/Sharpe/MaxDD</w:t>
      </w:r>
    </w:p>
    <w:p>
      <w:pPr>
        <w:pStyle w:val="ListParagraph"/>
        <w:numPr>
          <w:ilvl w:val="0"/>
          <w:numId w:val="2"/>
        </w:numPr>
        <w:spacing w:before="40" w:after="40"/>
      </w:pPr>
      <w:r>
        <w:rPr>
          <w:rFonts w:ascii="Arial" w:cs="Arial" w:eastAsia="Arial" w:hAnsi="Arial"/>
          <w:b/>
          <w:bCs/>
          <w:color w:val="1B2A47"/>
          <w:sz w:val="22"/>
          <w:szCs w:val="22"/>
        </w:rPr>
        <w:t xml:space="preserve">MCd</w:t>
      </w:r>
      <w:r>
        <w:rPr>
          <w:rFonts w:ascii="Arial" w:cs="Arial" w:eastAsia="Arial" w:hAnsi="Arial"/>
          <w:color w:val="1F2937"/>
          <w:sz w:val="22"/>
          <w:szCs w:val="22"/>
        </w:rPr>
        <w:t xml:space="preserve"> — 25-point Monte Carlo fan data (P5/P25/P50/P75/P95 paths over 60 months)</w:t>
      </w:r>
    </w:p>
    <w:p>
      <w:pPr>
        <w:pStyle w:val="Heading3"/>
        <w:spacing w:before="240" w:after="80"/>
      </w:pPr>
      <w:r>
        <w:rPr>
          <w:rFonts w:ascii="Arial" w:cs="Arial" w:eastAsia="Arial" w:hAnsi="Arial"/>
          <w:b/>
          <w:bCs/>
          <w:color w:val="6B7280"/>
          <w:spacing w:val="40"/>
          <w:sz w:val="18"/>
          <w:szCs w:val="18"/>
        </w:rPr>
        <w:t xml:space="preserve">AI ANALYST — API CALL</w:t>
      </w:r>
    </w:p>
    <w:p>
      <w:pPr>
        <w:spacing w:before="0" w:after="120"/>
      </w:pPr>
      <w:r>
        <w:rPr>
          <w:rFonts w:ascii="Arial" w:cs="Arial" w:eastAsia="Arial" w:hAnsi="Arial"/>
          <w:color w:val="1F2937"/>
          <w:sz w:val="22"/>
          <w:szCs w:val="22"/>
        </w:rPr>
        <w:t xml:space="preserve">The 'RUN ANALYSIS' button calls the Anthropic API with a hardcoded prompt containing the full backtest statistics, strategy rules, and OOS results. The response is displayed as pre-wrapped text below the button. Error state is handled with a try/catch. The model is pinned to claude-sonnet-4-20250514.</w:t>
      </w:r>
    </w:p>
    <w:p>
      <w:r>
        <w:br w:type="page"/>
      </w:r>
    </w:p>
    <w:p>
      <w:pPr>
        <w:pStyle w:val="Heading1"/>
        <w:pBdr>
          <w:bottom w:val="single" w:color="E8A020" w:sz="8" w:space="6"/>
        </w:pBdr>
        <w:spacing w:before="400" w:after="200"/>
      </w:pPr>
      <w:r>
        <w:rPr>
          <w:rFonts w:ascii="Arial" w:cs="Arial" w:eastAsia="Arial" w:hAnsi="Arial"/>
          <w:b/>
          <w:bCs/>
          <w:color w:val="1B2A47"/>
          <w:sz w:val="32"/>
          <w:szCs w:val="32"/>
        </w:rPr>
        <w:t xml:space="preserve">7. App Shell — App() Component</w:t>
      </w:r>
    </w:p>
    <w:p>
      <w:pPr>
        <w:spacing w:before="0" w:after="120"/>
      </w:pPr>
      <w:r>
        <w:rPr>
          <w:rFonts w:ascii="Arial" w:cs="Arial" w:eastAsia="Arial" w:hAnsi="Arial"/>
          <w:color w:val="1F2937"/>
          <w:sz w:val="22"/>
          <w:szCs w:val="22"/>
        </w:rPr>
        <w:t xml:space="preserve">The default export App() is the root component. It owns all navigation state and renders the persistent chrome (header, tab bar, footer) around the active tab content.</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7.1 State</w:t>
      </w:r>
    </w:p>
    <w:p>
      <w:pPr>
        <w:pStyle w:val="ListParagraph"/>
        <w:numPr>
          <w:ilvl w:val="0"/>
          <w:numId w:val="2"/>
        </w:numPr>
        <w:spacing w:before="40" w:after="40"/>
      </w:pPr>
      <w:r>
        <w:rPr>
          <w:rFonts w:ascii="Arial" w:cs="Arial" w:eastAsia="Arial" w:hAnsi="Arial"/>
          <w:b/>
          <w:bCs/>
          <w:color w:val="1B2A47"/>
          <w:sz w:val="22"/>
          <w:szCs w:val="22"/>
        </w:rPr>
        <w:t xml:space="preserve">tab</w:t>
      </w:r>
      <w:r>
        <w:rPr>
          <w:rFonts w:ascii="Arial" w:cs="Arial" w:eastAsia="Arial" w:hAnsi="Arial"/>
          <w:color w:val="1F2937"/>
          <w:sz w:val="22"/>
          <w:szCs w:val="22"/>
        </w:rPr>
        <w:t xml:space="preserve"> — string — active tab ID, defaults to 'overview'</w:t>
      </w:r>
    </w:p>
    <w:p>
      <w:pPr>
        <w:pStyle w:val="ListParagraph"/>
        <w:numPr>
          <w:ilvl w:val="0"/>
          <w:numId w:val="2"/>
        </w:numPr>
        <w:spacing w:before="40" w:after="40"/>
      </w:pPr>
      <w:r>
        <w:rPr>
          <w:rFonts w:ascii="Arial" w:cs="Arial" w:eastAsia="Arial" w:hAnsi="Arial"/>
          <w:b/>
          <w:bCs/>
          <w:color w:val="1B2A47"/>
          <w:sz w:val="22"/>
          <w:szCs w:val="22"/>
        </w:rPr>
        <w:t xml:space="preserve">time</w:t>
      </w:r>
      <w:r>
        <w:rPr>
          <w:rFonts w:ascii="Arial" w:cs="Arial" w:eastAsia="Arial" w:hAnsi="Arial"/>
          <w:color w:val="1F2937"/>
          <w:sz w:val="22"/>
          <w:szCs w:val="22"/>
        </w:rPr>
        <w:t xml:space="preserve"> — Date — current time, updated by a 1-second setInterval (cleared on unmount)</w:t>
      </w:r>
    </w:p>
    <w:p>
      <w:pPr>
        <w:pStyle w:val="Heading2"/>
        <w:spacing w:before="320" w:after="120"/>
      </w:pPr>
      <w:r>
        <w:rPr>
          <w:rFonts w:ascii="Arial" w:cs="Arial" w:eastAsia="Arial" w:hAnsi="Arial"/>
          <w:b/>
          <w:bCs/>
          <w:color w:val="1B2A47"/>
          <w:sz w:val="26"/>
          <w:szCs w:val="26"/>
        </w:rPr>
        <w:t xml:space="preserve">7.2 Tab Registry</w:t>
      </w:r>
    </w:p>
    <w:p>
      <w:pPr>
        <w:spacing w:before="0" w:after="120"/>
      </w:pPr>
      <w:r>
        <w:rPr>
          <w:rFonts w:ascii="Arial" w:cs="Arial" w:eastAsia="Arial" w:hAnsi="Arial"/>
          <w:color w:val="1F2937"/>
          <w:sz w:val="22"/>
          <w:szCs w:val="22"/>
        </w:rPr>
        <w:t xml:space="preserve">Two parallel arrays define the tab system: TABS (an array of {id, icon, label} objects) and C (an object mapping tab ID to its JSX element). Switching tabs is a simple setState — there is no router, no lazy loading, and no unmount/remount — all 8 components remain mounted in the component tree.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E8A020" w:sz="1"/>
              <w:left w:val="single" w:color="E8A020" w:sz="16"/>
              <w:bottom w:val="single" w:color="E8A020" w:sz="1"/>
              <w:right w:val="single" w:color="E8A020" w:sz="1"/>
            </w:tcBorders>
            <w:shd w:fill="FFF8E8" w:val="clear"/>
            <w:tcMar>
              <w:top w:type="dxa" w:w="120"/>
              <w:left w:type="dxa" w:w="200"/>
              <w:bottom w:type="dxa" w:w="120"/>
              <w:right w:type="dxa" w:w="160"/>
            </w:tcMar>
          </w:tcPr>
          <w:p>
            <w:pPr>
              <w:spacing w:after="60"/>
            </w:pPr>
            <w:r>
              <w:rPr>
                <w:rFonts w:ascii="Arial" w:cs="Arial" w:eastAsia="Arial" w:hAnsi="Arial"/>
                <w:color w:val="1F2937"/>
                <w:sz w:val="20"/>
                <w:szCs w:val="20"/>
              </w:rPr>
              <w:t xml:space="preserve">PERFORMANCE NOTE</w:t>
            </w:r>
          </w:p>
          <w:p>
            <w:pPr>
              <w:spacing w:after="60"/>
            </w:pPr>
            <w:r>
              <w:rPr>
                <w:rFonts w:ascii="Arial" w:cs="Arial" w:eastAsia="Arial" w:hAnsi="Arial"/>
                <w:color w:val="1F2937"/>
                <w:sz w:val="20"/>
                <w:szCs w:val="20"/>
              </w:rPr>
              <w:t xml:space="preserve">All 8 tab components are always mounted. This is intentional — it avoids the state-reset that would occur if tabs were conditionally rendered. Charts and data are always available. For a large dataset, consider React.memo() wrappers or lazy(() =&gt; import()) if needed.</w:t>
            </w:r>
          </w:p>
        </w:tc>
      </w:tr>
    </w:tbl>
    <w:p>
      <w:pPr>
        <w:pStyle w:val="Heading2"/>
        <w:spacing w:before="320" w:after="120"/>
      </w:pPr>
      <w:r>
        <w:rPr>
          <w:rFonts w:ascii="Arial" w:cs="Arial" w:eastAsia="Arial" w:hAnsi="Arial"/>
          <w:b/>
          <w:bCs/>
          <w:color w:val="1B2A47"/>
          <w:sz w:val="26"/>
          <w:szCs w:val="26"/>
        </w:rPr>
        <w:t xml:space="preserve">7.3 Header</w:t>
      </w:r>
    </w:p>
    <w:p>
      <w:pPr>
        <w:pStyle w:val="ListParagraph"/>
        <w:numPr>
          <w:ilvl w:val="0"/>
          <w:numId w:val="2"/>
        </w:numPr>
        <w:spacing w:before="40" w:after="40"/>
      </w:pPr>
      <w:r>
        <w:rPr>
          <w:rFonts w:ascii="Arial" w:cs="Arial" w:eastAsia="Arial" w:hAnsi="Arial"/>
          <w:color w:val="1F2937"/>
          <w:sz w:val="22"/>
          <w:szCs w:val="22"/>
        </w:rPr>
        <w:t xml:space="preserve">Left: animated logo strip (3 amber bars of decreasing height) + app title + architecture version</w:t>
      </w:r>
    </w:p>
    <w:p>
      <w:pPr>
        <w:pStyle w:val="ListParagraph"/>
        <w:numPr>
          <w:ilvl w:val="0"/>
          <w:numId w:val="2"/>
        </w:numPr>
        <w:spacing w:before="40" w:after="40"/>
      </w:pPr>
      <w:r>
        <w:rPr>
          <w:rFonts w:ascii="Arial" w:cs="Arial" w:eastAsia="Arial" w:hAnsi="Arial"/>
          <w:color w:val="1F2937"/>
          <w:sz w:val="22"/>
          <w:szCs w:val="22"/>
        </w:rPr>
        <w:t xml:space="preserve">Right: live clock with market status, and three status tags (● LIVE, 12 POS, ✓ GO)</w:t>
      </w:r>
    </w:p>
    <w:p>
      <w:pPr>
        <w:pStyle w:val="Heading2"/>
        <w:spacing w:before="320" w:after="120"/>
      </w:pPr>
      <w:r>
        <w:rPr>
          <w:rFonts w:ascii="Arial" w:cs="Arial" w:eastAsia="Arial" w:hAnsi="Arial"/>
          <w:b/>
          <w:bCs/>
          <w:color w:val="1B2A47"/>
          <w:sz w:val="26"/>
          <w:szCs w:val="26"/>
        </w:rPr>
        <w:t xml:space="preserve">7.4 Tab Bar</w:t>
      </w:r>
    </w:p>
    <w:p>
      <w:pPr>
        <w:spacing w:before="0" w:after="120"/>
      </w:pPr>
      <w:r>
        <w:rPr>
          <w:rFonts w:ascii="Arial" w:cs="Arial" w:eastAsia="Arial" w:hAnsi="Arial"/>
          <w:color w:val="1F2937"/>
          <w:sz w:val="22"/>
          <w:szCs w:val="22"/>
        </w:rPr>
        <w:t xml:space="preserve">A horizontal flex row of 8 &lt;button&gt; elements. Active tab gets an amber bottom border and the A.amber colour. Each button renders an icon character + Syne uppercase label. The bar overflows horizontally on narrow viewports.</w:t>
      </w:r>
    </w:p>
    <w:p>
      <w:pPr>
        <w:pStyle w:val="Heading2"/>
        <w:spacing w:before="320" w:after="120"/>
      </w:pPr>
      <w:r>
        <w:rPr>
          <w:rFonts w:ascii="Arial" w:cs="Arial" w:eastAsia="Arial" w:hAnsi="Arial"/>
          <w:b/>
          <w:bCs/>
          <w:color w:val="1B2A47"/>
          <w:sz w:val="26"/>
          <w:szCs w:val="26"/>
        </w:rPr>
        <w:t xml:space="preserve">7.5 Footer</w:t>
      </w:r>
    </w:p>
    <w:p>
      <w:pPr>
        <w:spacing w:before="0" w:after="120"/>
      </w:pPr>
      <w:r>
        <w:rPr>
          <w:rFonts w:ascii="Arial" w:cs="Arial" w:eastAsia="Arial" w:hAnsi="Arial"/>
          <w:color w:val="1F2937"/>
          <w:sz w:val="22"/>
          <w:szCs w:val="22"/>
        </w:rPr>
        <w:t xml:space="preserve">A dark footer strip with the disclaimer, universe stats (892 screened, 15 qualified), portfolio count, last rebalance date, and next execution date.</w:t>
      </w:r>
    </w:p>
    <w:p>
      <w:r>
        <w:br w:type="page"/>
      </w:r>
    </w:p>
    <w:p>
      <w:pPr>
        <w:pStyle w:val="Heading1"/>
        <w:pBdr>
          <w:bottom w:val="single" w:color="E8A020" w:sz="8" w:space="6"/>
        </w:pBdr>
        <w:spacing w:before="400" w:after="200"/>
      </w:pPr>
      <w:r>
        <w:rPr>
          <w:rFonts w:ascii="Arial" w:cs="Arial" w:eastAsia="Arial" w:hAnsi="Arial"/>
          <w:b/>
          <w:bCs/>
          <w:color w:val="1B2A47"/>
          <w:sz w:val="32"/>
          <w:szCs w:val="32"/>
        </w:rPr>
        <w:t xml:space="preserve">8. Chart Architecture (Recharts)</w:t>
      </w:r>
    </w:p>
    <w:p>
      <w:pPr>
        <w:spacing w:before="0" w:after="120"/>
      </w:pPr>
      <w:r>
        <w:rPr>
          <w:rFonts w:ascii="Arial" w:cs="Arial" w:eastAsia="Arial" w:hAnsi="Arial"/>
          <w:color w:val="1F2937"/>
          <w:sz w:val="22"/>
          <w:szCs w:val="22"/>
        </w:rPr>
        <w:t xml:space="preserve">All charts use Recharts with ResponsiveContainer to fill their parent width. The chart backgrounds match the surrounding dark surface — there is no chart-internal background colour. Grids use A.border or D.grid. Tooltips use the shared ChartTip component.</w:t>
      </w:r>
    </w:p>
    <w:p>
      <w:pPr>
        <w:spacing w:before="0"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2400"/>
        <w:gridCol w:w="4960"/>
      </w:tblGrid>
      <w:tr>
        <w:tc>
          <w:tcPr>
            <w:tcW w:type="dxa" w:w="20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Chart component</w:t>
            </w:r>
          </w:p>
        </w:tc>
        <w:tc>
          <w:tcPr>
            <w:tcW w:type="dxa" w:w="24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496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Key config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AreaChart + Area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Charts (price, ADX, ATR), Analytics (equity, DD)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Linear gradient fills with low opacity (0.14–0.38). stroke = solid. fill = url(#gradientId)</w:t>
            </w:r>
          </w:p>
        </w:tc>
      </w:tr>
      <w:tr>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ComposedChart</w:t>
            </w:r>
          </w:p>
        </w:tc>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Charts (price panel, volume panel)</w:t>
            </w:r>
          </w:p>
        </w:tc>
        <w:tc>
          <w:tcPr>
            <w:tcW w:type="dxa" w:w="4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Mixes Area + Line + Bar types. Essential for overlaying SMA lines on the price area.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LineChart + Line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Analytics (rolling Sharpe), Backtest (WFO)</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strokeDasharray on benchmark/reference lines. dot={false} for performance.</w:t>
            </w:r>
          </w:p>
        </w:tc>
      </w:tr>
      <w:tr>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BarChart + Bar</w:t>
            </w:r>
          </w:p>
        </w:tc>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Charts (volume), Analytics, Backtest (WFO)</w:t>
            </w:r>
          </w:p>
        </w:tc>
        <w:tc>
          <w:tcPr>
            <w:tcW w:type="dxa" w:w="4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radius={[2,2,0,0]} on all bars for rounded top corners. Cell component used for per-bar colouring.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PieChart + Pie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Analytics (allocation donut)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innerRadius + outerRadius creates donut shape. paddingAngle=2. stroke=D.panelBg creates gap effect.</w:t>
            </w:r>
          </w:p>
        </w:tc>
      </w:tr>
      <w:tr>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ReferenceLine</w:t>
            </w:r>
          </w:p>
        </w:tc>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Charts (stop, entry), Analytics (max DD, Sharpe=1)</w:t>
            </w:r>
          </w:p>
        </w:tc>
        <w:tc>
          <w:tcPr>
            <w:tcW w:type="dxa" w:w="4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strokeDasharray for dashed lines. label prop with position/fill/fontSize for inline annotation.</w:t>
            </w:r>
          </w:p>
        </w:tc>
      </w:tr>
    </w:tbl>
    <w:p>
      <w:pPr>
        <w:spacing w:before="0" w:after="80"/>
      </w:pPr>
      <w:r>
        <w:t xml:space="preserve"/>
      </w:r>
    </w:p>
    <w:p>
      <w:pPr>
        <w:pStyle w:val="Heading2"/>
        <w:spacing w:before="320" w:after="120"/>
      </w:pPr>
      <w:r>
        <w:rPr>
          <w:rFonts w:ascii="Arial" w:cs="Arial" w:eastAsia="Arial" w:hAnsi="Arial"/>
          <w:b/>
          <w:bCs/>
          <w:color w:val="1B2A47"/>
          <w:sz w:val="26"/>
          <w:szCs w:val="26"/>
        </w:rPr>
        <w:t xml:space="preserve">8.1 genSeries() — Chart Data Generator</w:t>
      </w:r>
    </w:p>
    <w:p>
      <w:pPr>
        <w:spacing w:before="0" w:after="120"/>
      </w:pPr>
      <w:r>
        <w:rPr>
          <w:rFonts w:ascii="Arial" w:cs="Arial" w:eastAsia="Arial" w:hAnsi="Arial"/>
          <w:color w:val="1F2937"/>
          <w:sz w:val="22"/>
          <w:szCs w:val="22"/>
        </w:rPr>
        <w:t xml:space="preserve">Since live market data is not fetched, the chartsTab uses a deterministic pseudo-random series generator. The function takes a symbol name, base price, drift, and point count as inputs. The symbol name is used as a numeric seed to ensure consistent chart appearance across re-renders.</w:t>
      </w:r>
    </w:p>
    <w:p>
      <w:pPr>
        <w:pBdr>
          <w:top w:val="single" w:color="CBD5E1" w:sz="1"/>
          <w:left w:val="single" w:color="E8A020" w:sz="8"/>
        </w:pBdr>
        <w:shd w:fill="F1F5F9" w:val="clear"/>
        <w:spacing w:before="100" w:after="0"/>
        <w:ind w:left="360"/>
      </w:pPr>
      <w:r>
        <w:rPr>
          <w:rFonts w:ascii="Courier New" w:cs="Courier New" w:eastAsia="Courier New" w:hAnsi="Courier New"/>
          <w:color w:val="1B2A47"/>
          <w:sz w:val="19"/>
          <w:szCs w:val="19"/>
        </w:rPr>
        <w:t xml:space="preserve">const genSeries = (sym, base, drift, n=190) =&gt;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seed from symbol chars: sym.charCodeAt(0)*0.6 + sym.charCodeAt(1)*0.4</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each bar: p *= (1 + drift*0.0018 + noise + sin_wave)</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computes rolling sma50, sma200, volAvg as the series builds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returns array of: { date, close, hi, lo, vol, sma50, sma200, volAvg, adx, atr }</w:t>
      </w:r>
    </w:p>
    <w:p>
      <w:pPr>
        <w:pBdr>
          <w:left w:val="single" w:color="E8A020" w:sz="8"/>
          <w:bottom w:val="single" w:color="CBD5E1" w:sz="1"/>
        </w:pBdr>
        <w:shd w:fill="F1F5F9" w:val="clear"/>
        <w:spacing w:before="0" w:after="100"/>
        <w:ind w:left="360"/>
      </w:pPr>
      <w:r>
        <w:rPr>
          <w:rFonts w:ascii="Courier New" w:cs="Courier New" w:eastAsia="Courier New" w:hAnsi="Courier New"/>
          <w:color w:val="1B2A47"/>
          <w:sz w:val="19"/>
          <w:szCs w:val="19"/>
        </w:rPr>
        <w:t xml:space="preserve">}</w:t>
      </w:r>
    </w:p>
    <w:p>
      <w:pPr>
        <w:spacing w:before="80" w:after="80"/>
        <w:ind w:left="360"/>
      </w:pPr>
      <w:r>
        <w:rPr>
          <w:rFonts w:ascii="Arial" w:cs="Arial" w:eastAsia="Arial" w:hAnsi="Arial"/>
          <w:i/>
          <w:iCs/>
          <w:color w:val="6B7280"/>
          <w:sz w:val="20"/>
          <w:szCs w:val="20"/>
        </w:rPr>
        <w:t xml:space="preserve">💡  The drift parameter is set to 1 + (rank_index × 0.04) per symbol so higher-ranked instruments show stronger uptrends, visually consistent with the momentum rank.</w:t>
      </w:r>
    </w:p>
    <w:p>
      <w:r>
        <w:br w:type="page"/>
      </w:r>
    </w:p>
    <w:p>
      <w:pPr>
        <w:pStyle w:val="Heading1"/>
        <w:pBdr>
          <w:bottom w:val="single" w:color="E8A020" w:sz="8" w:space="6"/>
        </w:pBdr>
        <w:spacing w:before="400" w:after="200"/>
      </w:pPr>
      <w:r>
        <w:rPr>
          <w:rFonts w:ascii="Arial" w:cs="Arial" w:eastAsia="Arial" w:hAnsi="Arial"/>
          <w:b/>
          <w:bCs/>
          <w:color w:val="1B2A47"/>
          <w:sz w:val="32"/>
          <w:szCs w:val="32"/>
        </w:rPr>
        <w:t xml:space="preserve">9. Recommendations Tab — Deep Dive</w:t>
      </w:r>
    </w:p>
    <w:p>
      <w:pPr>
        <w:spacing w:before="0" w:after="120"/>
      </w:pPr>
      <w:r>
        <w:rPr>
          <w:rFonts w:ascii="Arial" w:cs="Arial" w:eastAsia="Arial" w:hAnsi="Arial"/>
          <w:color w:val="1F2937"/>
          <w:sz w:val="22"/>
          <w:szCs w:val="22"/>
        </w:rPr>
        <w:t xml:space="preserve">The Recommendations tab is the most complex component in the application. It replicates the multi-scenario structure of the real Script 12 PDF output in a fully interactive dark UI.</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9.1 Scenario Data Structure</w:t>
      </w:r>
    </w:p>
    <w:p>
      <w:pPr>
        <w:pBdr>
          <w:top w:val="single" w:color="CBD5E1" w:sz="1"/>
          <w:left w:val="single" w:color="E8A020" w:sz="8"/>
        </w:pBdr>
        <w:shd w:fill="F1F5F9" w:val="clear"/>
        <w:spacing w:before="100" w:after="0"/>
        <w:ind w:left="360"/>
      </w:pPr>
      <w:r>
        <w:rPr>
          <w:rFonts w:ascii="Courier New" w:cs="Courier New" w:eastAsia="Courier New" w:hAnsi="Courier New"/>
          <w:color w:val="1B2A47"/>
          <w:sz w:val="19"/>
          <w:szCs w:val="19"/>
        </w:rPr>
        <w:t xml:space="preserve">const SCENARIOS =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id: 1,</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name: 'Scenario 1 — Pure Momentum',</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shortName: 'S1  PURE MOMENTUM',</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philosophy: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candidatePool: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color: '#4ea8f0',          // accent colour used for headers, borders, tags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entries: [                  // array of 3 new position objects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rk, sy, nm, ex, sc, sh, lp, pv, pp, st, sd, adx, atr, ms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newCount, rotCount, mandCount, holdCount,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exitProceeds, entryRequired, cashAfter, cashEur,</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assetBreakdown: [['CLASS', '€val', '%', 'n'],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warnings: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...S2 and S3 follow the same shape</w:t>
      </w:r>
    </w:p>
    <w:p>
      <w:pPr>
        <w:pBdr>
          <w:left w:val="single" w:color="E8A020" w:sz="8"/>
          <w:bottom w:val="single" w:color="CBD5E1" w:sz="1"/>
        </w:pBdr>
        <w:shd w:fill="F1F5F9" w:val="clear"/>
        <w:spacing w:before="0" w:after="100"/>
        <w:ind w:left="360"/>
      </w:pPr>
      <w:r>
        <w:rPr>
          <w:rFonts w:ascii="Courier New" w:cs="Courier New" w:eastAsia="Courier New" w:hAnsi="Courier New"/>
          <w:color w:val="1B2A47"/>
          <w:sz w:val="19"/>
          <w:szCs w:val="19"/>
        </w:rPr>
        <w:t xml:space="preserve">]</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9.2 Shared vs. Scenario-Specific Content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3080"/>
        <w:gridCol w:w="3080"/>
      </w:tblGrid>
      <w:tr>
        <w:tc>
          <w:tcPr>
            <w:tcW w:type="dxa" w:w="32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08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Comparison view</w:t>
            </w:r>
          </w:p>
        </w:tc>
        <w:tc>
          <w:tcPr>
            <w:tcW w:type="dxa" w:w="308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Individual scenario view</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Circuit breakers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Shown once (CBTable)</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Shown once (CBTable)</w:t>
            </w:r>
          </w:p>
        </w:tc>
      </w:tr>
      <w:tr>
        <w:tc>
          <w:tcPr>
            <w:tcW w:type="dxa" w:w="3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Mandatory exits (2)</w:t>
            </w:r>
          </w:p>
        </w:tc>
        <w:tc>
          <w:tcPr>
            <w:tcW w:type="dxa" w:w="30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Shown once (SharedExits)</w:t>
            </w:r>
          </w:p>
        </w:tc>
        <w:tc>
          <w:tcPr>
            <w:tcW w:type="dxa" w:w="30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Shown once (SharedExits)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Rotation exits (1)</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Shown once (SharedExits)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Shown once (SharedExits)</w:t>
            </w:r>
          </w:p>
        </w:tc>
      </w:tr>
      <w:tr>
        <w:tc>
          <w:tcPr>
            <w:tcW w:type="dxa" w:w="3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Holds (10)</w:t>
            </w:r>
          </w:p>
        </w:tc>
        <w:tc>
          <w:tcPr>
            <w:tcW w:type="dxa" w:w="30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Shown once (HoldsTable)</w:t>
            </w:r>
          </w:p>
        </w:tc>
        <w:tc>
          <w:tcPr>
            <w:tcW w:type="dxa" w:w="30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Shown once (HoldsTable)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New entries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Summary only (3 rows per card)</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14-column table (scenario-specific)</w:t>
            </w:r>
          </w:p>
        </w:tc>
      </w:tr>
      <w:tr>
        <w:tc>
          <w:tcPr>
            <w:tcW w:type="dxa" w:w="3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Capital summary</w:t>
            </w:r>
          </w:p>
        </w:tc>
        <w:tc>
          <w:tcPr>
            <w:tcW w:type="dxa" w:w="30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Footer of each card</w:t>
            </w:r>
          </w:p>
        </w:tc>
        <w:tc>
          <w:tcPr>
            <w:tcW w:type="dxa" w:w="30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Full table (scenario-specific)</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Asset breakdown</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 shown</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table (scenario-specific)</w:t>
            </w:r>
          </w:p>
        </w:tc>
      </w:tr>
      <w:tr>
        <w:tc>
          <w:tcPr>
            <w:tcW w:type="dxa" w:w="3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Execution checklist</w:t>
            </w:r>
          </w:p>
        </w:tc>
        <w:tc>
          <w:tcPr>
            <w:tcW w:type="dxa" w:w="30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Not shown</w:t>
            </w:r>
          </w:p>
        </w:tc>
        <w:tc>
          <w:tcPr>
            <w:tcW w:type="dxa" w:w="30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10-item grid (scenario-specific)</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Cash/sector note in card</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warning banner (scenario-specific)</w:t>
            </w:r>
          </w:p>
        </w:tc>
      </w:tr>
    </w:tbl>
    <w:p>
      <w:r>
        <w:br w:type="page"/>
      </w:r>
    </w:p>
    <w:p>
      <w:pPr>
        <w:pStyle w:val="Heading1"/>
        <w:pBdr>
          <w:bottom w:val="single" w:color="E8A020" w:sz="8" w:space="6"/>
        </w:pBdr>
        <w:spacing w:before="400" w:after="200"/>
      </w:pPr>
      <w:r>
        <w:rPr>
          <w:rFonts w:ascii="Arial" w:cs="Arial" w:eastAsia="Arial" w:hAnsi="Arial"/>
          <w:b/>
          <w:bCs/>
          <w:color w:val="1B2A47"/>
          <w:sz w:val="32"/>
          <w:szCs w:val="32"/>
        </w:rPr>
        <w:t xml:space="preserve">10. Tech Charts Filter System</w:t>
      </w:r>
    </w:p>
    <w:p>
      <w:pPr>
        <w:spacing w:before="0" w:after="120"/>
      </w:pPr>
      <w:r>
        <w:rPr>
          <w:rFonts w:ascii="Arial" w:cs="Arial" w:eastAsia="Arial" w:hAnsi="Arial"/>
          <w:color w:val="1F2937"/>
          <w:sz w:val="22"/>
          <w:szCs w:val="22"/>
        </w:rPr>
        <w:t xml:space="preserve">The ChartsTab sidebar contains a five-layer filter system that narrows the symbol list from 15 to any subset. All filters compose with AND logic — a symbol must pass every active filter to be shown.</w:t>
      </w:r>
    </w:p>
    <w:p>
      <w:pPr>
        <w:spacing w:before="0"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2200"/>
        <w:gridCol w:w="2200"/>
        <w:gridCol w:w="2960"/>
      </w:tblGrid>
      <w:tr>
        <w:tc>
          <w:tcPr>
            <w:tcW w:type="dxa" w:w="20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22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State variable</w:t>
            </w:r>
          </w:p>
        </w:tc>
        <w:tc>
          <w:tcPr>
            <w:tcW w:type="dxa" w:w="220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960"/>
            <w:tcBorders>
              <w:top w:val="single" w:color="CBD5E1" w:sz="1"/>
              <w:left w:val="single" w:color="CBD5E1" w:sz="1"/>
              <w:bottom w:val="single" w:color="CBD5E1" w:sz="1"/>
              <w:right w:val="single" w:color="CBD5E1"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Logic</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Search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search (string)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text input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Case-insensitive match on symbol OR company name</w:t>
            </w:r>
          </w:p>
        </w:tc>
      </w:tr>
      <w:tr>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Asset Class</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fAsset (string)</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ALL / US Stock / EU Stock / Cryptocurrency / ETF</w:t>
            </w:r>
          </w:p>
        </w:tc>
        <w:tc>
          <w:tcPr>
            <w:tcW w:type="dxa" w:w="2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Exact match on SIGNALS[].assetClass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Exchange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fExch (string)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 NYSE / NASDAQ / XETRA / CRYPTO / ETF</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Exact match on SIGNALS[].exch</w:t>
            </w:r>
          </w:p>
        </w:tc>
      </w:tr>
      <w:tr>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Portfolio</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fPort (boolean)</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All / Held positions only</w:t>
            </w:r>
          </w:p>
        </w:tc>
        <w:tc>
          <w:tcPr>
            <w:tcW w:type="dxa" w:w="2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color w:val="1F2937"/>
                <w:sz w:val="20"/>
                <w:szCs w:val="20"/>
              </w:rPr>
              <w:t xml:space="preserve">Passes if PORTFOLIO includes the symbol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Recommendations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fRec (string)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 S1 / S2 / S3 / ANY</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S1/S2/S3: symbol in that scenario's entries. ANY: symbol in any scenario.</w:t>
            </w:r>
          </w:p>
        </w:tc>
      </w:tr>
    </w:tbl>
    <w:p>
      <w:pPr>
        <w:spacing w:before="0" w:after="80"/>
      </w:pPr>
      <w:r>
        <w:t xml:space="preserve"/>
      </w:r>
    </w:p>
    <w:p>
      <w:pPr>
        <w:spacing w:before="0" w:after="120"/>
      </w:pPr>
      <w:r>
        <w:rPr>
          <w:rFonts w:ascii="Arial" w:cs="Arial" w:eastAsia="Arial" w:hAnsi="Arial"/>
          <w:color w:val="1F2937"/>
          <w:sz w:val="22"/>
          <w:szCs w:val="22"/>
        </w:rPr>
        <w:t xml:space="preserve">The filtered list is computed with useMemo() and drives both the sidebar symbol list and the auto-selection useEffect. A 'Clear all' button resets all five filters to their defaults simultaneously.</w:t>
      </w:r>
    </w:p>
    <w:p>
      <w:pPr>
        <w:spacing w:before="80" w:after="80"/>
        <w:ind w:left="360"/>
      </w:pPr>
      <w:r>
        <w:rPr>
          <w:rFonts w:ascii="Arial" w:cs="Arial" w:eastAsia="Arial" w:hAnsi="Arial"/>
          <w:i/>
          <w:iCs/>
          <w:color w:val="6B7280"/>
          <w:sz w:val="20"/>
          <w:szCs w:val="20"/>
        </w:rPr>
        <w:t xml:space="preserve">💡  Recommendation filter badges (S1, S2, S3) are rendered on each symbol row in the sidebar using the scenario accent colours — blue, green, purple respectively. The HELD badge is always rendered in green when the symbol appears in PORTFOLIO.</w:t>
      </w:r>
    </w:p>
    <w:p>
      <w:r>
        <w:br w:type="page"/>
      </w:r>
    </w:p>
    <w:p>
      <w:pPr>
        <w:pStyle w:val="Heading1"/>
        <w:pBdr>
          <w:bottom w:val="single" w:color="E8A020" w:sz="8" w:space="6"/>
        </w:pBdr>
        <w:spacing w:before="400" w:after="200"/>
      </w:pPr>
      <w:r>
        <w:rPr>
          <w:rFonts w:ascii="Arial" w:cs="Arial" w:eastAsia="Arial" w:hAnsi="Arial"/>
          <w:b/>
          <w:bCs/>
          <w:color w:val="1B2A47"/>
          <w:sz w:val="32"/>
          <w:szCs w:val="32"/>
        </w:rPr>
        <w:t xml:space="preserve">11. How to Build and Extend</w:t>
      </w:r>
    </w:p>
    <w:p>
      <w:pPr>
        <w:pStyle w:val="Heading2"/>
        <w:spacing w:before="320" w:after="120"/>
      </w:pPr>
      <w:r>
        <w:rPr>
          <w:rFonts w:ascii="Arial" w:cs="Arial" w:eastAsia="Arial" w:hAnsi="Arial"/>
          <w:b/>
          <w:bCs/>
          <w:color w:val="1B2A47"/>
          <w:sz w:val="26"/>
          <w:szCs w:val="26"/>
        </w:rPr>
        <w:t xml:space="preserve">11.1 Adding a New Tab</w:t>
      </w:r>
    </w:p>
    <w:p>
      <w:pPr>
        <w:spacing w:before="0" w:after="120"/>
      </w:pPr>
      <w:r>
        <w:rPr>
          <w:rFonts w:ascii="Arial" w:cs="Arial" w:eastAsia="Arial" w:hAnsi="Arial"/>
          <w:color w:val="1F2937"/>
          <w:sz w:val="22"/>
          <w:szCs w:val="22"/>
        </w:rPr>
        <w:t xml:space="preserve">To add a ninth tab, follow these three steps:</w:t>
      </w:r>
    </w:p>
    <w:p>
      <w:pPr>
        <w:pBdr>
          <w:top w:val="single" w:color="CBD5E1" w:sz="1"/>
          <w:left w:val="single" w:color="E8A020" w:sz="8"/>
        </w:pBdr>
        <w:shd w:fill="F1F5F9" w:val="clear"/>
        <w:spacing w:before="100" w:after="0"/>
        <w:ind w:left="360"/>
      </w:pPr>
      <w:r>
        <w:rPr>
          <w:rFonts w:ascii="Courier New" w:cs="Courier New" w:eastAsia="Courier New" w:hAnsi="Courier New"/>
          <w:color w:val="1B2A47"/>
          <w:sz w:val="19"/>
          <w:szCs w:val="19"/>
        </w:rPr>
        <w:t xml:space="preserve">// 1. Define the component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const MyNewTab = () =&gt;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return &lt;div className='anim'&gt;...&lt;/div&gt;;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2. Register it in the TABS array inside App()</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id: 'mynewtab', icon: '◉', label: 'MY TAB'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3. Add it to the C content router inside App()</w:t>
      </w:r>
    </w:p>
    <w:p>
      <w:pPr>
        <w:pBdr>
          <w:left w:val="single" w:color="E8A020" w:sz="8"/>
          <w:bottom w:val="single" w:color="CBD5E1" w:sz="1"/>
        </w:pBdr>
        <w:shd w:fill="F1F5F9" w:val="clear"/>
        <w:spacing w:before="0" w:after="100"/>
        <w:ind w:left="360"/>
      </w:pPr>
      <w:r>
        <w:rPr>
          <w:rFonts w:ascii="Courier New" w:cs="Courier New" w:eastAsia="Courier New" w:hAnsi="Courier New"/>
          <w:color w:val="1B2A47"/>
          <w:sz w:val="19"/>
          <w:szCs w:val="19"/>
        </w:rPr>
        <w:t xml:space="preserve">mynewtab: &lt;MyNewTab /&gt;,</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11.2 Connecting Live Data</w:t>
      </w:r>
    </w:p>
    <w:p>
      <w:pPr>
        <w:spacing w:before="0" w:after="120"/>
      </w:pPr>
      <w:r>
        <w:rPr>
          <w:rFonts w:ascii="Arial" w:cs="Arial" w:eastAsia="Arial" w:hAnsi="Arial"/>
          <w:color w:val="1F2937"/>
          <w:sz w:val="22"/>
          <w:szCs w:val="22"/>
        </w:rPr>
        <w:t xml:space="preserve">To replace static data with real pipeline output, swap the module-scope constants with useEffect-driven fetches. The recommended pattern is to keep the same constant names as fallback values, then overwrite them with server data on mount:</w:t>
      </w:r>
    </w:p>
    <w:p>
      <w:pPr>
        <w:pBdr>
          <w:top w:val="single" w:color="CBD5E1" w:sz="1"/>
          <w:left w:val="single" w:color="E8A020" w:sz="8"/>
        </w:pBdr>
        <w:shd w:fill="F1F5F9" w:val="clear"/>
        <w:spacing w:before="100" w:after="0"/>
        <w:ind w:left="360"/>
      </w:pPr>
      <w:r>
        <w:rPr>
          <w:rFonts w:ascii="Courier New" w:cs="Courier New" w:eastAsia="Courier New" w:hAnsi="Courier New"/>
          <w:color w:val="1B2A47"/>
          <w:sz w:val="19"/>
          <w:szCs w:val="19"/>
        </w:rPr>
        <w:t xml:space="preserve">// Before (static):</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const SIGNALS = [{ rank:1, symbol:'NVDA.US', ... },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After (live):</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const [signals, setSignals] = useState(SIGNALS_FALLBACK);</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useEffect(() =&gt;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fetch('/api/signals').then(r =&gt; r.json()).then(setSignals);</w:t>
      </w:r>
    </w:p>
    <w:p>
      <w:pPr>
        <w:pBdr>
          <w:left w:val="single" w:color="E8A020" w:sz="8"/>
          <w:bottom w:val="single" w:color="CBD5E1" w:sz="1"/>
        </w:pBdr>
        <w:shd w:fill="F1F5F9" w:val="clear"/>
        <w:spacing w:before="0" w:after="100"/>
        <w:ind w:left="360"/>
      </w:pPr>
      <w:r>
        <w:rPr>
          <w:rFonts w:ascii="Courier New" w:cs="Courier New" w:eastAsia="Courier New" w:hAnsi="Courier New"/>
          <w:color w:val="1B2A47"/>
          <w:sz w:val="19"/>
          <w:szCs w:val="19"/>
        </w:rPr>
        <w:t xml:space="preserve">}, []);</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11.3 Adding Real Chart Data</w:t>
      </w:r>
    </w:p>
    <w:p>
      <w:pPr>
        <w:spacing w:before="0" w:after="120"/>
      </w:pPr>
      <w:r>
        <w:rPr>
          <w:rFonts w:ascii="Arial" w:cs="Arial" w:eastAsia="Arial" w:hAnsi="Arial"/>
          <w:color w:val="1F2937"/>
          <w:sz w:val="22"/>
          <w:szCs w:val="22"/>
        </w:rPr>
        <w:t xml:space="preserve">Replace genSeries() calls with OHLCV API fetches. The Recharts components expect the same field names (date, close, sma50, sma200, vol, volAvg, adx, atr), so the chart JSX requires no changes — only the data source changes.</w:t>
      </w:r>
    </w:p>
    <w:p>
      <w:pPr>
        <w:pStyle w:val="Heading2"/>
        <w:spacing w:before="320" w:after="120"/>
      </w:pPr>
      <w:r>
        <w:rPr>
          <w:rFonts w:ascii="Arial" w:cs="Arial" w:eastAsia="Arial" w:hAnsi="Arial"/>
          <w:b/>
          <w:bCs/>
          <w:color w:val="1B2A47"/>
          <w:sz w:val="26"/>
          <w:szCs w:val="26"/>
        </w:rPr>
        <w:t xml:space="preserve">11.4 Splitting into Multiple Files</w:t>
      </w:r>
    </w:p>
    <w:p>
      <w:pPr>
        <w:spacing w:before="0" w:after="120"/>
      </w:pPr>
      <w:r>
        <w:rPr>
          <w:rFonts w:ascii="Arial" w:cs="Arial" w:eastAsia="Arial" w:hAnsi="Arial"/>
          <w:color w:val="1F2937"/>
          <w:sz w:val="22"/>
          <w:szCs w:val="22"/>
        </w:rPr>
        <w:t xml:space="preserve">The natural split points are: (1) data/ directory for all SIGNALS, PORTFOLIO, etc. constants; (2) components/shared/ for Tag, KPI, SectionBar, ChartTip; (3) components/tabs/ for each tab file; (4) styles/palette.js for A, D, CH objects. The App.jsx root imports all tabs and renders the shell.</w:t>
      </w:r>
    </w:p>
    <w:p>
      <w:pPr>
        <w:pStyle w:val="Heading2"/>
        <w:spacing w:before="320" w:after="120"/>
      </w:pPr>
      <w:r>
        <w:rPr>
          <w:rFonts w:ascii="Arial" w:cs="Arial" w:eastAsia="Arial" w:hAnsi="Arial"/>
          <w:b/>
          <w:bCs/>
          <w:color w:val="1B2A47"/>
          <w:sz w:val="26"/>
          <w:szCs w:val="26"/>
        </w:rPr>
        <w:t xml:space="preserve">11.5 Extending the Recommendation Scenarios</w:t>
      </w:r>
    </w:p>
    <w:p>
      <w:pPr>
        <w:spacing w:before="0" w:after="120"/>
      </w:pPr>
      <w:r>
        <w:rPr>
          <w:rFonts w:ascii="Arial" w:cs="Arial" w:eastAsia="Arial" w:hAnsi="Arial"/>
          <w:color w:val="1F2937"/>
          <w:sz w:val="22"/>
          <w:szCs w:val="22"/>
        </w:rPr>
        <w:t xml:space="preserve">The SCENARIOS array in RecTab is data-driven — adding a fourth scenario requires only adding a new object to the array with the same shape. The scenario selector tab bar, comparison grid, and individual view all render dynamically from the array length.</w:t>
      </w:r>
    </w:p>
    <w:p>
      <w:pPr>
        <w:pStyle w:val="Heading2"/>
        <w:spacing w:before="320" w:after="120"/>
      </w:pPr>
      <w:r>
        <w:rPr>
          <w:rFonts w:ascii="Arial" w:cs="Arial" w:eastAsia="Arial" w:hAnsi="Arial"/>
          <w:b/>
          <w:bCs/>
          <w:color w:val="1B2A47"/>
          <w:sz w:val="26"/>
          <w:szCs w:val="26"/>
        </w:rPr>
        <w:t xml:space="preserve">11.6 Securing the Anthropic API Key</w:t>
      </w:r>
    </w:p>
    <w:p>
      <w:pPr>
        <w:spacing w:before="0" w:after="120"/>
      </w:pPr>
      <w:r>
        <w:rPr>
          <w:rFonts w:ascii="Arial" w:cs="Arial" w:eastAsia="Arial" w:hAnsi="Arial"/>
          <w:color w:val="1F2937"/>
          <w:sz w:val="22"/>
          <w:szCs w:val="22"/>
        </w:rPr>
        <w:t xml:space="preserve">In production, never expose an API key in client-side code. Route the Backtest AI Analyst call through a backend proxy endpoint that injects the key server-side. Replace the direct fetch() to api.anthropic.com with a call to your own /api/analyze endpoint.</w:t>
      </w:r>
    </w:p>
    <w:p>
      <w:r>
        <w:br w:type="page"/>
      </w:r>
    </w:p>
    <w:p>
      <w:pPr>
        <w:pStyle w:val="Heading1"/>
        <w:pBdr>
          <w:bottom w:val="single" w:color="E8A020" w:sz="8" w:space="6"/>
        </w:pBdr>
        <w:spacing w:before="400" w:after="200"/>
      </w:pPr>
      <w:r>
        <w:rPr>
          <w:rFonts w:ascii="Arial" w:cs="Arial" w:eastAsia="Arial" w:hAnsi="Arial"/>
          <w:b/>
          <w:bCs/>
          <w:color w:val="1B2A47"/>
          <w:sz w:val="32"/>
          <w:szCs w:val="32"/>
        </w:rPr>
        <w:t xml:space="preserve">12. Key Implementation Patterns</w:t>
      </w:r>
    </w:p>
    <w:p>
      <w:pPr>
        <w:pStyle w:val="Heading2"/>
        <w:spacing w:before="320" w:after="120"/>
      </w:pPr>
      <w:r>
        <w:rPr>
          <w:rFonts w:ascii="Arial" w:cs="Arial" w:eastAsia="Arial" w:hAnsi="Arial"/>
          <w:b/>
          <w:bCs/>
          <w:color w:val="1B2A47"/>
          <w:sz w:val="26"/>
          <w:szCs w:val="26"/>
        </w:rPr>
        <w:t xml:space="preserve">12.1 Inline Style Pattern</w:t>
      </w:r>
    </w:p>
    <w:p>
      <w:pPr>
        <w:spacing w:before="0" w:after="120"/>
      </w:pPr>
      <w:r>
        <w:rPr>
          <w:rFonts w:ascii="Arial" w:cs="Arial" w:eastAsia="Arial" w:hAnsi="Arial"/>
          <w:color w:val="1F2937"/>
          <w:sz w:val="22"/>
          <w:szCs w:val="22"/>
        </w:rPr>
        <w:t xml:space="preserve">All styles are plain JavaScript objects. There are no CSS classes (except the animation classes .anim and .blink defined in &lt;Fonts/&gt;). The advantages are: no style collision, no specificity issues, full dynamic colouring from palette variables, and zero external CSS dependencies.</w:t>
      </w:r>
    </w:p>
    <w:p>
      <w:pPr>
        <w:pBdr>
          <w:top w:val="single" w:color="CBD5E1" w:sz="1"/>
          <w:left w:val="single" w:color="E8A020" w:sz="8"/>
        </w:pBdr>
        <w:shd w:fill="F1F5F9" w:val="clear"/>
        <w:spacing w:before="100" w:after="0"/>
        <w:ind w:left="360"/>
      </w:pPr>
      <w:r>
        <w:rPr>
          <w:rFonts w:ascii="Courier New" w:cs="Courier New" w:eastAsia="Courier New" w:hAnsi="Courier New"/>
          <w:color w:val="1B2A47"/>
          <w:sz w:val="19"/>
          <w:szCs w:val="19"/>
        </w:rPr>
        <w:t xml:space="preserve">// Pattern: spread + override</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style={{ ...td('right', true), color: A.green, fontWeight: 700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Pattern: conditional colour</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color: sig.adx &gt; 30 ? A.green : A.amber</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Pattern: translucent tint from hex colour</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background: `${scen.color}18`   // 18 = hex opacity ~10%</w:t>
      </w:r>
    </w:p>
    <w:p>
      <w:pPr>
        <w:pBdr>
          <w:left w:val="single" w:color="E8A020" w:sz="8"/>
          <w:bottom w:val="single" w:color="CBD5E1" w:sz="1"/>
        </w:pBdr>
        <w:shd w:fill="F1F5F9" w:val="clear"/>
        <w:spacing w:before="0" w:after="100"/>
        <w:ind w:left="360"/>
      </w:pPr>
      <w:r>
        <w:rPr>
          <w:rFonts w:ascii="Courier New" w:cs="Courier New" w:eastAsia="Courier New" w:hAnsi="Courier New"/>
          <w:color w:val="1B2A47"/>
          <w:sz w:val="19"/>
          <w:szCs w:val="19"/>
        </w:rPr>
        <w:t xml:space="preserve">border: `1px solid ${scen.color}40`  // 40 = hex opacity ~25%</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12.2 Style Factory Functions</w:t>
      </w:r>
    </w:p>
    <w:p>
      <w:pPr>
        <w:spacing w:before="0" w:after="120"/>
      </w:pPr>
      <w:r>
        <w:rPr>
          <w:rFonts w:ascii="Arial" w:cs="Arial" w:eastAsia="Arial" w:hAnsi="Arial"/>
          <w:color w:val="1F2937"/>
          <w:sz w:val="22"/>
          <w:szCs w:val="22"/>
        </w:rPr>
        <w:t xml:space="preserve">Repetitive style objects are extracted into factory functions scoped inside the component that uses them. This avoids object recreation on every render while keeping the style logic close to its usage.</w:t>
      </w:r>
    </w:p>
    <w:p>
      <w:pPr>
        <w:pBdr>
          <w:top w:val="single" w:color="CBD5E1" w:sz="1"/>
          <w:left w:val="single" w:color="E8A020" w:sz="8"/>
        </w:pBdr>
        <w:shd w:fill="F1F5F9" w:val="clear"/>
        <w:spacing w:before="100" w:after="0"/>
        <w:ind w:left="360"/>
      </w:pPr>
      <w:r>
        <w:rPr>
          <w:rFonts w:ascii="Courier New" w:cs="Courier New" w:eastAsia="Courier New" w:hAnsi="Courier New"/>
          <w:color w:val="1B2A47"/>
          <w:sz w:val="19"/>
          <w:szCs w:val="19"/>
        </w:rPr>
        <w:t xml:space="preserve">// Inside RecTab — style factories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const th  = (c, al='right') =&gt;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background: CARD2, color: c, fontSize: 9, fontWeight: 700,</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padding: '6px 8px', textAlign: al, borderBottom: `2px solid ${c}`,</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whiteSpace: 'nowrap', fontFamily: 'JetBrains Mono',</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const tdR = (al='right', alt=false) =&gt;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fontSize: 9, padding: '5px 8px', borderBottom: `1px solid ${BDR}`,</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textAlign: al, background: alt ? CARD2 : CARD, color: '#c8d8f0',</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fontFamily: 'JetBrains Mono',</w:t>
      </w:r>
    </w:p>
    <w:p>
      <w:pPr>
        <w:pBdr>
          <w:left w:val="single" w:color="E8A020" w:sz="8"/>
          <w:bottom w:val="single" w:color="CBD5E1" w:sz="1"/>
        </w:pBdr>
        <w:shd w:fill="F1F5F9" w:val="clear"/>
        <w:spacing w:before="0" w:after="100"/>
        <w:ind w:left="360"/>
      </w:pPr>
      <w:r>
        <w:rPr>
          <w:rFonts w:ascii="Courier New" w:cs="Courier New" w:eastAsia="Courier New" w:hAnsi="Courier New"/>
          <w:color w:val="1B2A47"/>
          <w:sz w:val="19"/>
          <w:szCs w:val="19"/>
        </w:rPr>
        <w:t xml:space="preserve">});</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12.3 Inline Sub-Components</w:t>
      </w:r>
    </w:p>
    <w:p>
      <w:pPr>
        <w:spacing w:before="0" w:after="120"/>
      </w:pPr>
      <w:r>
        <w:rPr>
          <w:rFonts w:ascii="Arial" w:cs="Arial" w:eastAsia="Arial" w:hAnsi="Arial"/>
          <w:color w:val="1F2937"/>
          <w:sz w:val="22"/>
          <w:szCs w:val="22"/>
        </w:rPr>
        <w:t xml:space="preserve">Complex repeated sections within a tab are defined as inner functional components (using const declarations inside the tab function). This is valid React — they re-render with the parent. It keeps related markup collocated and avoids prop-drilling while still making the JSX readable.</w:t>
      </w:r>
    </w:p>
    <w:p>
      <w:pPr>
        <w:pBdr>
          <w:top w:val="single" w:color="CBD5E1" w:sz="1"/>
          <w:left w:val="single" w:color="E8A020" w:sz="8"/>
        </w:pBdr>
        <w:shd w:fill="F1F5F9" w:val="clear"/>
        <w:spacing w:before="100" w:after="0"/>
        <w:ind w:left="360"/>
      </w:pPr>
      <w:r>
        <w:rPr>
          <w:rFonts w:ascii="Courier New" w:cs="Courier New" w:eastAsia="Courier New" w:hAnsi="Courier New"/>
          <w:color w:val="1B2A47"/>
          <w:sz w:val="19"/>
          <w:szCs w:val="19"/>
        </w:rPr>
        <w:t xml:space="preserve">// Inside RecTab — inline sub-component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const SharedExits = () =&gt;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&lt;&gt;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&lt;SecHead c={A.red}&gt;Mandatory Exits (2)&lt;/SecHead&gt;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&lt;table&gt;...&lt;/table&gt;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&lt;SecHead c={A.orange}&gt;Rotation Exits (1)&lt;/SecHead&gt;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&lt;table&gt;...&lt;/table&gt;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&lt;/&gt;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Used in both Comparison and Individual views:</w:t>
      </w:r>
    </w:p>
    <w:p>
      <w:pPr>
        <w:pBdr>
          <w:left w:val="single" w:color="E8A020" w:sz="8"/>
          <w:bottom w:val="single" w:color="CBD5E1" w:sz="1"/>
        </w:pBdr>
        <w:shd w:fill="F1F5F9" w:val="clear"/>
        <w:spacing w:before="0" w:after="100"/>
        <w:ind w:left="360"/>
      </w:pPr>
      <w:r>
        <w:rPr>
          <w:rFonts w:ascii="Courier New" w:cs="Courier New" w:eastAsia="Courier New" w:hAnsi="Courier New"/>
          <w:color w:val="1B2A47"/>
          <w:sz w:val="19"/>
          <w:szCs w:val="19"/>
        </w:rPr>
        <w:t xml:space="preserve">&lt;SharedExits/&gt;</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12.4 IIFE for Derived Data</w:t>
      </w:r>
    </w:p>
    <w:p>
      <w:pPr>
        <w:spacing w:before="0" w:after="120"/>
      </w:pPr>
      <w:r>
        <w:rPr>
          <w:rFonts w:ascii="Arial" w:cs="Arial" w:eastAsia="Arial" w:hAnsi="Arial"/>
          <w:color w:val="1F2937"/>
          <w:sz w:val="22"/>
          <w:szCs w:val="22"/>
        </w:rPr>
        <w:t xml:space="preserve">The EQUITY_CURVE constant uses an Immediately Invoked Function Expression (IIFE) to compute a derived dataset at module load time. This keeps the data declaration at module scope (available to all tabs) while allowing complex multi-step derivation logic:</w:t>
      </w:r>
    </w:p>
    <w:p>
      <w:pPr>
        <w:pBdr>
          <w:top w:val="single" w:color="CBD5E1" w:sz="1"/>
          <w:left w:val="single" w:color="E8A020" w:sz="8"/>
        </w:pBdr>
        <w:shd w:fill="F1F5F9" w:val="clear"/>
        <w:spacing w:before="100" w:after="0"/>
        <w:ind w:left="360"/>
      </w:pPr>
      <w:r>
        <w:rPr>
          <w:rFonts w:ascii="Courier New" w:cs="Courier New" w:eastAsia="Courier New" w:hAnsi="Courier New"/>
          <w:color w:val="1B2A47"/>
          <w:sz w:val="19"/>
          <w:szCs w:val="19"/>
        </w:rPr>
        <w:t xml:space="preserve">const EQUITY_CURVE = (() =&gt;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const r = []; let s = 100000, b = 100000, pk = 100000;</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[[label, stratRet, benchRet], ...].forEach(([l, sr, br]) =&gt;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s *= (1+sr); b *= (1+br); pk = Math.max(pk, 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r.push({ label:l, strategy:Math.round(s), benchmark:Math.round(b),</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dd: parseFloat(((s/pk-1)*100).toFixed(2))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return r;</w:t>
      </w:r>
    </w:p>
    <w:p>
      <w:pPr>
        <w:pBdr>
          <w:left w:val="single" w:color="E8A020" w:sz="8"/>
          <w:bottom w:val="single" w:color="CBD5E1" w:sz="1"/>
        </w:pBdr>
        <w:shd w:fill="F1F5F9" w:val="clear"/>
        <w:spacing w:before="0" w:after="100"/>
        <w:ind w:left="360"/>
      </w:pPr>
      <w:r>
        <w:rPr>
          <w:rFonts w:ascii="Courier New" w:cs="Courier New" w:eastAsia="Courier New" w:hAnsi="Courier New"/>
          <w:color w:val="1B2A47"/>
          <w:sz w:val="19"/>
          <w:szCs w:val="19"/>
        </w:rPr>
        <w:t xml:space="preserve">})();</w:t>
      </w:r>
    </w:p>
    <w:p>
      <w:r>
        <w:br w:type="page"/>
      </w:r>
    </w:p>
    <w:p>
      <w:pPr>
        <w:pStyle w:val="Heading1"/>
        <w:pBdr>
          <w:bottom w:val="single" w:color="E8A020" w:sz="8" w:space="6"/>
        </w:pBdr>
        <w:spacing w:before="400" w:after="200"/>
      </w:pPr>
      <w:r>
        <w:rPr>
          <w:rFonts w:ascii="Arial" w:cs="Arial" w:eastAsia="Arial" w:hAnsi="Arial"/>
          <w:b/>
          <w:bCs/>
          <w:color w:val="1B2A47"/>
          <w:sz w:val="32"/>
          <w:szCs w:val="32"/>
        </w:rPr>
        <w:t xml:space="preserve">13. Quick-Start Guide</w:t>
      </w:r>
    </w:p>
    <w:p>
      <w:pPr>
        <w:pStyle w:val="Heading2"/>
        <w:spacing w:before="320" w:after="120"/>
      </w:pPr>
      <w:r>
        <w:rPr>
          <w:rFonts w:ascii="Arial" w:cs="Arial" w:eastAsia="Arial" w:hAnsi="Arial"/>
          <w:b/>
          <w:bCs/>
          <w:color w:val="1B2A47"/>
          <w:sz w:val="26"/>
          <w:szCs w:val="26"/>
        </w:rPr>
        <w:t xml:space="preserve">Option A — Claude.ai Artifact (Recommended)</w:t>
      </w:r>
    </w:p>
    <w:p>
      <w:pPr>
        <w:pStyle w:val="ListParagraph"/>
        <w:numPr>
          <w:ilvl w:val="0"/>
          <w:numId w:val="2"/>
        </w:numPr>
        <w:spacing w:before="40" w:after="40"/>
      </w:pPr>
      <w:r>
        <w:rPr>
          <w:rFonts w:ascii="Arial" w:cs="Arial" w:eastAsia="Arial" w:hAnsi="Arial"/>
          <w:color w:val="1F2937"/>
          <w:sz w:val="22"/>
          <w:szCs w:val="22"/>
        </w:rPr>
        <w:t xml:space="preserve">Open a new conversation with Claude</w:t>
      </w:r>
    </w:p>
    <w:p>
      <w:pPr>
        <w:pStyle w:val="ListParagraph"/>
        <w:numPr>
          <w:ilvl w:val="0"/>
          <w:numId w:val="2"/>
        </w:numPr>
        <w:spacing w:before="40" w:after="40"/>
      </w:pPr>
      <w:r>
        <w:rPr>
          <w:rFonts w:ascii="Arial" w:cs="Arial" w:eastAsia="Arial" w:hAnsi="Arial"/>
          <w:color w:val="1F2937"/>
          <w:sz w:val="22"/>
          <w:szCs w:val="22"/>
        </w:rPr>
        <w:t xml:space="preserve">Paste the entire TrendFollowingOS.jsx file content into a message asking Claude to render it as an artifact</w:t>
      </w:r>
    </w:p>
    <w:p>
      <w:pPr>
        <w:pStyle w:val="ListParagraph"/>
        <w:numPr>
          <w:ilvl w:val="0"/>
          <w:numId w:val="2"/>
        </w:numPr>
        <w:spacing w:before="40" w:after="40"/>
      </w:pPr>
      <w:r>
        <w:rPr>
          <w:rFonts w:ascii="Arial" w:cs="Arial" w:eastAsia="Arial" w:hAnsi="Arial"/>
          <w:color w:val="1F2937"/>
          <w:sz w:val="22"/>
          <w:szCs w:val="22"/>
        </w:rPr>
        <w:t xml:space="preserve">Or: upload the .jsx file and ask 'render this as a React artifact'</w:t>
      </w:r>
    </w:p>
    <w:p>
      <w:pPr>
        <w:pStyle w:val="ListParagraph"/>
        <w:numPr>
          <w:ilvl w:val="0"/>
          <w:numId w:val="2"/>
        </w:numPr>
        <w:spacing w:before="40" w:after="40"/>
      </w:pPr>
      <w:r>
        <w:rPr>
          <w:rFonts w:ascii="Arial" w:cs="Arial" w:eastAsia="Arial" w:hAnsi="Arial"/>
          <w:color w:val="1F2937"/>
          <w:sz w:val="22"/>
          <w:szCs w:val="22"/>
        </w:rPr>
        <w:t xml:space="preserve">The artifact renderer provides React 18, Recharts, and Google Fonts automatically</w:t>
      </w:r>
    </w:p>
    <w:p>
      <w:pPr>
        <w:pStyle w:val="ListParagraph"/>
        <w:numPr>
          <w:ilvl w:val="0"/>
          <w:numId w:val="2"/>
        </w:numPr>
        <w:spacing w:before="40" w:after="40"/>
      </w:pPr>
      <w:r>
        <w:rPr>
          <w:rFonts w:ascii="Arial" w:cs="Arial" w:eastAsia="Arial" w:hAnsi="Arial"/>
          <w:color w:val="1F2937"/>
          <w:sz w:val="22"/>
          <w:szCs w:val="22"/>
        </w:rPr>
        <w:t xml:space="preserve">The Anthropic API key is injected automatically for the AI Analyst feature</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Option B — Vite Project</w:t>
      </w:r>
    </w:p>
    <w:p>
      <w:pPr>
        <w:pBdr>
          <w:top w:val="single" w:color="CBD5E1" w:sz="1"/>
          <w:left w:val="single" w:color="E8A020" w:sz="8"/>
        </w:pBdr>
        <w:shd w:fill="F1F5F9" w:val="clear"/>
        <w:spacing w:before="100" w:after="0"/>
        <w:ind w:left="360"/>
      </w:pPr>
      <w:r>
        <w:rPr>
          <w:rFonts w:ascii="Courier New" w:cs="Courier New" w:eastAsia="Courier New" w:hAnsi="Courier New"/>
          <w:color w:val="1B2A47"/>
          <w:sz w:val="19"/>
          <w:szCs w:val="19"/>
        </w:rPr>
        <w:t xml:space="preserve">npm create vite@latest trend-os -- --template react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cd trend-os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npm install recharts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Copy TrendFollowingOS.jsx to src/</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Replace src/App.jsx contents with:</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import TrendFollowingOS from './TrendFollowingOS';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export default TrendFollowingOS;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Add API key to .env:</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VITE_ANTHROPIC_KEY=sk-ant-...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Update the fetch() headers in BacktestTab to include the key</w:t>
      </w:r>
    </w:p>
    <w:p>
      <w:pPr>
        <w:pBdr>
          <w:left w:val="single" w:color="E8A020" w:sz="8"/>
          <w:bottom w:val="single" w:color="CBD5E1" w:sz="1"/>
        </w:pBdr>
        <w:shd w:fill="F1F5F9" w:val="clear"/>
        <w:spacing w:before="0" w:after="100"/>
        <w:ind w:left="360"/>
      </w:pPr>
      <w:r>
        <w:rPr>
          <w:rFonts w:ascii="Courier New" w:cs="Courier New" w:eastAsia="Courier New" w:hAnsi="Courier New"/>
          <w:color w:val="1B2A47"/>
          <w:sz w:val="19"/>
          <w:szCs w:val="19"/>
        </w:rPr>
        <w:t xml:space="preserve">npm run dev</w:t>
      </w:r>
    </w:p>
    <w:p>
      <w:pPr>
        <w:spacing w:before="0" w:after="80"/>
      </w:pPr>
      <w:r>
        <w:t xml:space="preserve"/>
      </w:r>
    </w:p>
    <w:p>
      <w:pPr>
        <w:pStyle w:val="Heading2"/>
        <w:spacing w:before="320" w:after="120"/>
      </w:pPr>
      <w:r>
        <w:rPr>
          <w:rFonts w:ascii="Arial" w:cs="Arial" w:eastAsia="Arial" w:hAnsi="Arial"/>
          <w:b/>
          <w:bCs/>
          <w:color w:val="1B2A47"/>
          <w:sz w:val="26"/>
          <w:szCs w:val="26"/>
        </w:rPr>
        <w:t xml:space="preserve">Option C — Create React App</w:t>
      </w:r>
    </w:p>
    <w:p>
      <w:pPr>
        <w:pBdr>
          <w:top w:val="single" w:color="CBD5E1" w:sz="1"/>
          <w:left w:val="single" w:color="E8A020" w:sz="8"/>
        </w:pBdr>
        <w:shd w:fill="F1F5F9" w:val="clear"/>
        <w:spacing w:before="100" w:after="0"/>
        <w:ind w:left="360"/>
      </w:pPr>
      <w:r>
        <w:rPr>
          <w:rFonts w:ascii="Courier New" w:cs="Courier New" w:eastAsia="Courier New" w:hAnsi="Courier New"/>
          <w:color w:val="1B2A47"/>
          <w:sz w:val="19"/>
          <w:szCs w:val="19"/>
        </w:rPr>
        <w:t xml:space="preserve">npx create-react-app trend-os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cd trend-os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npm install recharts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Copy TrendFollowingOS.jsx to src/</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In src/index.js replace App import with TrendFollowingOS</w:t>
      </w:r>
    </w:p>
    <w:p>
      <w:pPr>
        <w:pBdr>
          <w:left w:val="single" w:color="E8A020" w:sz="8"/>
          <w:bottom w:val="single" w:color="CBD5E1" w:sz="1"/>
        </w:pBdr>
        <w:shd w:fill="F1F5F9" w:val="clear"/>
        <w:spacing w:before="0" w:after="100"/>
        <w:ind w:left="360"/>
      </w:pPr>
      <w:r>
        <w:rPr>
          <w:rFonts w:ascii="Courier New" w:cs="Courier New" w:eastAsia="Courier New" w:hAnsi="Courier New"/>
          <w:color w:val="1B2A47"/>
          <w:sz w:val="19"/>
          <w:szCs w:val="19"/>
        </w:rPr>
        <w:t xml:space="preserve">npm start</w:t>
      </w:r>
    </w:p>
    <w:p>
      <w:pPr>
        <w:spacing w:before="0"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DC2626" w:sz="1"/>
              <w:left w:val="single" w:color="DC2626" w:sz="16"/>
              <w:bottom w:val="single" w:color="DC2626" w:sz="1"/>
              <w:right w:val="single" w:color="DC2626" w:sz="1"/>
            </w:tcBorders>
            <w:shd w:fill="FEF2F2" w:val="clear"/>
            <w:tcMar>
              <w:top w:type="dxa" w:w="120"/>
              <w:left w:type="dxa" w:w="200"/>
              <w:bottom w:type="dxa" w:w="120"/>
              <w:right w:type="dxa" w:w="160"/>
            </w:tcMar>
          </w:tcPr>
          <w:p>
            <w:pPr>
              <w:spacing w:after="60"/>
            </w:pPr>
            <w:r>
              <w:rPr>
                <w:rFonts w:ascii="Arial" w:cs="Arial" w:eastAsia="Arial" w:hAnsi="Arial"/>
                <w:color w:val="1F2937"/>
                <w:sz w:val="20"/>
                <w:szCs w:val="20"/>
              </w:rPr>
              <w:t xml:space="preserve">NOTE ON API KEY IN STANDALONE BUILDS</w:t>
            </w:r>
          </w:p>
          <w:p>
            <w:pPr>
              <w:spacing w:after="60"/>
            </w:pPr>
            <w:r>
              <w:rPr>
                <w:rFonts w:ascii="Arial" w:cs="Arial" w:eastAsia="Arial" w:hAnsi="Arial"/>
                <w:color w:val="1F2937"/>
                <w:sz w:val="20"/>
                <w:szCs w:val="20"/>
              </w:rPr>
              <w:t xml:space="preserve">The AI Analyst button in the Backtest tab calls the Anthropic API directly from the browser. In production builds outside Claude.ai, you MUST proxy this through a backend server to avoid exposing the secret key. Never commit an API key to source control.</w:t>
            </w:r>
          </w:p>
        </w:tc>
      </w:tr>
    </w:tbl>
    <w:p>
      <w:r>
        <w:br w:type="page"/>
      </w:r>
    </w:p>
    <w:p>
      <w:pPr>
        <w:pStyle w:val="Heading1"/>
        <w:pBdr>
          <w:bottom w:val="single" w:color="E8A020" w:sz="8" w:space="6"/>
        </w:pBdr>
        <w:spacing w:before="400" w:after="200"/>
      </w:pPr>
      <w:r>
        <w:rPr>
          <w:rFonts w:ascii="Arial" w:cs="Arial" w:eastAsia="Arial" w:hAnsi="Arial"/>
          <w:b/>
          <w:bCs/>
          <w:color w:val="1B2A47"/>
          <w:sz w:val="32"/>
          <w:szCs w:val="32"/>
        </w:rPr>
        <w:t xml:space="preserve">14. Full Component Tree</w:t>
      </w:r>
    </w:p>
    <w:p>
      <w:pPr>
        <w:spacing w:before="0" w:after="120"/>
      </w:pPr>
      <w:r>
        <w:rPr>
          <w:rFonts w:ascii="Arial" w:cs="Arial" w:eastAsia="Arial" w:hAnsi="Arial"/>
          <w:color w:val="1F2937"/>
          <w:sz w:val="22"/>
          <w:szCs w:val="22"/>
        </w:rPr>
        <w:t xml:space="preserve">The complete component hierarchy of the application:</w:t>
      </w:r>
    </w:p>
    <w:p>
      <w:pPr>
        <w:spacing w:before="0" w:after="80"/>
      </w:pPr>
      <w:r>
        <w:t xml:space="preserve"/>
      </w:r>
    </w:p>
    <w:p>
      <w:pPr>
        <w:pBdr>
          <w:top w:val="single" w:color="CBD5E1" w:sz="1"/>
          <w:left w:val="single" w:color="E8A020" w:sz="8"/>
        </w:pBdr>
        <w:shd w:fill="F1F5F9" w:val="clear"/>
        <w:spacing w:before="100" w:after="0"/>
        <w:ind w:left="360"/>
      </w:pPr>
      <w:r>
        <w:rPr>
          <w:rFonts w:ascii="Courier New" w:cs="Courier New" w:eastAsia="Courier New" w:hAnsi="Courier New"/>
          <w:color w:val="1B2A47"/>
          <w:sz w:val="19"/>
          <w:szCs w:val="19"/>
        </w:rPr>
        <w:t xml:space="preserve">App()</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&lt;Fonts/&gt;                        global CSS injection</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Header                          sticky top bar</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Logo strip (3 amber bars)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App title + version</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Status tags (LIVE / POS / GO) + clock</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Tab bar                         8 navigation buttons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Content area  [active tab only visible]</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&lt;OverviewTab/&gt;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KPI strip  (8× &lt;KPI/&gt;)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Rule grid  (8 rule cards)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&lt;PipelineTab/&gt;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Mode buttons  (7× button)</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Terminal log</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Scripts table (23 rows)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&lt;SignalsTab/&gt;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KPI strip</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Sector filter bar</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Signals table (15 rows)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&lt;RecTab/&gt;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Scenario tab bar (Comparison + 3 scenarios)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Comparison view  [activeScen === 0]</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 Meta strip</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 3× scenario cards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 Side-by-side metrics table</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 &lt;CBTable/&gt;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 &lt;SharedExits/&gt;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 &lt;HoldsTable/&gt;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Individual scenario view  [activeScen &gt; 0]</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Scenario hero header</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4× &lt;ActionTile/&gt;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&lt;CBTable/&gt;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&lt;SharedExits/&gt;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New Entries table</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&lt;HoldsTable/&gt;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Capital summary (2 col)</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Execution checklist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Warning banners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&lt;ChartsTab/&gt;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Sidebar (232px)</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 Lookback buttons (60/120/200)</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 Search input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 Asset class filter</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 Exchange filter</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 Portfolio filter</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 Rec scenario filter</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 Symbol list (filtered)</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Chart area</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Chart header (metrics + qualification badges)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Price ComposedChart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Volume ComposedChart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ADX AreaChart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ATR% AreaChart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&lt;PortfolioTab/&gt;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KPI strip</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Positions table (12 rows)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Sector allocation bars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Constraint checker</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&lt;AnalyticsTab/&gt;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Metric strip (8 cards)</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Risk analytics strip</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Equity curve AreaChart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Monthly heatmap table</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Drawdown AreaChart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Rolling Sharpe LineChart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Asset allocation PieChart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 Position P&amp;L table</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&lt;BacktestTab/&gt;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Rating banner</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10-test pass/fail table</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30-pt scoring table</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7 red flags table</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Benchmark comparison + WFO BarChart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Monte Carlo AreaChart</w:t>
      </w:r>
    </w:p>
    <w:p>
      <w:pPr>
        <w:pBdr>
          <w:left w:val="single" w:color="E8A020" w:sz="8"/>
        </w:pBdr>
        <w:shd w:fill="F1F5F9" w:val="clear"/>
        <w:spacing w:before="0" w:after="0"/>
        <w:ind w:left="360"/>
      </w:pPr>
      <w:r>
        <w:rPr>
          <w:rFonts w:ascii="Courier New" w:cs="Courier New" w:eastAsia="Courier New" w:hAnsi="Courier New"/>
          <w:color w:val="1B2A47"/>
          <w:sz w:val="19"/>
          <w:szCs w:val="19"/>
        </w:rPr>
        <w:t xml:space="preserve">│       └── AI Analyst panel</w:t>
      </w:r>
    </w:p>
    <w:p>
      <w:pPr>
        <w:pBdr>
          <w:left w:val="single" w:color="E8A020" w:sz="8"/>
          <w:bottom w:val="single" w:color="CBD5E1" w:sz="1"/>
        </w:pBdr>
        <w:shd w:fill="F1F5F9" w:val="clear"/>
        <w:spacing w:before="0" w:after="100"/>
        <w:ind w:left="360"/>
      </w:pPr>
      <w:r>
        <w:rPr>
          <w:rFonts w:ascii="Courier New" w:cs="Courier New" w:eastAsia="Courier New" w:hAnsi="Courier New"/>
          <w:color w:val="1B2A47"/>
          <w:sz w:val="19"/>
          <w:szCs w:val="19"/>
        </w:rPr>
        <w:t xml:space="preserve">└── Footer</w:t>
      </w:r>
    </w:p>
    <w:p>
      <w:pPr>
        <w:spacing w:before="0" w:after="80"/>
      </w:pPr>
      <w:r>
        <w:t xml:space="preserve"/>
      </w:r>
    </w:p>
    <w:p>
      <w:pPr>
        <w:spacing w:before="0" w:after="80"/>
      </w:pPr>
      <w:r>
        <w:t xml:space="preserve"/>
      </w:r>
    </w:p>
    <w:p>
      <w:pPr>
        <w:spacing w:before="200"/>
        <w:jc w:val="center"/>
      </w:pPr>
      <w:r>
        <w:rPr>
          <w:rFonts w:ascii="Arial" w:cs="Arial" w:eastAsia="Arial" w:hAnsi="Arial"/>
          <w:i/>
          <w:iCs/>
          <w:color w:val="6B7280"/>
          <w:sz w:val="18"/>
          <w:szCs w:val="18"/>
        </w:rPr>
        <w:t xml:space="preserve">End of Document — Trend Following OS Architectural Document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tabs>
        <w:tab w:val="right" w:pos="9360"/>
      </w:tabs>
    </w:pPr>
    <w:r>
      <w:rPr>
        <w:rFonts w:ascii="Arial" w:cs="Arial" w:eastAsia="Arial" w:hAnsi="Arial"/>
        <w:color w:val="6B7280"/>
        <w:sz w:val="16"/>
        <w:szCs w:val="16"/>
      </w:rPr>
      <w:t xml:space="preserve">© 2026 Trend Following OS — All rights reserved</w:t>
    </w:r>
    <w:r>
      <w:rPr>
        <w:sz w:val="16"/>
        <w:szCs w:val="16"/>
      </w:rPr>
      <w:t xml:space="preserve">	</w:t>
    </w:r>
    <w:r>
      <w:rPr>
        <w:rFonts w:ascii="Arial" w:cs="Arial" w:eastAsia="Arial" w:hAnsi="Arial"/>
        <w:color w:val="6B728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tabs>
        <w:tab w:val="right" w:pos="9360"/>
      </w:tabs>
    </w:pPr>
    <w:r>
      <w:rPr>
        <w:rFonts w:ascii="Arial" w:cs="Arial" w:eastAsia="Arial" w:hAnsi="Arial"/>
        <w:color w:val="6B7280"/>
        <w:sz w:val="16"/>
        <w:szCs w:val="16"/>
      </w:rPr>
      <w:t xml:space="preserve">TREND FOLLOWING OS  —  ARCHITECTURAL DOCUMENT</w:t>
    </w:r>
    <w:r>
      <w:rPr>
        <w:sz w:val="16"/>
        <w:szCs w:val="16"/>
      </w:rPr>
      <w:t xml:space="preserve">	</w:t>
    </w:r>
    <w:r>
      <w:rPr>
        <w:rFonts w:ascii="Arial" w:cs="Arial" w:eastAsia="Arial" w:hAnsi="Arial"/>
        <w:color w:val="6B7280"/>
        <w:sz w:val="16"/>
        <w:szCs w:val="16"/>
      </w:rPr>
      <w:t xml:space="preserve">CONFIDENTIAL  |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 w:type="paragraph" w:styleId="Heading3">
    <w:name w:val="Heading 3"/>
    <w:basedOn w:val="Normal"/>
    <w:next w:val="Normal"/>
    <w:qFormat/>
    <w:pPr>
      <w:spacing w:before="240" w:after="80"/>
      <w:outlineLvl w:val="2"/>
    </w:pPr>
    <w:rPr>
      <w:rFonts w:ascii="Arial" w:cs="Arial" w:eastAsia="Arial" w:hAnsi="Arial"/>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2026-03-08T06:43:43.683Z</dcterms:created>
  <dcterms:modified xsi:type="dcterms:W3CDTF">2026-03-08T06:43:43.684Z</dcterms:modified>
</cp:coreProperties>
</file>

<file path=docProps/custom.xml><?xml version="1.0" encoding="utf-8"?>
<Properties xmlns="http://schemas.openxmlformats.org/officeDocument/2006/custom-properties" xmlns:vt="http://schemas.openxmlformats.org/officeDocument/2006/docPropsVTypes"/>
</file>