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165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2249AD" w:rsidRPr="00B7561C" w:rsidTr="002249AD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 w:after="120"/>
              <w:ind w:right="-43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-Case Beschreibungsdatei einlesen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UC-1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hoch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Das System liest eine XML/Word-Datei ein </w:t>
            </w:r>
            <w:r w:rsidRPr="002249A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(vorerst nur in deutsch, englisch sollte (später) auch möglich sein ).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Außer in Variante 3a: 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Die Datei wurde erfolgreich und vollständig eingelesen.</w:t>
            </w:r>
          </w:p>
          <w:p w:rsidR="002249AD" w:rsidRPr="002249AD" w:rsidRDefault="003757A1" w:rsidP="002249AD">
            <w:pPr>
              <w:autoSpaceDE w:val="0"/>
              <w:autoSpaceDN w:val="0"/>
              <w:adjustRightInd w:val="0"/>
              <w:spacing w:after="120"/>
              <w:ind w:right="-431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proofErr w:type="gramStart"/>
            <w:r w:rsidR="002249AD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 </w:t>
            </w:r>
            <w:proofErr w:type="spellStart"/>
            <w:r w:rsidR="002249AD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proofErr w:type="gramEnd"/>
            <w:r w:rsidR="002249AD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Datei kann auf die RUCM-Regeln überprüft werden.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6E0C2B" w:rsidRDefault="002249AD" w:rsidP="002249AD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Dieser Anwendungsfall beginnt, wenn der Benutzer dem System signalisiert,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dass er 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eine 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einlesen möchte.</w:t>
            </w:r>
          </w:p>
          <w:p w:rsidR="002249AD" w:rsidRPr="002249AD" w:rsidRDefault="002249AD" w:rsidP="001B053E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2. Das System fragt den Benutzer nach dem Speicherort der Datei.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3. Der Benutzer teilt dem System den Speicherort der Datei mit.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4. Das System öffnet die Datei.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5. Das System überprüft das Dateiformat und -struktur.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6. Das System speichert die 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intern.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6E0C2B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0C2B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5A64F9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 bricht den Vorgang ab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Ende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5A64F9">
            <w:pPr>
              <w:autoSpaceDE w:val="0"/>
              <w:autoSpaceDN w:val="0"/>
              <w:adjustRightInd w:val="0"/>
              <w:spacing w:before="120"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kann nicht eingelesen werden (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bel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. EA-Fehler z.B. Datei nicht vorhanden, lesegeschützt, etc.)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signalisiert, dass die 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nicht gelesen werden kann.</w:t>
            </w:r>
          </w:p>
          <w:p w:rsidR="002249AD" w:rsidRPr="002249AD" w:rsidRDefault="002249AD" w:rsidP="00621A50">
            <w:pPr>
              <w:autoSpaceDE w:val="0"/>
              <w:autoSpaceDN w:val="0"/>
              <w:adjustRightInd w:val="0"/>
              <w:spacing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Rückkehr zu 2.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Unbekanntes Dateiformat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signalisiert, dass das Dateiformat unbekannt ist.</w:t>
            </w:r>
          </w:p>
          <w:p w:rsidR="002249AD" w:rsidRPr="002249AD" w:rsidRDefault="002249AD" w:rsidP="00621A50">
            <w:pPr>
              <w:autoSpaceDE w:val="0"/>
              <w:autoSpaceDN w:val="0"/>
              <w:adjustRightInd w:val="0"/>
              <w:spacing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Rückkehr zu 2.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474F7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Spezielle Anforderungen: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474F7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474F7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Zu klärende Punkte: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rPr>
          <w:trHeight w:val="1260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FF0000"/>
                <w:sz w:val="20"/>
                <w:szCs w:val="20"/>
              </w:rPr>
              <w:t>XML-Template das vom Benutzer ausgefüllt wird und eingelesen wird</w:t>
            </w:r>
          </w:p>
          <w:p w:rsidR="002249AD" w:rsidRPr="008C4E31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</w:tr>
    </w:tbl>
    <w:p w:rsidR="00CC40AA" w:rsidRDefault="00CC40AA"/>
    <w:p w:rsidR="002A4F48" w:rsidRDefault="002A4F48"/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2A4F48" w:rsidRPr="002A4F48" w:rsidTr="001C1440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249AD" w:rsidRDefault="005C143B" w:rsidP="002249AD">
            <w:pPr>
              <w:autoSpaceDE w:val="0"/>
              <w:autoSpaceDN w:val="0"/>
              <w:adjustRightInd w:val="0"/>
              <w:spacing w:before="120" w:after="120"/>
              <w:ind w:right="-43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</w:t>
            </w:r>
            <w:r w:rsidR="002A4F48"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</w:t>
            </w:r>
            <w:proofErr w:type="spellEnd"/>
            <w:r w:rsidR="002A4F48"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-Case</w:t>
            </w:r>
            <w:r w:rsidR="001B05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validieren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A4F48">
              <w:rPr>
                <w:rFonts w:ascii="Arial" w:hAnsi="Arial" w:cs="Arial"/>
                <w:color w:val="000000" w:themeColor="text1"/>
                <w:sz w:val="20"/>
                <w:szCs w:val="20"/>
              </w:rPr>
              <w:t>UC-2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D51026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hoch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D51026" w:rsidRDefault="002A4F48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-Cases werden auf Vollständigkeit und Plausibilität überprüft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RUCM-Regeln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System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gibt einen Bericht darüber 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aus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249AD" w:rsidRDefault="002A4F48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</w:t>
            </w:r>
            <w:proofErr w:type="spellStart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 Beschreibungsdatei ist erfolgreich eingelesen worden.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B053E" w:rsidRPr="001B053E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1B053E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Die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 Beschreibungsdatei wurde auf die RUCM-Regeln überprüft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A4F48" w:rsidRPr="001B053E" w:rsidRDefault="002A4F48" w:rsidP="001B053E">
            <w:pPr>
              <w:autoSpaceDE w:val="0"/>
              <w:autoSpaceDN w:val="0"/>
              <w:adjustRightInd w:val="0"/>
              <w:spacing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Der erstellte Bericht kann exportiert werden.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1B053E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UseCase</w:t>
            </w:r>
            <w:proofErr w:type="spellEnd"/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beginnt automatisch nachdem Datei eingelesen wurde</w:t>
            </w:r>
          </w:p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2. Sicherstellung des Vorhandenseins der notwendigen Bestandteile</w:t>
            </w:r>
          </w:p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3. Überprüfung aller Ablauf-Varianten auf Plausibilität</w:t>
            </w:r>
          </w:p>
          <w:p w:rsidR="00D51026" w:rsidRPr="001B053E" w:rsidRDefault="00D51026" w:rsidP="00D51026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4. Das System überprüft die </w:t>
            </w:r>
            <w:proofErr w:type="spellStart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auf Einhaltung der RUCM-Regeln.</w:t>
            </w:r>
          </w:p>
          <w:p w:rsidR="00D51026" w:rsidRPr="001B053E" w:rsidRDefault="00D51026" w:rsidP="00D51026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5. Das System zeigt an, dass keine Fehler vorhanden sind.</w:t>
            </w:r>
          </w:p>
          <w:p w:rsidR="004A5CB4" w:rsidRPr="001B053E" w:rsidRDefault="00496802" w:rsidP="00D51026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6. Das System zeigt den Graphen </w:t>
            </w:r>
          </w:p>
          <w:p w:rsidR="002A4F48" w:rsidRPr="001B053E" w:rsidRDefault="004A5CB4" w:rsidP="001B053E">
            <w:pPr>
              <w:autoSpaceDE w:val="0"/>
              <w:autoSpaceDN w:val="0"/>
              <w:adjustRightInd w:val="0"/>
              <w:spacing w:after="120"/>
              <w:ind w:right="39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7. Das System zeigt </w:t>
            </w:r>
            <w:r w:rsidR="00496802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Szenario-Matrix mit der Zyklustiefe 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„</w:t>
            </w:r>
            <w:r w:rsidR="00496802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“</w:t>
            </w:r>
            <w:r w:rsidR="00496802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="001B053E" w:rsidRP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d.h. jede </w:t>
            </w:r>
            <w:r w:rsid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</w:t>
            </w:r>
            <w:r w:rsid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1B053E" w:rsidRP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Schleife wird genau einmal durchlaufen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1B053E" w:rsidRDefault="002A4F48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1B053E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Es sind n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icht alle notwendigen Bestandteile enthalten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3757A1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Datei wird als ungültig ausgegeben</w:t>
            </w:r>
          </w:p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2. Erstellung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und Anzeige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des Mängelberichts</w:t>
            </w:r>
          </w:p>
          <w:p w:rsidR="002A4F48" w:rsidRPr="001B053E" w:rsidRDefault="002A4F48" w:rsidP="003757A1">
            <w:pPr>
              <w:autoSpaceDE w:val="0"/>
              <w:autoSpaceDN w:val="0"/>
              <w:adjustRightInd w:val="0"/>
              <w:spacing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Der </w:t>
            </w:r>
            <w:proofErr w:type="spellStart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 endet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1B053E" w:rsidRDefault="002A4F48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1B053E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 wurden ein </w:t>
            </w:r>
            <w:proofErr w:type="spellStart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nplausible</w:t>
            </w:r>
            <w:proofErr w:type="spellEnd"/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Ablauf-Variante festgestellt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3757A1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Datei wird als ungültig ausgegeben</w:t>
            </w:r>
          </w:p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5657DD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Erstellung und Anzeige 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des Mängelberichts</w:t>
            </w:r>
          </w:p>
          <w:p w:rsidR="002A4F48" w:rsidRPr="001B053E" w:rsidRDefault="002A4F48" w:rsidP="003757A1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Der </w:t>
            </w:r>
            <w:proofErr w:type="spellStart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 endet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1B053E" w:rsidRDefault="005657D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r w:rsidR="002A4F48"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1B053E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Während der Überprüfung wu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rden </w:t>
            </w:r>
            <w:r w:rsidR="005657DD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RUCM-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Fehler in der </w:t>
            </w:r>
            <w:proofErr w:type="spellStart"/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erkannt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657DD" w:rsidRPr="001B053E" w:rsidRDefault="005657DD" w:rsidP="003757A1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Datei wird als ungültig ausgegeben</w:t>
            </w:r>
          </w:p>
          <w:p w:rsidR="005657DD" w:rsidRPr="001B053E" w:rsidRDefault="005657DD" w:rsidP="005657D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2. Erstellung und Anzeige des Mängelberichts</w:t>
            </w:r>
          </w:p>
          <w:p w:rsidR="002A4F48" w:rsidRPr="001B053E" w:rsidRDefault="005657DD" w:rsidP="003757A1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Der </w:t>
            </w:r>
            <w:proofErr w:type="spellStart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 endet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rPr>
          <w:trHeight w:val="229"/>
        </w:trPr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rPr>
          <w:trHeight w:val="134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C17" w:rsidRDefault="00874C17">
      <w:r>
        <w:br w:type="page"/>
      </w:r>
    </w:p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874C17" w:rsidRPr="00343CDD" w:rsidTr="006A3171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FC4569" w:rsidRDefault="006A3171" w:rsidP="005A64F9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Mängel-Bericht exportieren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UC-</w:t>
            </w:r>
            <w:r w:rsidR="001B053E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91733E" w:rsidRPr="00FC4569" w:rsidRDefault="0091733E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niedrig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FC4569" w:rsidRDefault="00874C17" w:rsidP="005A64F9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Der Bericht über die Einhaltung der RUCM-Regeln in der </w:t>
            </w:r>
            <w:proofErr w:type="spellStart"/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-Case-Datei wird in eine Datei exportiert.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FC4569" w:rsidRDefault="00874C17" w:rsidP="005A64F9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</w:t>
            </w:r>
            <w:proofErr w:type="spellStart"/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-Case Datei wurde validiert.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FC4569" w:rsidRDefault="00874C17" w:rsidP="005A64F9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91733E" w:rsidRPr="005A64F9" w:rsidRDefault="0091733E" w:rsidP="005A64F9">
            <w:pPr>
              <w:autoSpaceDE w:val="0"/>
              <w:autoSpaceDN w:val="0"/>
              <w:adjustRightInd w:val="0"/>
              <w:spacing w:before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1. Dieser Anwendungsfall beginnt, wenn der Benutzer de</w:t>
            </w:r>
            <w:r w:rsidR="005A64F9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 System signalisiert, </w:t>
            </w:r>
            <w:r w:rsidR="005A64F9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den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Regelanalysebericht zu exportieren.</w:t>
            </w:r>
          </w:p>
          <w:p w:rsidR="0091733E" w:rsidRPr="005A64F9" w:rsidRDefault="0091733E" w:rsidP="0091733E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Das System fragt den Benutzer nach dem Speicherort und dem Dateiformat der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Regelanalyseberichts-Datei.</w:t>
            </w:r>
          </w:p>
          <w:p w:rsidR="0091733E" w:rsidRPr="005A64F9" w:rsidRDefault="0091733E" w:rsidP="0091733E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Der Benutzer teilt dem System den Speicherort und das Dateiformat der </w:t>
            </w:r>
            <w:r w:rsidR="00343CDD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Regelanalyse-Datei mit.</w:t>
            </w:r>
          </w:p>
          <w:p w:rsidR="0091733E" w:rsidRPr="005A64F9" w:rsidRDefault="0091733E" w:rsidP="000D07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4. Das System exportiert den Regelanalysebericht im angegebenen Format in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874C17" w:rsidRPr="005A64F9" w:rsidRDefault="0091733E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21A50">
              <w:rPr>
                <w:rFonts w:ascii="Arial" w:hAnsi="Arial" w:cs="Arial"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5A64F9" w:rsidRDefault="0091733E" w:rsidP="003757A1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 bricht den Exportvorgang ab.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874C17" w:rsidRPr="005A64F9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3757A1" w:rsidRDefault="0091733E" w:rsidP="003757A1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  <w:r w:rsidRPr="003757A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621A50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5A64F9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existiert bereits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0C197D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teilt dem Benutzer mit, dass die Datei bereits existiert</w:t>
            </w:r>
          </w:p>
        </w:tc>
      </w:tr>
      <w:tr w:rsidR="000C197D" w:rsidRPr="00343CDD" w:rsidTr="005A64F9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C17954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Der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teilt dem 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mit, dass er die Datei überschreiben möchte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C197D" w:rsidRDefault="000C197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0C197D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exportiert den Regelanalysebericht im angegebenen Format in die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</w:t>
            </w:r>
          </w:p>
        </w:tc>
      </w:tr>
      <w:tr w:rsidR="000C197D" w:rsidRPr="00343CDD" w:rsidTr="00C17954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C17954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teilt dem System mit, dass er die Datei nicht überschreiben möchte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Default="000C197D" w:rsidP="000C197D">
            <w:pPr>
              <w:autoSpaceDE w:val="0"/>
              <w:autoSpaceDN w:val="0"/>
              <w:adjustRightInd w:val="0"/>
              <w:spacing w:before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Der </w:t>
            </w:r>
            <w:proofErr w:type="gramStart"/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teilt</w:t>
            </w:r>
            <w:proofErr w:type="gramEnd"/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dem 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einen neuen Dateinamen bzw. Speicherort mit</w:t>
            </w:r>
          </w:p>
          <w:p w:rsidR="000C197D" w:rsidRPr="000C197D" w:rsidRDefault="000C197D" w:rsidP="000C197D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Das System exportiert den Regelanalysebericht im angegebenen Format in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</w:t>
            </w: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5A64F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C17954" w:rsidRDefault="00095C8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Beim Exportieren tritt ein E/A-Fehler auf.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5A64F9" w:rsidRDefault="00095C8D" w:rsidP="000C197D">
            <w:pPr>
              <w:autoSpaceDE w:val="0"/>
              <w:autoSpaceDN w:val="0"/>
              <w:adjustRightInd w:val="0"/>
              <w:spacing w:before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teilt dem Benutzer mit, welcher Fehler aufgetreten ist.</w:t>
            </w:r>
          </w:p>
          <w:p w:rsidR="00095C8D" w:rsidRPr="004A5CB4" w:rsidRDefault="00095C8D" w:rsidP="00095C8D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0846F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Rückke</w:t>
            </w:r>
            <w:bookmarkStart w:id="0" w:name="_GoBack"/>
            <w:bookmarkEnd w:id="0"/>
            <w:r w:rsidRPr="000846F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hr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zu 2.</w:t>
            </w: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5A64F9" w:rsidRDefault="00095C8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  <w:tc>
          <w:tcPr>
            <w:tcW w:w="7513" w:type="dxa"/>
            <w:tcMar>
              <w:top w:w="100" w:type="nil"/>
              <w:right w:w="100" w:type="nil"/>
            </w:tcMar>
          </w:tcPr>
          <w:p w:rsidR="00095C8D" w:rsidRPr="005A64F9" w:rsidRDefault="00095C8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5A64F9" w:rsidRDefault="00095C8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5A64F9" w:rsidRDefault="00095C8D" w:rsidP="000C197D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59F8">
              <w:rPr>
                <w:rFonts w:ascii="Arial" w:hAnsi="Arial" w:cs="Arial"/>
                <w:color w:val="FF0000"/>
                <w:sz w:val="20"/>
                <w:szCs w:val="20"/>
              </w:rPr>
              <w:t>Welche Dateiformate werden für den Export unterstützt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95C8D" w:rsidRPr="00343CDD" w:rsidTr="0091733E">
        <w:tblPrEx>
          <w:tblBorders>
            <w:top w:val="none" w:sz="0" w:space="0" w:color="auto"/>
          </w:tblBorders>
        </w:tblPrEx>
        <w:trPr>
          <w:trHeight w:val="277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4159F8" w:rsidRDefault="00095C8D" w:rsidP="000C197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874C17" w:rsidRPr="005A64F9" w:rsidRDefault="00874C17">
      <w:pPr>
        <w:rPr>
          <w:rFonts w:ascii="Arial" w:hAnsi="Arial" w:cs="Arial"/>
          <w:color w:val="000000" w:themeColor="text1"/>
          <w:sz w:val="20"/>
          <w:szCs w:val="20"/>
        </w:rPr>
      </w:pPr>
      <w:r w:rsidRPr="005A64F9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6A3171" w:rsidRPr="00343CDD" w:rsidTr="006A3171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6A3171" w:rsidP="005A64F9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Szenario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-Matrix exportieren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343CDD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343CDD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3CDD">
              <w:rPr>
                <w:rFonts w:ascii="Arial" w:hAnsi="Arial" w:cs="Arial"/>
                <w:color w:val="000000" w:themeColor="text1"/>
                <w:sz w:val="20"/>
                <w:szCs w:val="20"/>
              </w:rPr>
              <w:t>UC-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343CDD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mittel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6A3171" w:rsidP="005A64F9">
            <w:pPr>
              <w:autoSpaceDE w:val="0"/>
              <w:autoSpaceDN w:val="0"/>
              <w:adjustRightInd w:val="0"/>
              <w:spacing w:before="120"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Die Szenario Matrix wird in eine Datei exportiert.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343CDD" w:rsidP="005A64F9">
            <w:pPr>
              <w:autoSpaceDE w:val="0"/>
              <w:autoSpaceDN w:val="0"/>
              <w:adjustRightInd w:val="0"/>
              <w:spacing w:before="120"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Eine Szenario-Matrix wurde erstellt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6A3171" w:rsidP="005A64F9">
            <w:pPr>
              <w:autoSpaceDE w:val="0"/>
              <w:autoSpaceDN w:val="0"/>
              <w:adjustRightInd w:val="0"/>
              <w:spacing w:before="120"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343CDD" w:rsidRPr="005A64F9" w:rsidRDefault="00343CDD" w:rsidP="005A64F9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Dieser Anwendungsfall beginnt, wenn der Benutzer dem System signalisiert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erzeugte Szenario-Matrix zu exportieren.</w:t>
            </w:r>
          </w:p>
          <w:p w:rsidR="00343CDD" w:rsidRPr="005A64F9" w:rsidRDefault="00343CDD" w:rsidP="00343CD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Das System fragt den Benutzer nach dem Speicherort und Dateiformat der  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Szenario-Matrix-Datei.</w:t>
            </w:r>
          </w:p>
          <w:p w:rsidR="00343CDD" w:rsidRPr="005A64F9" w:rsidRDefault="00343CDD" w:rsidP="000D071C">
            <w:pPr>
              <w:autoSpaceDE w:val="0"/>
              <w:autoSpaceDN w:val="0"/>
              <w:adjustRightInd w:val="0"/>
              <w:ind w:right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Der Benutzer teilt dem System den Speicherort und das Dateiformat der </w:t>
            </w:r>
            <w:r w:rsidR="000D071C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Szenario-Matrix-Datei mit.</w:t>
            </w:r>
          </w:p>
          <w:p w:rsidR="00343CDD" w:rsidRPr="005A64F9" w:rsidRDefault="00343CDD" w:rsidP="005A64F9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4. Das System exportiert die Szenario-Matrix im angegebenen Format in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Ablauf-Varianten: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6A3171" w:rsidRPr="005A64F9" w:rsidRDefault="00343CDD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343CDD" w:rsidP="003757A1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 bricht den Exportvorgang ab.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343CDD" w:rsidRPr="005A64F9" w:rsidRDefault="00343CDD" w:rsidP="003757A1">
            <w:pPr>
              <w:autoSpaceDE w:val="0"/>
              <w:autoSpaceDN w:val="0"/>
              <w:adjustRightInd w:val="0"/>
              <w:spacing w:before="120"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621A50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5A64F9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existiert bereits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0C197D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teilt dem Benutzer mit, dass die Datei bereits existiert</w:t>
            </w:r>
          </w:p>
        </w:tc>
      </w:tr>
      <w:tr w:rsidR="00095C8D" w:rsidRPr="00343CDD" w:rsidTr="005A64F9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C17954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Der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teilt dem 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mit, dass er die Datei überschreiben möchte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95C8D" w:rsidRDefault="00095C8D" w:rsidP="00095C8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0C197D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exportiert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die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</w:t>
            </w:r>
            <w:proofErr w:type="gramEnd"/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-Matrix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im angegebenen Format in die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</w:t>
            </w:r>
          </w:p>
        </w:tc>
      </w:tr>
      <w:tr w:rsidR="00095C8D" w:rsidRPr="00343CDD" w:rsidTr="00095C8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C17954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teilt dem System mit, dass er die Datei nicht überschreiben möchte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Default="00095C8D" w:rsidP="00095C8D">
            <w:pPr>
              <w:autoSpaceDE w:val="0"/>
              <w:autoSpaceDN w:val="0"/>
              <w:adjustRightInd w:val="0"/>
              <w:spacing w:before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Der </w:t>
            </w:r>
            <w:proofErr w:type="gramStart"/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teilt</w:t>
            </w:r>
            <w:proofErr w:type="gramEnd"/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dem 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einen neuen Dateinamen bzw. Speicherort mit</w:t>
            </w:r>
          </w:p>
          <w:p w:rsidR="00095C8D" w:rsidRPr="000C197D" w:rsidRDefault="00095C8D" w:rsidP="00095C8D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Das System exportiert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</w:t>
            </w:r>
            <w:proofErr w:type="gramEnd"/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-Matrix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im angegebenen Format in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</w:t>
            </w:r>
          </w:p>
        </w:tc>
      </w:tr>
      <w:tr w:rsidR="00095C8D" w:rsidRPr="00343CDD" w:rsidTr="00095C8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5A64F9" w:rsidRDefault="00095C8D" w:rsidP="00095C8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5A64F9" w:rsidRDefault="00095C8D" w:rsidP="00095C8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Beim Exportieren tritt ein E/A-Fehler auf.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95C8D" w:rsidRPr="005A64F9" w:rsidRDefault="00095C8D" w:rsidP="00095C8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5A64F9" w:rsidRDefault="00095C8D" w:rsidP="00095C8D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5. Das System teilt dem Benutzer mit, welcher Fehler aufgetreten ist.</w:t>
            </w:r>
          </w:p>
          <w:p w:rsidR="00095C8D" w:rsidRPr="005A64F9" w:rsidRDefault="00095C8D" w:rsidP="00095C8D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Rückkehr</w:t>
            </w:r>
            <w:r w:rsidRPr="003757A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zu 2.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095C8D" w:rsidRPr="00343CDD" w:rsidTr="00343CDD">
        <w:tblPrEx>
          <w:tblBorders>
            <w:top w:val="none" w:sz="0" w:space="0" w:color="auto"/>
          </w:tblBorders>
        </w:tblPrEx>
        <w:trPr>
          <w:trHeight w:val="277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4159F8" w:rsidRDefault="00095C8D" w:rsidP="00095C8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59F8">
              <w:rPr>
                <w:rFonts w:ascii="Arial" w:hAnsi="Arial" w:cs="Arial"/>
                <w:color w:val="FF0000"/>
                <w:sz w:val="20"/>
                <w:szCs w:val="20"/>
              </w:rPr>
              <w:t>Welche Dateiformate werden für den Export unterstützt</w:t>
            </w:r>
          </w:p>
        </w:tc>
      </w:tr>
    </w:tbl>
    <w:p w:rsidR="00874C17" w:rsidRDefault="00874C17">
      <w:r>
        <w:br w:type="page"/>
      </w:r>
    </w:p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874C17" w:rsidRPr="001B053E" w:rsidTr="006A3171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3757A1" w:rsidRDefault="004A5CB4" w:rsidP="003757A1">
            <w:pPr>
              <w:autoSpaceDE w:val="0"/>
              <w:autoSpaceDN w:val="0"/>
              <w:adjustRightInd w:val="0"/>
              <w:spacing w:before="120" w:after="120"/>
              <w:ind w:right="-43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sz w:val="20"/>
                <w:szCs w:val="20"/>
              </w:rPr>
              <w:lastRenderedPageBreak/>
              <w:t>Szenario-Matrix konfigurieren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4A5CB4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UC-</w:t>
            </w:r>
            <w:r w:rsidR="001B053E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4159F8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>mittel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4159F8" w:rsidRPr="001B053E" w:rsidRDefault="004159F8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Der Benutzer konfiguriert 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über ein Menü </w:t>
            </w: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>die Szenario-Matrix.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 Anschließend wird die Matrix entsprechend der neuen Parameter dargestellt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4159F8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Eingelesener </w:t>
            </w:r>
            <w:proofErr w:type="spellStart"/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B053E" w:rsidRPr="003757A1">
              <w:rPr>
                <w:rFonts w:ascii="Arial" w:hAnsi="Arial" w:cs="Arial"/>
                <w:color w:val="000000"/>
                <w:sz w:val="20"/>
                <w:szCs w:val="20"/>
              </w:rPr>
              <w:t>wurde</w:t>
            </w: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17F01"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erfolgreich </w:t>
            </w: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>validiert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17F01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>keine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1B053E">
        <w:tblPrEx>
          <w:tblBorders>
            <w:top w:val="none" w:sz="0" w:space="0" w:color="auto"/>
          </w:tblBorders>
        </w:tblPrEx>
        <w:trPr>
          <w:trHeight w:val="1160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817F01" w:rsidRPr="001B053E" w:rsidRDefault="001B053E" w:rsidP="001B053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Use</w:t>
            </w:r>
            <w:proofErr w:type="spellEnd"/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-Case beginnt, wenn der Benutzer die Konfiguration ändert</w:t>
            </w:r>
          </w:p>
          <w:p w:rsidR="00817F01" w:rsidRPr="001B053E" w:rsidRDefault="001B053E" w:rsidP="001B05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Das System übernimmt die Konfiguration.</w:t>
            </w:r>
          </w:p>
          <w:p w:rsidR="00817F01" w:rsidRPr="001B053E" w:rsidRDefault="001B053E" w:rsidP="001B05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Das System berechnet die neue Szenario-Matrix</w:t>
            </w:r>
          </w:p>
          <w:p w:rsidR="00817F01" w:rsidRPr="001B053E" w:rsidRDefault="001B053E" w:rsidP="001B05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Das System aktualisiert die graph. Darstellung der Matrix</w:t>
            </w:r>
          </w:p>
          <w:p w:rsidR="00874C17" w:rsidRPr="001B053E" w:rsidRDefault="001B053E" w:rsidP="001B053E">
            <w:pPr>
              <w:spacing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Use</w:t>
            </w:r>
            <w:proofErr w:type="spellEnd"/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-Case endet.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/>
                <w:bCs/>
                <w:color w:val="92D05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92D05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rPr>
          <w:trHeight w:val="1260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1B053E" w:rsidRPr="001B053E" w:rsidRDefault="001B053E" w:rsidP="001B053E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FF0000"/>
                <w:sz w:val="20"/>
                <w:szCs w:val="20"/>
              </w:rPr>
              <w:t>Parameter die veränderbar sind:</w:t>
            </w:r>
          </w:p>
          <w:p w:rsidR="001B053E" w:rsidRPr="001B053E" w:rsidRDefault="001B053E" w:rsidP="001B053E">
            <w:pPr>
              <w:pStyle w:val="Listenabsatz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i/>
                <w:color w:val="FF0000"/>
                <w:sz w:val="20"/>
                <w:szCs w:val="20"/>
              </w:rPr>
              <w:t>Zyklustiefe</w:t>
            </w:r>
          </w:p>
          <w:p w:rsidR="001B053E" w:rsidRPr="001B053E" w:rsidRDefault="001B053E" w:rsidP="001B053E">
            <w:pPr>
              <w:pStyle w:val="Listenabsatz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i/>
                <w:color w:val="FF0000"/>
                <w:sz w:val="20"/>
                <w:szCs w:val="20"/>
              </w:rPr>
              <w:t>…</w:t>
            </w:r>
          </w:p>
          <w:p w:rsidR="001B053E" w:rsidRDefault="001B053E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74C17" w:rsidRPr="001B053E" w:rsidRDefault="00817F0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FF0000"/>
                <w:sz w:val="20"/>
                <w:szCs w:val="20"/>
              </w:rPr>
              <w:t>Maximale Zyklustiefe?</w:t>
            </w:r>
          </w:p>
        </w:tc>
      </w:tr>
    </w:tbl>
    <w:p w:rsidR="006F688B" w:rsidRDefault="006F688B"/>
    <w:sectPr w:rsidR="006F688B" w:rsidSect="006E0C2B">
      <w:pgSz w:w="11900" w:h="16840"/>
      <w:pgMar w:top="113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DB7" w:rsidRDefault="00556DB7" w:rsidP="00B7561C">
      <w:r>
        <w:separator/>
      </w:r>
    </w:p>
  </w:endnote>
  <w:endnote w:type="continuationSeparator" w:id="0">
    <w:p w:rsidR="00556DB7" w:rsidRDefault="00556DB7" w:rsidP="00B7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DB7" w:rsidRDefault="00556DB7" w:rsidP="00B7561C">
      <w:r>
        <w:separator/>
      </w:r>
    </w:p>
  </w:footnote>
  <w:footnote w:type="continuationSeparator" w:id="0">
    <w:p w:rsidR="00556DB7" w:rsidRDefault="00556DB7" w:rsidP="00B75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26CA5A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51D9"/>
    <w:multiLevelType w:val="hybridMultilevel"/>
    <w:tmpl w:val="50289D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349"/>
    <w:multiLevelType w:val="hybridMultilevel"/>
    <w:tmpl w:val="A5CE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FE9"/>
    <w:multiLevelType w:val="hybridMultilevel"/>
    <w:tmpl w:val="37BA5362"/>
    <w:lvl w:ilvl="0" w:tplc="22E4F6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536A"/>
    <w:multiLevelType w:val="hybridMultilevel"/>
    <w:tmpl w:val="C5644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7052"/>
    <w:multiLevelType w:val="hybridMultilevel"/>
    <w:tmpl w:val="315298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C186B"/>
    <w:multiLevelType w:val="hybridMultilevel"/>
    <w:tmpl w:val="047A18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C6A86"/>
    <w:multiLevelType w:val="hybridMultilevel"/>
    <w:tmpl w:val="FECC86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1662"/>
    <w:multiLevelType w:val="hybridMultilevel"/>
    <w:tmpl w:val="EF60BF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2459F"/>
    <w:multiLevelType w:val="hybridMultilevel"/>
    <w:tmpl w:val="DF2AC7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D460B"/>
    <w:multiLevelType w:val="hybridMultilevel"/>
    <w:tmpl w:val="B0E846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B386C"/>
    <w:multiLevelType w:val="hybridMultilevel"/>
    <w:tmpl w:val="71A2B2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25A6C"/>
    <w:multiLevelType w:val="hybridMultilevel"/>
    <w:tmpl w:val="4F88A6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36675"/>
    <w:multiLevelType w:val="hybridMultilevel"/>
    <w:tmpl w:val="D3F4C7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00865"/>
    <w:multiLevelType w:val="hybridMultilevel"/>
    <w:tmpl w:val="661E2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14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1C"/>
    <w:rsid w:val="000846F6"/>
    <w:rsid w:val="00095C8D"/>
    <w:rsid w:val="000C197D"/>
    <w:rsid w:val="000D071C"/>
    <w:rsid w:val="001B053E"/>
    <w:rsid w:val="001B45DF"/>
    <w:rsid w:val="001C1440"/>
    <w:rsid w:val="002249AD"/>
    <w:rsid w:val="002A0754"/>
    <w:rsid w:val="002A4F48"/>
    <w:rsid w:val="00343CDD"/>
    <w:rsid w:val="003757A1"/>
    <w:rsid w:val="00391880"/>
    <w:rsid w:val="003B43BF"/>
    <w:rsid w:val="004159F8"/>
    <w:rsid w:val="00435E36"/>
    <w:rsid w:val="00474F7C"/>
    <w:rsid w:val="00496802"/>
    <w:rsid w:val="004A5CB4"/>
    <w:rsid w:val="00556DB7"/>
    <w:rsid w:val="005657DD"/>
    <w:rsid w:val="00583C0A"/>
    <w:rsid w:val="005A64F9"/>
    <w:rsid w:val="005C143B"/>
    <w:rsid w:val="005C2187"/>
    <w:rsid w:val="00621A50"/>
    <w:rsid w:val="006A3171"/>
    <w:rsid w:val="006E0C2B"/>
    <w:rsid w:val="006F688B"/>
    <w:rsid w:val="007567D8"/>
    <w:rsid w:val="00817F01"/>
    <w:rsid w:val="008678CB"/>
    <w:rsid w:val="00874C17"/>
    <w:rsid w:val="008C4E31"/>
    <w:rsid w:val="0091733E"/>
    <w:rsid w:val="00A93534"/>
    <w:rsid w:val="00B7561C"/>
    <w:rsid w:val="00B97B8B"/>
    <w:rsid w:val="00C17954"/>
    <w:rsid w:val="00CC40AA"/>
    <w:rsid w:val="00D474AD"/>
    <w:rsid w:val="00D51026"/>
    <w:rsid w:val="00E263A2"/>
    <w:rsid w:val="00FC456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D1BE"/>
  <w14:defaultImageDpi w14:val="32767"/>
  <w15:chartTrackingRefBased/>
  <w15:docId w15:val="{28438570-4D60-7A4E-B44E-052D9C8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31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56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561C"/>
  </w:style>
  <w:style w:type="paragraph" w:styleId="Fuzeile">
    <w:name w:val="footer"/>
    <w:basedOn w:val="Standard"/>
    <w:link w:val="FuzeileZchn"/>
    <w:uiPriority w:val="99"/>
    <w:unhideWhenUsed/>
    <w:rsid w:val="00B756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7561C"/>
  </w:style>
  <w:style w:type="table" w:styleId="Tabellenraster">
    <w:name w:val="Table Grid"/>
    <w:basedOn w:val="NormaleTabelle"/>
    <w:uiPriority w:val="39"/>
    <w:rsid w:val="00B75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Hanke</dc:creator>
  <cp:keywords/>
  <dc:description/>
  <cp:lastModifiedBy>Nico Hanke</cp:lastModifiedBy>
  <cp:revision>5</cp:revision>
  <dcterms:created xsi:type="dcterms:W3CDTF">2018-04-12T18:51:00Z</dcterms:created>
  <dcterms:modified xsi:type="dcterms:W3CDTF">2018-04-12T20:04:00Z</dcterms:modified>
</cp:coreProperties>
</file>