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EA2" w:rsidRPr="005C7D7D" w:rsidRDefault="00D03794">
      <w:pPr>
        <w:pStyle w:val="p1a"/>
        <w:jc w:val="center"/>
        <w:rPr>
          <w:b/>
          <w:bCs/>
          <w:spacing w:val="-10"/>
          <w:sz w:val="28"/>
          <w:szCs w:val="28"/>
          <w:lang w:val="en-GB"/>
        </w:rPr>
      </w:pPr>
      <w:r w:rsidRPr="005C7D7D">
        <w:rPr>
          <w:b/>
          <w:bCs/>
          <w:spacing w:val="-10"/>
          <w:sz w:val="28"/>
          <w:szCs w:val="28"/>
          <w:lang w:val="en-GB"/>
        </w:rPr>
        <w:t>What will the future hold for portable Gaming?</w:t>
      </w:r>
    </w:p>
    <w:p w:rsidR="00085EA2" w:rsidRPr="005C7D7D" w:rsidRDefault="00085EA2">
      <w:pPr>
        <w:pStyle w:val="p1a"/>
        <w:rPr>
          <w:lang w:val="en-GB"/>
        </w:rPr>
      </w:pPr>
    </w:p>
    <w:p w:rsidR="00085EA2" w:rsidRPr="005C7D7D" w:rsidRDefault="00D03794">
      <w:pPr>
        <w:pStyle w:val="address"/>
        <w:rPr>
          <w:sz w:val="20"/>
          <w:lang w:val="en-GB"/>
        </w:rPr>
      </w:pPr>
      <w:r w:rsidRPr="005C7D7D">
        <w:rPr>
          <w:sz w:val="20"/>
          <w:lang w:val="en-GB"/>
        </w:rPr>
        <w:t>Kieran J Warren</w:t>
      </w:r>
    </w:p>
    <w:p w:rsidR="00085EA2" w:rsidRPr="005C7D7D" w:rsidRDefault="00D03794">
      <w:pPr>
        <w:pStyle w:val="address"/>
        <w:rPr>
          <w:lang w:val="en-GB"/>
        </w:rPr>
      </w:pPr>
      <w:r w:rsidRPr="005C7D7D">
        <w:rPr>
          <w:lang w:val="en-GB"/>
        </w:rPr>
        <w:t>University of Derby</w:t>
      </w:r>
    </w:p>
    <w:p w:rsidR="00085EA2" w:rsidRPr="005C7D7D" w:rsidRDefault="007B5EC8">
      <w:pPr>
        <w:jc w:val="center"/>
        <w:rPr>
          <w:rStyle w:val="e-mail"/>
          <w:lang w:val="en-GB"/>
        </w:rPr>
      </w:pPr>
      <w:hyperlink r:id="rId7">
        <w:r w:rsidR="00D03794" w:rsidRPr="005C7D7D">
          <w:rPr>
            <w:rStyle w:val="e-mail"/>
            <w:lang w:val="en-GB"/>
          </w:rPr>
          <w:t>kieranwarrenuk@yahoo.co.uk</w:t>
        </w:r>
      </w:hyperlink>
    </w:p>
    <w:p w:rsidR="00085EA2" w:rsidRPr="005C7D7D" w:rsidRDefault="00D03794">
      <w:pPr>
        <w:pStyle w:val="abstract"/>
        <w:spacing w:after="0"/>
        <w:rPr>
          <w:szCs w:val="18"/>
          <w:lang w:val="en-GB"/>
        </w:rPr>
      </w:pPr>
      <w:r w:rsidRPr="005C7D7D">
        <w:rPr>
          <w:b/>
          <w:lang w:val="en-GB"/>
        </w:rPr>
        <w:t xml:space="preserve">Abstract: </w:t>
      </w:r>
      <w:r w:rsidRPr="005C7D7D">
        <w:rPr>
          <w:szCs w:val="18"/>
          <w:lang w:val="en-GB"/>
        </w:rPr>
        <w:t xml:space="preserve">The games industry has always had a big effect on the advance of computer technology and this research goes into how portable gaming has affected portable computing and vice versa and also how the push for portable gaming may have shot itself in the foot and destroyed dedicated portable gaming devices. There </w:t>
      </w:r>
      <w:r w:rsidR="002046DB" w:rsidRPr="005C7D7D">
        <w:rPr>
          <w:szCs w:val="18"/>
          <w:lang w:val="en-GB"/>
        </w:rPr>
        <w:t>are also details</w:t>
      </w:r>
      <w:r w:rsidRPr="005C7D7D">
        <w:rPr>
          <w:szCs w:val="18"/>
          <w:lang w:val="en-GB"/>
        </w:rPr>
        <w:t xml:space="preserve"> on some of the </w:t>
      </w:r>
      <w:r w:rsidR="002046DB">
        <w:rPr>
          <w:szCs w:val="18"/>
          <w:lang w:val="en-GB"/>
        </w:rPr>
        <w:t>amazing</w:t>
      </w:r>
      <w:r w:rsidRPr="005C7D7D">
        <w:rPr>
          <w:szCs w:val="18"/>
          <w:lang w:val="en-GB"/>
        </w:rPr>
        <w:t xml:space="preserve"> sales figures of games on portable devices and how big that makes the entire games industry.</w:t>
      </w:r>
    </w:p>
    <w:p w:rsidR="00085EA2" w:rsidRPr="00CC3969" w:rsidRDefault="00085EA2">
      <w:pPr>
        <w:pStyle w:val="abstract"/>
        <w:spacing w:after="0"/>
        <w:rPr>
          <w:sz w:val="20"/>
          <w:lang w:val="en-GB"/>
        </w:rPr>
      </w:pPr>
    </w:p>
    <w:p w:rsidR="00085EA2" w:rsidRPr="005C7D7D" w:rsidRDefault="00D03794">
      <w:pPr>
        <w:pStyle w:val="keywords"/>
        <w:spacing w:before="0"/>
        <w:rPr>
          <w:lang w:val="en-GB"/>
        </w:rPr>
      </w:pPr>
      <w:r w:rsidRPr="005C7D7D">
        <w:rPr>
          <w:b/>
          <w:bCs/>
          <w:lang w:val="en-GB"/>
        </w:rPr>
        <w:t>Keywords</w:t>
      </w:r>
      <w:r w:rsidRPr="00595891">
        <w:rPr>
          <w:lang w:val="en-GB"/>
        </w:rPr>
        <w:t>:</w:t>
      </w:r>
      <w:r w:rsidRPr="005C7D7D">
        <w:rPr>
          <w:lang w:val="en-GB"/>
        </w:rPr>
        <w:t xml:space="preserve"> portable gaming, smartphones, games consoles, hardware,</w:t>
      </w:r>
      <w:r w:rsidR="006A6A7C">
        <w:rPr>
          <w:lang w:val="en-GB"/>
        </w:rPr>
        <w:t xml:space="preserve"> handheld</w:t>
      </w:r>
    </w:p>
    <w:p w:rsidR="00085EA2" w:rsidRPr="005C7D7D" w:rsidRDefault="00085EA2">
      <w:pPr>
        <w:pStyle w:val="keywords"/>
        <w:rPr>
          <w:lang w:val="en-GB"/>
        </w:rPr>
      </w:pPr>
    </w:p>
    <w:p w:rsidR="00085EA2" w:rsidRPr="005C7D7D" w:rsidRDefault="00D03794" w:rsidP="00EB2CA5">
      <w:pPr>
        <w:pStyle w:val="Heading1"/>
        <w:rPr>
          <w:lang w:val="en-GB"/>
        </w:rPr>
      </w:pPr>
      <w:r w:rsidRPr="005C7D7D">
        <w:rPr>
          <w:lang w:val="en-GB"/>
        </w:rPr>
        <w:t>Introduction</w:t>
      </w:r>
    </w:p>
    <w:p w:rsidR="00085EA2" w:rsidRPr="005C7D7D" w:rsidRDefault="00D03794" w:rsidP="00780200">
      <w:pPr>
        <w:pStyle w:val="TextBody"/>
        <w:tabs>
          <w:tab w:val="left" w:pos="567"/>
        </w:tabs>
        <w:ind w:firstLine="0"/>
        <w:rPr>
          <w:lang w:val="en-GB"/>
        </w:rPr>
      </w:pPr>
      <w:r w:rsidRPr="005C7D7D">
        <w:rPr>
          <w:lang w:val="en-GB"/>
        </w:rPr>
        <w:t xml:space="preserve">For almost as long as computers have been around, humans have always tried to </w:t>
      </w:r>
      <w:r w:rsidR="00EB2CA5" w:rsidRPr="005C7D7D">
        <w:rPr>
          <w:lang w:val="en-GB"/>
        </w:rPr>
        <w:t>make them</w:t>
      </w:r>
      <w:r w:rsidRPr="005C7D7D">
        <w:rPr>
          <w:lang w:val="en-GB"/>
        </w:rPr>
        <w:t xml:space="preserve"> smaller and more portable. The gaming industry has had a huge effect on computing as a whole and especially in portable computing. In fact the first portab</w:t>
      </w:r>
      <w:r w:rsidR="00714160">
        <w:rPr>
          <w:lang w:val="en-GB"/>
        </w:rPr>
        <w:t>le gaming console was released</w:t>
      </w:r>
      <w:r w:rsidRPr="005C7D7D">
        <w:rPr>
          <w:lang w:val="en-GB"/>
        </w:rPr>
        <w:t xml:space="preserve"> years before the first laptop. The increased demand for games with higher realism and visual fidelity pushed innovation in the hardware industry to make more powerful devices to run these games.</w:t>
      </w:r>
      <w:r w:rsidR="00780200">
        <w:rPr>
          <w:lang w:val="en-GB"/>
        </w:rPr>
        <w:t xml:space="preserve"> It’s hard to guess what will happen to these devices but the future does not seem so bright for them</w:t>
      </w:r>
      <w:r w:rsidRPr="005C7D7D">
        <w:rPr>
          <w:lang w:val="en-GB"/>
        </w:rPr>
        <w:t>.</w:t>
      </w:r>
    </w:p>
    <w:p w:rsidR="00085EA2" w:rsidRPr="005C7D7D" w:rsidRDefault="00D03794" w:rsidP="00EB2CA5">
      <w:pPr>
        <w:pStyle w:val="Heading1"/>
        <w:rPr>
          <w:lang w:val="en-GB"/>
        </w:rPr>
      </w:pPr>
      <w:r w:rsidRPr="005C7D7D">
        <w:rPr>
          <w:lang w:val="en-GB"/>
        </w:rPr>
        <w:t>The Early Days of Portable Gaming</w:t>
      </w:r>
    </w:p>
    <w:p w:rsidR="00EB2CA5" w:rsidRPr="005C7D7D" w:rsidRDefault="00EB2CA5" w:rsidP="00EB2CA5">
      <w:pPr>
        <w:pStyle w:val="Heading2"/>
        <w:rPr>
          <w:lang w:val="en-GB"/>
        </w:rPr>
      </w:pPr>
      <w:r w:rsidRPr="005C7D7D">
        <w:rPr>
          <w:lang w:val="en-GB"/>
        </w:rPr>
        <w:t xml:space="preserve"> </w:t>
      </w:r>
      <w:r w:rsidR="00D03794" w:rsidRPr="005C7D7D">
        <w:rPr>
          <w:lang w:val="en-GB"/>
        </w:rPr>
        <w:t>The First Portable Consoles and the 1980's</w:t>
      </w:r>
    </w:p>
    <w:p w:rsidR="00EB2CA5" w:rsidRPr="005C7D7D" w:rsidRDefault="00D03794" w:rsidP="00EB2CA5">
      <w:pPr>
        <w:pStyle w:val="p1a"/>
        <w:spacing w:after="245"/>
        <w:rPr>
          <w:lang w:val="en-GB"/>
        </w:rPr>
      </w:pPr>
      <w:r w:rsidRPr="005C7D7D">
        <w:rPr>
          <w:lang w:val="en-GB"/>
        </w:rPr>
        <w:t xml:space="preserve">The Mattel Auto Race was the very first electronic portable </w:t>
      </w:r>
      <w:r w:rsidR="006C6F70">
        <w:rPr>
          <w:lang w:val="en-GB"/>
        </w:rPr>
        <w:t>games console released in 1977</w:t>
      </w:r>
      <w:r w:rsidRPr="005C7D7D">
        <w:rPr>
          <w:lang w:val="en-GB"/>
        </w:rPr>
        <w:t xml:space="preserve"> </w:t>
      </w:r>
      <w:r w:rsidR="006C6F70">
        <w:rPr>
          <w:lang w:val="en-GB"/>
        </w:rPr>
        <w:t xml:space="preserve">(Geek, </w:t>
      </w:r>
      <w:r w:rsidR="00714160">
        <w:rPr>
          <w:lang w:val="en-GB"/>
        </w:rPr>
        <w:t xml:space="preserve">2011). On </w:t>
      </w:r>
      <w:r w:rsidRPr="005C7D7D">
        <w:rPr>
          <w:lang w:val="en-GB"/>
        </w:rPr>
        <w:t>release</w:t>
      </w:r>
      <w:r w:rsidR="00714160">
        <w:rPr>
          <w:lang w:val="en-GB"/>
        </w:rPr>
        <w:t>,</w:t>
      </w:r>
      <w:r w:rsidRPr="005C7D7D">
        <w:rPr>
          <w:lang w:val="en-GB"/>
        </w:rPr>
        <w:t xml:space="preserve"> it was not a popular device and sold less </w:t>
      </w:r>
      <w:r w:rsidR="006C6F70">
        <w:rPr>
          <w:lang w:val="en-GB"/>
        </w:rPr>
        <w:t xml:space="preserve">than 100,000 devices (Tombola, </w:t>
      </w:r>
      <w:r w:rsidRPr="005C7D7D">
        <w:rPr>
          <w:lang w:val="en-GB"/>
        </w:rPr>
        <w:t>2013). Due to poor sales the Mattel Football was released. It reached as many as 500,000 sales as stated by Handheld Museum. Both devices contained almost identical hardware, both using the same modified calculator processor (Handheld Mus</w:t>
      </w:r>
      <w:r w:rsidR="006C6F70">
        <w:rPr>
          <w:lang w:val="en-GB"/>
        </w:rPr>
        <w:t>eum) and</w:t>
      </w:r>
      <w:r w:rsidR="00077AF1">
        <w:rPr>
          <w:lang w:val="en-GB"/>
        </w:rPr>
        <w:t xml:space="preserve"> ½ KB</w:t>
      </w:r>
      <w:r w:rsidR="006C6F70">
        <w:rPr>
          <w:lang w:val="en-GB"/>
        </w:rPr>
        <w:t xml:space="preserve"> of RAM (Geek</w:t>
      </w:r>
      <w:r w:rsidRPr="005C7D7D">
        <w:rPr>
          <w:lang w:val="en-GB"/>
        </w:rPr>
        <w:t xml:space="preserve">, 2011). </w:t>
      </w:r>
      <w:r w:rsidR="00077AF1">
        <w:rPr>
          <w:lang w:val="en-GB"/>
        </w:rPr>
        <w:t>Both these devices released years before the first laptop</w:t>
      </w:r>
      <w:r w:rsidR="00714160">
        <w:rPr>
          <w:lang w:val="en-GB"/>
        </w:rPr>
        <w:t xml:space="preserve"> in 1981</w:t>
      </w:r>
      <w:r w:rsidRPr="005C7D7D">
        <w:rPr>
          <w:lang w:val="en-GB"/>
        </w:rPr>
        <w:t xml:space="preserve"> (Daily Mail, 2012). This difference in release dates shows how much affect the games industry can have in t</w:t>
      </w:r>
      <w:r w:rsidR="00EB2CA5" w:rsidRPr="005C7D7D">
        <w:rPr>
          <w:lang w:val="en-GB"/>
        </w:rPr>
        <w:t>he push for portable technology</w:t>
      </w:r>
      <w:r w:rsidR="00F52D37">
        <w:rPr>
          <w:lang w:val="en-GB"/>
        </w:rPr>
        <w:t>.</w:t>
      </w:r>
      <w:r w:rsidR="00EB2CA5" w:rsidRPr="005C7D7D">
        <w:rPr>
          <w:lang w:val="en-GB"/>
        </w:rPr>
        <w:t xml:space="preserve"> In 1980, Nintendo released their first portable games console, the Nintendo Game &amp; Watch. It benefited from 2 screens and more powerful hardware than the Mattel consoles. Like the Mattel consoles, they were still limited to </w:t>
      </w:r>
      <w:r w:rsidR="00714160">
        <w:rPr>
          <w:lang w:val="en-GB"/>
        </w:rPr>
        <w:lastRenderedPageBreak/>
        <w:t>one</w:t>
      </w:r>
      <w:r w:rsidR="00EB2CA5" w:rsidRPr="005C7D7D">
        <w:rPr>
          <w:lang w:val="en-GB"/>
        </w:rPr>
        <w:t xml:space="preserve"> game </w:t>
      </w:r>
      <w:r w:rsidR="00714160">
        <w:rPr>
          <w:lang w:val="en-GB"/>
        </w:rPr>
        <w:t>per</w:t>
      </w:r>
      <w:r w:rsidR="00EB2CA5" w:rsidRPr="005C7D7D">
        <w:rPr>
          <w:lang w:val="en-GB"/>
        </w:rPr>
        <w:t xml:space="preserve"> </w:t>
      </w:r>
      <w:r w:rsidR="00714160">
        <w:rPr>
          <w:lang w:val="en-GB"/>
        </w:rPr>
        <w:t xml:space="preserve">device, but </w:t>
      </w:r>
      <w:r w:rsidR="00EB2CA5" w:rsidRPr="005C7D7D">
        <w:rPr>
          <w:lang w:val="en-GB"/>
        </w:rPr>
        <w:t xml:space="preserve">were sold at a reasonable $20 each (Cnet, 2010). A good price point and a </w:t>
      </w:r>
      <w:r w:rsidR="002046DB" w:rsidRPr="005C7D7D">
        <w:rPr>
          <w:lang w:val="en-GB"/>
        </w:rPr>
        <w:t>well-known</w:t>
      </w:r>
      <w:r w:rsidR="000F11F6">
        <w:rPr>
          <w:lang w:val="en-GB"/>
        </w:rPr>
        <w:t xml:space="preserve"> games</w:t>
      </w:r>
      <w:r w:rsidR="00EB2CA5" w:rsidRPr="005C7D7D">
        <w:rPr>
          <w:lang w:val="en-GB"/>
        </w:rPr>
        <w:t xml:space="preserve"> company helped the Game &amp; Watch to sell over 43 million devices (Tombola, 2013). It was also the first portable </w:t>
      </w:r>
      <w:r w:rsidR="000F11F6">
        <w:rPr>
          <w:lang w:val="en-GB"/>
        </w:rPr>
        <w:t>console</w:t>
      </w:r>
      <w:r w:rsidR="00EB2CA5" w:rsidRPr="005C7D7D">
        <w:rPr>
          <w:lang w:val="en-GB"/>
        </w:rPr>
        <w:t xml:space="preserve"> to feature a microprocessor and an LCD screen. In 1983,</w:t>
      </w:r>
      <w:r w:rsidR="000F11F6">
        <w:rPr>
          <w:lang w:val="en-GB"/>
        </w:rPr>
        <w:t xml:space="preserve"> mobile phones </w:t>
      </w:r>
      <w:r w:rsidR="00B53BEC">
        <w:rPr>
          <w:lang w:val="en-GB"/>
        </w:rPr>
        <w:t>meanwhile</w:t>
      </w:r>
      <w:r w:rsidR="000F11F6">
        <w:rPr>
          <w:lang w:val="en-GB"/>
        </w:rPr>
        <w:t xml:space="preserve"> did not feature a screen and the latest phone from Motorola was £3000. T</w:t>
      </w:r>
      <w:r w:rsidR="00EB2CA5" w:rsidRPr="005C7D7D">
        <w:rPr>
          <w:lang w:val="en-GB"/>
        </w:rPr>
        <w:t>he gaming industry was innovating</w:t>
      </w:r>
      <w:r w:rsidR="000F11F6">
        <w:rPr>
          <w:lang w:val="en-GB"/>
        </w:rPr>
        <w:t xml:space="preserve"> much</w:t>
      </w:r>
      <w:r w:rsidR="00EB2CA5" w:rsidRPr="005C7D7D">
        <w:rPr>
          <w:lang w:val="en-GB"/>
        </w:rPr>
        <w:t xml:space="preserve"> quicker than other technology industries.</w:t>
      </w:r>
    </w:p>
    <w:p w:rsidR="00EB2CA5" w:rsidRPr="005C7D7D" w:rsidRDefault="00EB2CA5" w:rsidP="00EB2CA5">
      <w:pPr>
        <w:pStyle w:val="Heading2"/>
        <w:rPr>
          <w:lang w:val="en-GB"/>
        </w:rPr>
      </w:pPr>
      <w:r w:rsidRPr="005C7D7D">
        <w:rPr>
          <w:lang w:val="en-GB"/>
        </w:rPr>
        <w:t>Late 1980's and the 1990's, Nintendo's Dominance</w:t>
      </w:r>
    </w:p>
    <w:p w:rsidR="00EB2CA5" w:rsidRPr="005C7D7D" w:rsidRDefault="006A6A7C" w:rsidP="00EB2CA5">
      <w:pPr>
        <w:spacing w:after="160"/>
        <w:ind w:firstLine="0"/>
        <w:rPr>
          <w:lang w:val="en-GB"/>
        </w:rPr>
      </w:pPr>
      <w:r>
        <w:rPr>
          <w:lang w:val="en-GB"/>
        </w:rPr>
        <w:t>In 1989</w:t>
      </w:r>
      <w:r w:rsidR="00EB2CA5" w:rsidRPr="005C7D7D">
        <w:rPr>
          <w:lang w:val="en-GB"/>
        </w:rPr>
        <w:t xml:space="preserve"> </w:t>
      </w:r>
      <w:r w:rsidR="006C6F70">
        <w:rPr>
          <w:lang w:val="en-GB"/>
        </w:rPr>
        <w:t>there were two major handheld releases</w:t>
      </w:r>
      <w:r w:rsidR="00EB2CA5" w:rsidRPr="005C7D7D">
        <w:rPr>
          <w:lang w:val="en-GB"/>
        </w:rPr>
        <w:t>. Nintendo released the Game Boy, successor to the Game &amp; Watch and Atari released their first portable console</w:t>
      </w:r>
      <w:r w:rsidR="00714160">
        <w:rPr>
          <w:lang w:val="en-GB"/>
        </w:rPr>
        <w:t>, the Lynx</w:t>
      </w:r>
      <w:r w:rsidR="00EB2CA5" w:rsidRPr="005C7D7D">
        <w:rPr>
          <w:lang w:val="en-GB"/>
        </w:rPr>
        <w:t xml:space="preserve">. </w:t>
      </w:r>
      <w:r>
        <w:rPr>
          <w:lang w:val="en-GB"/>
        </w:rPr>
        <w:t>Released months apart, these</w:t>
      </w:r>
      <w:r w:rsidR="00EB2CA5" w:rsidRPr="005C7D7D">
        <w:rPr>
          <w:lang w:val="en-GB"/>
        </w:rPr>
        <w:t xml:space="preserve"> </w:t>
      </w:r>
      <w:r>
        <w:rPr>
          <w:lang w:val="en-GB"/>
        </w:rPr>
        <w:t>devices would prove</w:t>
      </w:r>
      <w:r w:rsidR="006C6F70">
        <w:rPr>
          <w:lang w:val="en-GB"/>
        </w:rPr>
        <w:t xml:space="preserve"> critical to the future of the industry</w:t>
      </w:r>
      <w:r w:rsidR="00EB2CA5" w:rsidRPr="005C7D7D">
        <w:rPr>
          <w:lang w:val="en-GB"/>
        </w:rPr>
        <w:t xml:space="preserve">. Despite </w:t>
      </w:r>
      <w:r w:rsidR="006C6F70">
        <w:rPr>
          <w:lang w:val="en-GB"/>
        </w:rPr>
        <w:t>a</w:t>
      </w:r>
      <w:r w:rsidR="00EB2CA5" w:rsidRPr="005C7D7D">
        <w:rPr>
          <w:lang w:val="en-GB"/>
        </w:rPr>
        <w:t xml:space="preserve"> colour screen and 64KB memory, compared to the monochrome screen and just 8KB memory on the Game Boy (Tombola, 2013), the Atari Lynx sold poorly with Nintendo selling nearly 60 times as many devices and a disappointing 2 million sales (Tombola, 2013). These releases set a trend for the next 15 years where the dedicated portable games hardware industry was dominated by Nintendo.</w:t>
      </w:r>
    </w:p>
    <w:p w:rsidR="00EB2CA5" w:rsidRPr="005C7D7D" w:rsidRDefault="00EB2CA5" w:rsidP="00EB2CA5">
      <w:pPr>
        <w:spacing w:after="160"/>
        <w:ind w:firstLine="0"/>
        <w:rPr>
          <w:b/>
          <w:lang w:val="en-GB"/>
        </w:rPr>
      </w:pPr>
      <w:r w:rsidRPr="005C7D7D">
        <w:rPr>
          <w:lang w:val="en-GB"/>
        </w:rPr>
        <w:t>While Nintendo dominated the industry, mobile phones were advancing quickly and in 1997 the Nokia 6110</w:t>
      </w:r>
      <w:r w:rsidR="00AB6471">
        <w:rPr>
          <w:lang w:val="en-GB"/>
        </w:rPr>
        <w:t xml:space="preserve"> was released</w:t>
      </w:r>
      <w:r w:rsidRPr="005C7D7D">
        <w:rPr>
          <w:lang w:val="en-GB"/>
        </w:rPr>
        <w:t xml:space="preserve">. This was the first phone to feature the </w:t>
      </w:r>
      <w:r w:rsidR="00AB6471">
        <w:rPr>
          <w:lang w:val="en-GB"/>
        </w:rPr>
        <w:t>very</w:t>
      </w:r>
      <w:r w:rsidRPr="005C7D7D">
        <w:rPr>
          <w:lang w:val="en-GB"/>
        </w:rPr>
        <w:t xml:space="preserve"> popular Snake game (Mic</w:t>
      </w:r>
      <w:r w:rsidR="00AB6471">
        <w:rPr>
          <w:lang w:val="en-GB"/>
        </w:rPr>
        <w:t>rosoft, 2010). It didn’t damage</w:t>
      </w:r>
      <w:r w:rsidRPr="005C7D7D">
        <w:rPr>
          <w:lang w:val="en-GB"/>
        </w:rPr>
        <w:t xml:space="preserve"> the sales of Nintendo's Game Boy Colour which released at a similar time, the second </w:t>
      </w:r>
      <w:r w:rsidR="006A39C0" w:rsidRPr="005C7D7D">
        <w:rPr>
          <w:lang w:val="en-GB"/>
        </w:rPr>
        <w:t>bestselling</w:t>
      </w:r>
      <w:r w:rsidRPr="005C7D7D">
        <w:rPr>
          <w:lang w:val="en-GB"/>
        </w:rPr>
        <w:t xml:space="preserve"> </w:t>
      </w:r>
      <w:r w:rsidR="00AB6471">
        <w:rPr>
          <w:lang w:val="en-GB"/>
        </w:rPr>
        <w:t>handheld</w:t>
      </w:r>
      <w:r w:rsidRPr="005C7D7D">
        <w:rPr>
          <w:lang w:val="en-GB"/>
        </w:rPr>
        <w:t xml:space="preserve"> console of all time at almost 119 million units (</w:t>
      </w:r>
      <w:r w:rsidR="007E463D">
        <w:rPr>
          <w:lang w:val="en-GB"/>
        </w:rPr>
        <w:t>Giant Bomb, 2014</w:t>
      </w:r>
      <w:r w:rsidRPr="005C7D7D">
        <w:rPr>
          <w:lang w:val="en-GB"/>
        </w:rPr>
        <w:t xml:space="preserve">), but was </w:t>
      </w:r>
      <w:r w:rsidR="00AB6471">
        <w:rPr>
          <w:lang w:val="en-GB"/>
        </w:rPr>
        <w:t>a sign of things to come</w:t>
      </w:r>
      <w:r w:rsidRPr="005C7D7D">
        <w:rPr>
          <w:lang w:val="en-GB"/>
        </w:rPr>
        <w:t>.</w:t>
      </w:r>
    </w:p>
    <w:p w:rsidR="00EB2CA5" w:rsidRPr="005C7D7D" w:rsidRDefault="00EB2CA5" w:rsidP="00EB2CA5">
      <w:pPr>
        <w:pStyle w:val="Heading2"/>
        <w:rPr>
          <w:bCs/>
          <w:lang w:val="en-GB"/>
        </w:rPr>
      </w:pPr>
      <w:r w:rsidRPr="005C7D7D">
        <w:rPr>
          <w:bCs/>
          <w:lang w:val="en-GB"/>
        </w:rPr>
        <w:t>2000's, Sony's entry into the market and Smartphones</w:t>
      </w:r>
    </w:p>
    <w:p w:rsidR="00EB2CA5" w:rsidRPr="005C7D7D" w:rsidRDefault="00EB2CA5" w:rsidP="00EB2CA5">
      <w:pPr>
        <w:spacing w:after="160"/>
        <w:ind w:firstLine="0"/>
        <w:rPr>
          <w:lang w:val="en-GB"/>
        </w:rPr>
      </w:pPr>
      <w:r w:rsidRPr="005C7D7D">
        <w:rPr>
          <w:lang w:val="en-GB"/>
        </w:rPr>
        <w:t xml:space="preserve">The year 2004 in many ways was similar to 1989 for the portable industry. Nintendo released their new DS and Sony released the PSP. Both had their benefits, the Nintendo had a lot of </w:t>
      </w:r>
      <w:r w:rsidR="00595891">
        <w:rPr>
          <w:lang w:val="en-GB"/>
        </w:rPr>
        <w:t>popular</w:t>
      </w:r>
      <w:r w:rsidRPr="005C7D7D">
        <w:rPr>
          <w:lang w:val="en-GB"/>
        </w:rPr>
        <w:t xml:space="preserve"> franchises such as Mario and Donkey Kong whereas the PSP </w:t>
      </w:r>
      <w:r w:rsidR="00595891">
        <w:rPr>
          <w:lang w:val="en-GB"/>
        </w:rPr>
        <w:t>had</w:t>
      </w:r>
      <w:r w:rsidRPr="005C7D7D">
        <w:rPr>
          <w:lang w:val="en-GB"/>
        </w:rPr>
        <w:t xml:space="preserve"> more powerful hardware. </w:t>
      </w:r>
      <w:r w:rsidR="00595891">
        <w:rPr>
          <w:lang w:val="en-GB"/>
        </w:rPr>
        <w:t>The</w:t>
      </w:r>
      <w:r w:rsidRPr="005C7D7D">
        <w:rPr>
          <w:lang w:val="en-GB"/>
        </w:rPr>
        <w:t xml:space="preserve"> franchises helped the DS to become the most popular portable console to date reaching more than 154 million sales (Nintendo Co.).</w:t>
      </w:r>
    </w:p>
    <w:p w:rsidR="00EB2CA5" w:rsidRPr="005C7D7D" w:rsidRDefault="00EB2CA5" w:rsidP="00EB2CA5">
      <w:pPr>
        <w:spacing w:after="160"/>
        <w:ind w:firstLine="0"/>
        <w:rPr>
          <w:lang w:val="en-GB"/>
        </w:rPr>
      </w:pPr>
      <w:r w:rsidRPr="005C7D7D">
        <w:rPr>
          <w:lang w:val="en-GB"/>
        </w:rPr>
        <w:t xml:space="preserve">Despite selling barely half of the </w:t>
      </w:r>
      <w:r w:rsidR="001108B5">
        <w:rPr>
          <w:lang w:val="en-GB"/>
        </w:rPr>
        <w:t>DS at 80 million, Sony never gave</w:t>
      </w:r>
      <w:r w:rsidRPr="005C7D7D">
        <w:rPr>
          <w:lang w:val="en-GB"/>
        </w:rPr>
        <w:t xml:space="preserve"> up. They </w:t>
      </w:r>
      <w:r w:rsidR="006A6A7C">
        <w:rPr>
          <w:lang w:val="en-GB"/>
        </w:rPr>
        <w:t>refreshed the</w:t>
      </w:r>
      <w:r w:rsidRPr="005C7D7D">
        <w:rPr>
          <w:lang w:val="en-GB"/>
        </w:rPr>
        <w:t xml:space="preserve"> PSP</w:t>
      </w:r>
      <w:r w:rsidR="006A6A7C">
        <w:rPr>
          <w:lang w:val="en-GB"/>
        </w:rPr>
        <w:t xml:space="preserve"> multiple times</w:t>
      </w:r>
      <w:r w:rsidRPr="005C7D7D">
        <w:rPr>
          <w:lang w:val="en-GB"/>
        </w:rPr>
        <w:t xml:space="preserve"> with similar </w:t>
      </w:r>
      <w:r w:rsidR="00077AF1">
        <w:rPr>
          <w:lang w:val="en-GB"/>
        </w:rPr>
        <w:t xml:space="preserve">hardware and improved ergonomics </w:t>
      </w:r>
      <w:r w:rsidRPr="005C7D7D">
        <w:rPr>
          <w:lang w:val="en-GB"/>
        </w:rPr>
        <w:t xml:space="preserve">(eBay, 2014). Nintendo </w:t>
      </w:r>
      <w:r w:rsidR="00077AF1">
        <w:rPr>
          <w:lang w:val="en-GB"/>
        </w:rPr>
        <w:t>followed this pattern,</w:t>
      </w:r>
      <w:r w:rsidRPr="005C7D7D">
        <w:rPr>
          <w:lang w:val="en-GB"/>
        </w:rPr>
        <w:t xml:space="preserve"> releasing </w:t>
      </w:r>
      <w:r w:rsidR="00077AF1">
        <w:rPr>
          <w:lang w:val="en-GB"/>
        </w:rPr>
        <w:t xml:space="preserve">refreshed models with the same </w:t>
      </w:r>
      <w:r w:rsidR="00B53BEC">
        <w:rPr>
          <w:lang w:val="en-GB"/>
        </w:rPr>
        <w:t>hardware</w:t>
      </w:r>
      <w:r w:rsidR="001108B5">
        <w:rPr>
          <w:lang w:val="en-GB"/>
        </w:rPr>
        <w:t xml:space="preserve"> and often improved battery life and price</w:t>
      </w:r>
      <w:r w:rsidRPr="005C7D7D">
        <w:rPr>
          <w:lang w:val="en-GB"/>
        </w:rPr>
        <w:t xml:space="preserve"> (eBay, 2013).</w:t>
      </w:r>
    </w:p>
    <w:p w:rsidR="00EB2CA5" w:rsidRPr="005C7D7D" w:rsidRDefault="006D1A0A" w:rsidP="00EB2CA5">
      <w:pPr>
        <w:spacing w:after="160"/>
        <w:ind w:firstLine="0"/>
        <w:rPr>
          <w:lang w:val="en-GB"/>
        </w:rPr>
      </w:pPr>
      <w:r>
        <w:rPr>
          <w:lang w:val="en-GB"/>
        </w:rPr>
        <w:t xml:space="preserve">Both these consoles sold well but </w:t>
      </w:r>
      <w:r w:rsidR="00CC4E91">
        <w:rPr>
          <w:lang w:val="en-GB"/>
        </w:rPr>
        <w:t>there was a</w:t>
      </w:r>
      <w:r>
        <w:rPr>
          <w:lang w:val="en-GB"/>
        </w:rPr>
        <w:t xml:space="preserve"> new competitor</w:t>
      </w:r>
      <w:r w:rsidR="00EB2CA5" w:rsidRPr="005C7D7D">
        <w:rPr>
          <w:lang w:val="en-GB"/>
        </w:rPr>
        <w:t xml:space="preserve">. </w:t>
      </w:r>
      <w:r>
        <w:rPr>
          <w:lang w:val="en-GB"/>
        </w:rPr>
        <w:t>The smartphone era had begun</w:t>
      </w:r>
      <w:r w:rsidR="00CC3969">
        <w:rPr>
          <w:lang w:val="en-GB"/>
        </w:rPr>
        <w:t xml:space="preserve"> </w:t>
      </w:r>
      <w:r w:rsidR="00EB2CA5" w:rsidRPr="005C7D7D">
        <w:rPr>
          <w:lang w:val="en-GB"/>
        </w:rPr>
        <w:t>with the release of the iPhone in 2007 (The New York Times, 2007) and the first Android OS phone a year later (Engadget, 2008). When first released, the iPhone was not</w:t>
      </w:r>
      <w:r w:rsidR="00CC3969">
        <w:rPr>
          <w:lang w:val="en-GB"/>
        </w:rPr>
        <w:t xml:space="preserve"> capable of playing games</w:t>
      </w:r>
      <w:r w:rsidR="00EB2CA5" w:rsidRPr="005C7D7D">
        <w:rPr>
          <w:lang w:val="en-GB"/>
        </w:rPr>
        <w:t xml:space="preserve">. Apple </w:t>
      </w:r>
      <w:r w:rsidR="00CC3969">
        <w:rPr>
          <w:lang w:val="en-GB"/>
        </w:rPr>
        <w:t>later</w:t>
      </w:r>
      <w:r w:rsidR="00EB2CA5" w:rsidRPr="005C7D7D">
        <w:rPr>
          <w:lang w:val="en-GB"/>
        </w:rPr>
        <w:t xml:space="preserve"> released a </w:t>
      </w:r>
      <w:r>
        <w:rPr>
          <w:lang w:val="en-GB"/>
        </w:rPr>
        <w:t>software update</w:t>
      </w:r>
      <w:r w:rsidR="00EB2CA5" w:rsidRPr="005C7D7D">
        <w:rPr>
          <w:lang w:val="en-GB"/>
        </w:rPr>
        <w:t xml:space="preserve"> </w:t>
      </w:r>
      <w:r>
        <w:rPr>
          <w:lang w:val="en-GB"/>
        </w:rPr>
        <w:t>that included</w:t>
      </w:r>
      <w:r w:rsidR="00EB2CA5" w:rsidRPr="005C7D7D">
        <w:rPr>
          <w:lang w:val="en-GB"/>
        </w:rPr>
        <w:t xml:space="preserve"> the App Store. </w:t>
      </w:r>
      <w:r>
        <w:rPr>
          <w:lang w:val="en-GB"/>
        </w:rPr>
        <w:t>This</w:t>
      </w:r>
      <w:r w:rsidR="00EB2CA5" w:rsidRPr="005C7D7D">
        <w:rPr>
          <w:lang w:val="en-GB"/>
        </w:rPr>
        <w:t xml:space="preserve"> </w:t>
      </w:r>
      <w:r w:rsidR="00CC3969">
        <w:rPr>
          <w:lang w:val="en-GB"/>
        </w:rPr>
        <w:t>allowed almost anyone to</w:t>
      </w:r>
      <w:r w:rsidR="00EB2CA5" w:rsidRPr="005C7D7D">
        <w:rPr>
          <w:lang w:val="en-GB"/>
        </w:rPr>
        <w:t xml:space="preserve"> release a game to </w:t>
      </w:r>
      <w:r>
        <w:rPr>
          <w:lang w:val="en-GB"/>
        </w:rPr>
        <w:t>it on low budget</w:t>
      </w:r>
      <w:r w:rsidR="00EB2CA5" w:rsidRPr="005C7D7D">
        <w:rPr>
          <w:lang w:val="en-GB"/>
        </w:rPr>
        <w:t xml:space="preserve">. This led </w:t>
      </w:r>
      <w:r w:rsidR="006D61F4">
        <w:rPr>
          <w:lang w:val="en-GB"/>
        </w:rPr>
        <w:t>to the release of popular indie</w:t>
      </w:r>
      <w:r w:rsidR="00EB2CA5" w:rsidRPr="005C7D7D">
        <w:rPr>
          <w:lang w:val="en-GB"/>
        </w:rPr>
        <w:t xml:space="preserve"> titles such as Angry Birds. Android also released the Android Market, </w:t>
      </w:r>
      <w:r>
        <w:rPr>
          <w:lang w:val="en-GB"/>
        </w:rPr>
        <w:t>which is very similar to the</w:t>
      </w:r>
      <w:r w:rsidR="00EB2CA5" w:rsidRPr="005C7D7D">
        <w:rPr>
          <w:lang w:val="en-GB"/>
        </w:rPr>
        <w:t xml:space="preserve"> App Store.</w:t>
      </w:r>
    </w:p>
    <w:p w:rsidR="00EB2CA5" w:rsidRPr="005C7D7D" w:rsidRDefault="00EB2CA5" w:rsidP="00EB2CA5">
      <w:pPr>
        <w:pStyle w:val="Heading1"/>
        <w:rPr>
          <w:lang w:val="en-GB"/>
        </w:rPr>
      </w:pPr>
      <w:r w:rsidRPr="005C7D7D">
        <w:rPr>
          <w:lang w:val="en-GB"/>
        </w:rPr>
        <w:lastRenderedPageBreak/>
        <w:t>The Current Situation</w:t>
      </w:r>
    </w:p>
    <w:p w:rsidR="00EB2CA5" w:rsidRPr="005C7D7D" w:rsidRDefault="00EB2CA5" w:rsidP="00EB2CA5">
      <w:pPr>
        <w:pStyle w:val="Heading2"/>
        <w:rPr>
          <w:b w:val="0"/>
          <w:bCs/>
          <w:lang w:val="en-GB"/>
        </w:rPr>
      </w:pPr>
      <w:r w:rsidRPr="005C7D7D">
        <w:rPr>
          <w:bCs/>
          <w:lang w:val="en-GB"/>
        </w:rPr>
        <w:t>A continuously growing smartphone industry</w:t>
      </w:r>
    </w:p>
    <w:p w:rsidR="00EB2CA5" w:rsidRPr="005C7D7D" w:rsidRDefault="00AB6471" w:rsidP="00EB2CA5">
      <w:pPr>
        <w:spacing w:after="160"/>
        <w:ind w:firstLine="0"/>
        <w:rPr>
          <w:lang w:val="en-GB"/>
        </w:rPr>
      </w:pPr>
      <w:r>
        <w:rPr>
          <w:lang w:val="en-GB"/>
        </w:rPr>
        <w:t>Today we have a</w:t>
      </w:r>
      <w:r w:rsidR="00EB2CA5" w:rsidRPr="005C7D7D">
        <w:rPr>
          <w:lang w:val="en-GB"/>
        </w:rPr>
        <w:t xml:space="preserve"> declining market for dedicated portable gaming hardware, with the biggest player Nintendo </w:t>
      </w:r>
      <w:r>
        <w:rPr>
          <w:lang w:val="en-GB"/>
        </w:rPr>
        <w:t>expecting poor</w:t>
      </w:r>
      <w:r w:rsidR="00EB2CA5" w:rsidRPr="005C7D7D">
        <w:rPr>
          <w:lang w:val="en-GB"/>
        </w:rPr>
        <w:t xml:space="preserve"> sales </w:t>
      </w:r>
      <w:r>
        <w:rPr>
          <w:lang w:val="en-GB"/>
        </w:rPr>
        <w:t>for the</w:t>
      </w:r>
      <w:r w:rsidR="00EB2CA5" w:rsidRPr="005C7D7D">
        <w:rPr>
          <w:lang w:val="en-GB"/>
        </w:rPr>
        <w:t xml:space="preserve"> DS (Asymco, 2011). </w:t>
      </w:r>
      <w:r>
        <w:rPr>
          <w:lang w:val="en-GB"/>
        </w:rPr>
        <w:t>Smartphone</w:t>
      </w:r>
      <w:r w:rsidR="00EB2CA5" w:rsidRPr="005C7D7D">
        <w:rPr>
          <w:lang w:val="en-GB"/>
        </w:rPr>
        <w:t xml:space="preserve"> </w:t>
      </w:r>
      <w:r>
        <w:rPr>
          <w:lang w:val="en-GB"/>
        </w:rPr>
        <w:t xml:space="preserve">gaming </w:t>
      </w:r>
      <w:r w:rsidRPr="005C7D7D">
        <w:rPr>
          <w:lang w:val="en-GB"/>
        </w:rPr>
        <w:t>however</w:t>
      </w:r>
      <w:r w:rsidR="00EB2CA5" w:rsidRPr="005C7D7D">
        <w:rPr>
          <w:lang w:val="en-GB"/>
        </w:rPr>
        <w:t xml:space="preserve"> is a booming market and in 2011 </w:t>
      </w:r>
      <w:r>
        <w:rPr>
          <w:lang w:val="en-GB"/>
        </w:rPr>
        <w:t>Apple claimed 5 million games were downloaded per day</w:t>
      </w:r>
      <w:r w:rsidR="00EB2CA5" w:rsidRPr="005C7D7D">
        <w:rPr>
          <w:lang w:val="en-GB"/>
        </w:rPr>
        <w:t xml:space="preserve"> (Cnet, 2011). In 2013, Google also boasted a total of 50 billion downloads (PhoneArena, 2013) from the Play Store (previously Android Market)</w:t>
      </w:r>
      <w:r w:rsidRPr="005C7D7D">
        <w:rPr>
          <w:lang w:val="en-GB"/>
        </w:rPr>
        <w:t>;</w:t>
      </w:r>
      <w:r w:rsidR="00EB2CA5" w:rsidRPr="005C7D7D">
        <w:rPr>
          <w:lang w:val="en-GB"/>
        </w:rPr>
        <w:t xml:space="preserve"> </w:t>
      </w:r>
      <w:r>
        <w:rPr>
          <w:lang w:val="en-GB"/>
        </w:rPr>
        <w:t>this number includes all apps but demonstrates huge growth</w:t>
      </w:r>
      <w:r w:rsidR="00EB2CA5" w:rsidRPr="005C7D7D">
        <w:rPr>
          <w:lang w:val="en-GB"/>
        </w:rPr>
        <w:t>.</w:t>
      </w:r>
    </w:p>
    <w:p w:rsidR="00EB2CA5" w:rsidRPr="005C7D7D" w:rsidRDefault="00EB2CA5" w:rsidP="00EB2CA5">
      <w:pPr>
        <w:spacing w:after="160"/>
        <w:ind w:firstLine="0"/>
        <w:rPr>
          <w:lang w:val="en-GB"/>
        </w:rPr>
      </w:pPr>
      <w:r w:rsidRPr="005C7D7D">
        <w:rPr>
          <w:lang w:val="en-GB"/>
        </w:rPr>
        <w:t xml:space="preserve">These impressive numbers posted by Google and Apple are not all that they seem though. Cnet (2011) stated that 88% of the game downloads on iOS were free games. </w:t>
      </w:r>
      <w:r w:rsidR="00CC3969">
        <w:rPr>
          <w:lang w:val="en-GB"/>
        </w:rPr>
        <w:t xml:space="preserve">This often makes the games less profitable. </w:t>
      </w:r>
      <w:r w:rsidR="001108B5">
        <w:rPr>
          <w:lang w:val="en-GB"/>
        </w:rPr>
        <w:t>These dedicated consoles can still therefore be much more profitable and have many popular franchises to help them</w:t>
      </w:r>
      <w:r w:rsidR="00CC3969">
        <w:rPr>
          <w:lang w:val="en-GB"/>
        </w:rPr>
        <w:t>.</w:t>
      </w:r>
    </w:p>
    <w:p w:rsidR="00EB2CA5" w:rsidRPr="005C7D7D" w:rsidRDefault="00EB2CA5" w:rsidP="00EB2CA5">
      <w:pPr>
        <w:pStyle w:val="Heading1"/>
        <w:rPr>
          <w:lang w:val="en-GB"/>
        </w:rPr>
      </w:pPr>
      <w:r w:rsidRPr="005C7D7D">
        <w:rPr>
          <w:lang w:val="en-GB"/>
        </w:rPr>
        <w:t>What Does the Future Hold?</w:t>
      </w:r>
    </w:p>
    <w:p w:rsidR="00976DD5" w:rsidRPr="005C7D7D" w:rsidRDefault="00976DD5" w:rsidP="00976DD5">
      <w:pPr>
        <w:pStyle w:val="Heading2"/>
        <w:rPr>
          <w:rStyle w:val="Emphasis"/>
          <w:bCs/>
          <w:i w:val="0"/>
          <w:iCs w:val="0"/>
          <w:lang w:val="en-GB"/>
        </w:rPr>
      </w:pPr>
      <w:r w:rsidRPr="005C7D7D">
        <w:rPr>
          <w:bCs/>
          <w:lang w:val="en-GB"/>
        </w:rPr>
        <w:t>An imminent death to all dedicated gaming devices?</w:t>
      </w:r>
    </w:p>
    <w:p w:rsidR="001108B5" w:rsidRDefault="00976DD5" w:rsidP="001108B5">
      <w:pPr>
        <w:ind w:firstLine="0"/>
        <w:rPr>
          <w:rStyle w:val="Strong"/>
          <w:b w:val="0"/>
          <w:lang w:val="en-GB"/>
        </w:rPr>
      </w:pPr>
      <w:r w:rsidRPr="005C7D7D">
        <w:rPr>
          <w:rStyle w:val="Strong"/>
          <w:b w:val="0"/>
          <w:lang w:val="en-GB"/>
        </w:rPr>
        <w:t xml:space="preserve">While projected sales of both Nintendo’s and Sony’s portable consoles are expected to </w:t>
      </w:r>
      <w:r w:rsidR="00CC3969">
        <w:rPr>
          <w:rStyle w:val="Strong"/>
          <w:b w:val="0"/>
          <w:lang w:val="en-GB"/>
        </w:rPr>
        <w:t>fall</w:t>
      </w:r>
      <w:r w:rsidRPr="005C7D7D">
        <w:rPr>
          <w:rStyle w:val="Strong"/>
          <w:b w:val="0"/>
          <w:lang w:val="en-GB"/>
        </w:rPr>
        <w:t xml:space="preserve">, it would be unwise to suggest that the </w:t>
      </w:r>
      <w:r w:rsidR="00CC3969">
        <w:rPr>
          <w:rStyle w:val="Strong"/>
          <w:b w:val="0"/>
          <w:lang w:val="en-GB"/>
        </w:rPr>
        <w:t>handheld gaming</w:t>
      </w:r>
      <w:r w:rsidRPr="005C7D7D">
        <w:rPr>
          <w:rStyle w:val="Strong"/>
          <w:b w:val="0"/>
          <w:lang w:val="en-GB"/>
        </w:rPr>
        <w:t xml:space="preserve"> will cease to exist in </w:t>
      </w:r>
      <w:r w:rsidR="005C7D7D" w:rsidRPr="005C7D7D">
        <w:rPr>
          <w:rStyle w:val="Strong"/>
          <w:b w:val="0"/>
          <w:lang w:val="en-GB"/>
        </w:rPr>
        <w:t xml:space="preserve">just </w:t>
      </w:r>
      <w:r w:rsidRPr="005C7D7D">
        <w:rPr>
          <w:rStyle w:val="Strong"/>
          <w:b w:val="0"/>
          <w:lang w:val="en-GB"/>
        </w:rPr>
        <w:t xml:space="preserve">a few </w:t>
      </w:r>
      <w:r w:rsidR="00CC3969" w:rsidRPr="005C7D7D">
        <w:rPr>
          <w:rStyle w:val="Strong"/>
          <w:b w:val="0"/>
          <w:lang w:val="en-GB"/>
        </w:rPr>
        <w:t>years’ time</w:t>
      </w:r>
      <w:r w:rsidRPr="005C7D7D">
        <w:rPr>
          <w:rStyle w:val="Strong"/>
          <w:b w:val="0"/>
          <w:lang w:val="en-GB"/>
        </w:rPr>
        <w:t>. While sma</w:t>
      </w:r>
      <w:r w:rsidR="00CC4E91">
        <w:rPr>
          <w:rStyle w:val="Strong"/>
          <w:b w:val="0"/>
          <w:lang w:val="en-GB"/>
        </w:rPr>
        <w:t xml:space="preserve">rtphones have improving hardware </w:t>
      </w:r>
      <w:r w:rsidRPr="005C7D7D">
        <w:rPr>
          <w:rStyle w:val="Strong"/>
          <w:b w:val="0"/>
          <w:lang w:val="en-GB"/>
        </w:rPr>
        <w:t>and developers are starting to pay more attention to them, it will be a long while before smartphones become a better pla</w:t>
      </w:r>
      <w:r w:rsidR="005C7D7D" w:rsidRPr="005C7D7D">
        <w:rPr>
          <w:rStyle w:val="Strong"/>
          <w:b w:val="0"/>
          <w:lang w:val="en-GB"/>
        </w:rPr>
        <w:t xml:space="preserve">tform </w:t>
      </w:r>
      <w:r w:rsidR="00CC4E91">
        <w:rPr>
          <w:rStyle w:val="Strong"/>
          <w:b w:val="0"/>
          <w:lang w:val="en-GB"/>
        </w:rPr>
        <w:t>for high quality games</w:t>
      </w:r>
      <w:r w:rsidR="005C7D7D" w:rsidRPr="005C7D7D">
        <w:rPr>
          <w:rStyle w:val="Strong"/>
          <w:b w:val="0"/>
          <w:lang w:val="en-GB"/>
        </w:rPr>
        <w:t xml:space="preserve">. There are new solutions also arising in the </w:t>
      </w:r>
      <w:r w:rsidR="00CC3969">
        <w:rPr>
          <w:rStyle w:val="Strong"/>
          <w:b w:val="0"/>
          <w:lang w:val="en-GB"/>
        </w:rPr>
        <w:t>handheld</w:t>
      </w:r>
      <w:r w:rsidR="005C7D7D" w:rsidRPr="005C7D7D">
        <w:rPr>
          <w:rStyle w:val="Strong"/>
          <w:b w:val="0"/>
          <w:lang w:val="en-GB"/>
        </w:rPr>
        <w:t xml:space="preserve"> industry. Some indie pro</w:t>
      </w:r>
      <w:r w:rsidR="00CC3969">
        <w:rPr>
          <w:rStyle w:val="Strong"/>
          <w:b w:val="0"/>
          <w:lang w:val="en-GB"/>
        </w:rPr>
        <w:t>jects are being</w:t>
      </w:r>
      <w:r w:rsidR="005C7D7D" w:rsidRPr="005C7D7D">
        <w:rPr>
          <w:rStyle w:val="Strong"/>
          <w:b w:val="0"/>
          <w:lang w:val="en-GB"/>
        </w:rPr>
        <w:t xml:space="preserve"> developed such as the Arduboy (2014) with the idea of offering a </w:t>
      </w:r>
      <w:r w:rsidR="00CC3969">
        <w:rPr>
          <w:rStyle w:val="Strong"/>
          <w:b w:val="0"/>
          <w:lang w:val="en-GB"/>
        </w:rPr>
        <w:t>unique</w:t>
      </w:r>
      <w:r w:rsidR="005C7D7D" w:rsidRPr="005C7D7D">
        <w:rPr>
          <w:rStyle w:val="Strong"/>
          <w:b w:val="0"/>
          <w:lang w:val="en-GB"/>
        </w:rPr>
        <w:t xml:space="preserve"> form </w:t>
      </w:r>
      <w:r w:rsidR="006D61F4" w:rsidRPr="005C7D7D">
        <w:rPr>
          <w:rStyle w:val="Strong"/>
          <w:b w:val="0"/>
          <w:lang w:val="en-GB"/>
        </w:rPr>
        <w:t>factor;</w:t>
      </w:r>
      <w:r w:rsidR="005C7D7D" w:rsidRPr="005C7D7D">
        <w:rPr>
          <w:rStyle w:val="Strong"/>
          <w:b w:val="0"/>
          <w:lang w:val="en-GB"/>
        </w:rPr>
        <w:t xml:space="preserve"> it is </w:t>
      </w:r>
      <w:r w:rsidR="00B53BEC">
        <w:rPr>
          <w:rStyle w:val="Strong"/>
          <w:b w:val="0"/>
          <w:lang w:val="en-GB"/>
        </w:rPr>
        <w:t>the size of a credit card</w:t>
      </w:r>
      <w:r w:rsidR="005C7D7D" w:rsidRPr="005C7D7D">
        <w:rPr>
          <w:rStyle w:val="Strong"/>
          <w:b w:val="0"/>
          <w:lang w:val="en-GB"/>
        </w:rPr>
        <w:t xml:space="preserve"> and can </w:t>
      </w:r>
      <w:r w:rsidR="00B53BEC">
        <w:rPr>
          <w:rStyle w:val="Strong"/>
          <w:b w:val="0"/>
          <w:lang w:val="en-GB"/>
        </w:rPr>
        <w:t>play games without draining your phones battery</w:t>
      </w:r>
      <w:r w:rsidR="005C7D7D" w:rsidRPr="005C7D7D">
        <w:rPr>
          <w:rStyle w:val="Strong"/>
          <w:b w:val="0"/>
          <w:lang w:val="en-GB"/>
        </w:rPr>
        <w:t xml:space="preserve">. Other solutions </w:t>
      </w:r>
      <w:r w:rsidR="00B53BEC">
        <w:rPr>
          <w:rStyle w:val="Strong"/>
          <w:b w:val="0"/>
          <w:lang w:val="en-GB"/>
        </w:rPr>
        <w:t>include cloud based gaming on the Nvidia Shield</w:t>
      </w:r>
      <w:r w:rsidR="00251768">
        <w:rPr>
          <w:rStyle w:val="Strong"/>
          <w:b w:val="0"/>
          <w:lang w:val="en-GB"/>
        </w:rPr>
        <w:t xml:space="preserve"> (2014)</w:t>
      </w:r>
      <w:r w:rsidR="005C7D7D" w:rsidRPr="005C7D7D">
        <w:rPr>
          <w:rStyle w:val="Strong"/>
          <w:b w:val="0"/>
          <w:lang w:val="en-GB"/>
        </w:rPr>
        <w:t xml:space="preserve"> where a game </w:t>
      </w:r>
      <w:r w:rsidR="00B53BEC">
        <w:rPr>
          <w:rStyle w:val="Strong"/>
          <w:b w:val="0"/>
          <w:lang w:val="en-GB"/>
        </w:rPr>
        <w:t>is</w:t>
      </w:r>
      <w:r w:rsidR="005C7D7D" w:rsidRPr="005C7D7D">
        <w:rPr>
          <w:rStyle w:val="Strong"/>
          <w:b w:val="0"/>
          <w:lang w:val="en-GB"/>
        </w:rPr>
        <w:t xml:space="preserve"> run </w:t>
      </w:r>
      <w:r w:rsidR="006D61F4">
        <w:rPr>
          <w:rStyle w:val="Strong"/>
          <w:b w:val="0"/>
          <w:lang w:val="en-GB"/>
        </w:rPr>
        <w:t>in the cloud</w:t>
      </w:r>
      <w:r w:rsidR="005C7D7D" w:rsidRPr="005C7D7D">
        <w:rPr>
          <w:rStyle w:val="Strong"/>
          <w:b w:val="0"/>
          <w:lang w:val="en-GB"/>
        </w:rPr>
        <w:t xml:space="preserve"> and streamed to your device</w:t>
      </w:r>
      <w:r w:rsidR="00B53BEC">
        <w:rPr>
          <w:rStyle w:val="Strong"/>
          <w:b w:val="0"/>
          <w:lang w:val="en-GB"/>
        </w:rPr>
        <w:t xml:space="preserve">, </w:t>
      </w:r>
      <w:r w:rsidR="001108B5">
        <w:rPr>
          <w:rStyle w:val="Strong"/>
          <w:b w:val="0"/>
          <w:lang w:val="en-GB"/>
        </w:rPr>
        <w:t>meaning low hardware requirements</w:t>
      </w:r>
      <w:r w:rsidR="005C7D7D" w:rsidRPr="005C7D7D">
        <w:rPr>
          <w:rStyle w:val="Strong"/>
          <w:b w:val="0"/>
          <w:lang w:val="en-GB"/>
        </w:rPr>
        <w:t xml:space="preserve">. However </w:t>
      </w:r>
      <w:r w:rsidR="001108B5">
        <w:rPr>
          <w:rStyle w:val="Strong"/>
          <w:b w:val="0"/>
          <w:lang w:val="en-GB"/>
        </w:rPr>
        <w:t xml:space="preserve">cloud gaming </w:t>
      </w:r>
      <w:r w:rsidR="006D61F4">
        <w:rPr>
          <w:rStyle w:val="Strong"/>
          <w:b w:val="0"/>
          <w:lang w:val="en-GB"/>
        </w:rPr>
        <w:t>requires very good internet due to input lag</w:t>
      </w:r>
      <w:r w:rsidR="00CC4E91">
        <w:rPr>
          <w:rStyle w:val="Strong"/>
          <w:b w:val="0"/>
          <w:lang w:val="en-GB"/>
        </w:rPr>
        <w:t xml:space="preserve"> and is currently not ready to be implemented as a complete solution</w:t>
      </w:r>
      <w:r w:rsidR="00251768">
        <w:rPr>
          <w:rStyle w:val="Strong"/>
          <w:b w:val="0"/>
          <w:lang w:val="en-GB"/>
        </w:rPr>
        <w:t>.</w:t>
      </w:r>
    </w:p>
    <w:p w:rsidR="004E46E1" w:rsidRPr="002046DB" w:rsidRDefault="004E46E1" w:rsidP="001108B5">
      <w:pPr>
        <w:pStyle w:val="Heading1"/>
        <w:rPr>
          <w:lang w:val="en-GB"/>
        </w:rPr>
      </w:pPr>
      <w:r w:rsidRPr="004E46E1">
        <w:rPr>
          <w:rStyle w:val="Strong"/>
          <w:lang w:val="en-GB"/>
        </w:rPr>
        <w:t>Conclusion</w:t>
      </w:r>
    </w:p>
    <w:p w:rsidR="00F52D37" w:rsidRDefault="006D61F4" w:rsidP="00F52D37">
      <w:pPr>
        <w:spacing w:after="160"/>
        <w:ind w:firstLine="0"/>
        <w:rPr>
          <w:lang w:val="en-GB"/>
        </w:rPr>
      </w:pPr>
      <w:r>
        <w:rPr>
          <w:lang w:val="en-GB"/>
        </w:rPr>
        <w:t>It’s always difficult to predict anything in the very fast moving computing industry</w:t>
      </w:r>
      <w:r w:rsidR="004E46E1">
        <w:rPr>
          <w:lang w:val="en-GB"/>
        </w:rPr>
        <w:t xml:space="preserve">. However, trends </w:t>
      </w:r>
      <w:r>
        <w:rPr>
          <w:lang w:val="en-GB"/>
        </w:rPr>
        <w:t>show</w:t>
      </w:r>
      <w:r w:rsidR="004E46E1">
        <w:rPr>
          <w:lang w:val="en-GB"/>
        </w:rPr>
        <w:t xml:space="preserve"> that the </w:t>
      </w:r>
      <w:r>
        <w:rPr>
          <w:lang w:val="en-GB"/>
        </w:rPr>
        <w:t>handheld console industry</w:t>
      </w:r>
      <w:r w:rsidR="004E46E1">
        <w:rPr>
          <w:lang w:val="en-GB"/>
        </w:rPr>
        <w:t xml:space="preserve"> is dying at the hands of smartphones, a trend which can’t be ignored and many such as TechRadar (2014) and SlashGear (2012) believe that the PS Vita will be Sony’</w:t>
      </w:r>
      <w:r w:rsidR="00F52D37">
        <w:rPr>
          <w:lang w:val="en-GB"/>
        </w:rPr>
        <w:t>s final handheld console.</w:t>
      </w:r>
    </w:p>
    <w:p w:rsidR="00F52D37" w:rsidRPr="004E46E1" w:rsidRDefault="00F52D37" w:rsidP="00F52D37">
      <w:pPr>
        <w:ind w:firstLine="0"/>
        <w:rPr>
          <w:lang w:val="en-GB"/>
        </w:rPr>
        <w:sectPr w:rsidR="00F52D37" w:rsidRPr="004E46E1">
          <w:pgSz w:w="11906" w:h="16838"/>
          <w:pgMar w:top="2948" w:right="2494" w:bottom="2948" w:left="2494" w:header="0" w:footer="0" w:gutter="0"/>
          <w:cols w:space="720"/>
          <w:formProt w:val="0"/>
          <w:titlePg/>
          <w:docGrid w:linePitch="360" w:charSpace="2047"/>
        </w:sectPr>
      </w:pPr>
      <w:r>
        <w:rPr>
          <w:lang w:val="en-GB"/>
        </w:rPr>
        <w:t>Portable gaming will never be the same but it’s not dying, both Google and Apple posted huge growth year on year for games on their devices (AppAnnie, 2014). Other projects also show promise with Nvidia’s cloud devices and the Arduboy. These projects excite me and I think they show great signs of innovation for the future.</w:t>
      </w:r>
    </w:p>
    <w:p w:rsidR="00085EA2" w:rsidRPr="005C7D7D" w:rsidRDefault="00D03794">
      <w:pPr>
        <w:pStyle w:val="Title1"/>
        <w:pageBreakBefore/>
        <w:rPr>
          <w:lang w:val="en-GB"/>
        </w:rPr>
      </w:pPr>
      <w:r w:rsidRPr="005C7D7D">
        <w:rPr>
          <w:lang w:val="en-GB"/>
        </w:rPr>
        <w:lastRenderedPageBreak/>
        <w:t>References</w:t>
      </w:r>
    </w:p>
    <w:p w:rsidR="00085EA2" w:rsidRPr="002047EF" w:rsidRDefault="0012517C" w:rsidP="0012517C">
      <w:pPr>
        <w:pStyle w:val="referenceitem"/>
        <w:numPr>
          <w:ilvl w:val="0"/>
          <w:numId w:val="2"/>
        </w:numPr>
        <w:jc w:val="left"/>
        <w:rPr>
          <w:szCs w:val="18"/>
          <w:lang w:val="en-GB"/>
        </w:rPr>
      </w:pPr>
      <w:r w:rsidRPr="002047EF">
        <w:rPr>
          <w:color w:val="000000"/>
          <w:szCs w:val="18"/>
        </w:rPr>
        <w:t>Crossley, R.</w:t>
      </w:r>
      <w:r w:rsidR="004775B2" w:rsidRPr="002047EF">
        <w:rPr>
          <w:color w:val="000000"/>
          <w:szCs w:val="18"/>
        </w:rPr>
        <w:t xml:space="preserve"> (2014).</w:t>
      </w:r>
      <w:r w:rsidR="004775B2" w:rsidRPr="002047EF">
        <w:rPr>
          <w:rStyle w:val="apple-converted-space"/>
          <w:color w:val="000000"/>
          <w:szCs w:val="18"/>
        </w:rPr>
        <w:t> </w:t>
      </w:r>
      <w:r w:rsidR="004775B2" w:rsidRPr="002047EF">
        <w:rPr>
          <w:i/>
          <w:iCs/>
          <w:color w:val="000000"/>
          <w:szCs w:val="18"/>
        </w:rPr>
        <w:t>Will the PS Vita Slim be Sony's final handheld games console?.</w:t>
      </w:r>
      <w:r w:rsidR="004775B2" w:rsidRPr="002047EF">
        <w:rPr>
          <w:rStyle w:val="apple-converted-space"/>
          <w:color w:val="000000"/>
          <w:szCs w:val="18"/>
        </w:rPr>
        <w:t> </w:t>
      </w:r>
      <w:r w:rsidR="004775B2" w:rsidRPr="002047EF">
        <w:rPr>
          <w:color w:val="000000"/>
          <w:szCs w:val="18"/>
        </w:rPr>
        <w:t>Available: http://www.techradar.com/news/gaming/handhelds/will-the-new-ps-vita-slim-be-sony-s-final-handheld-games-console--1219106. Last accessed 14th Nov 2014.</w:t>
      </w:r>
    </w:p>
    <w:p w:rsidR="0012517C" w:rsidRPr="002047EF" w:rsidRDefault="0012517C" w:rsidP="0012517C">
      <w:pPr>
        <w:pStyle w:val="referenceitem"/>
        <w:numPr>
          <w:ilvl w:val="0"/>
          <w:numId w:val="2"/>
        </w:numPr>
        <w:jc w:val="left"/>
        <w:rPr>
          <w:szCs w:val="18"/>
          <w:lang w:val="en-GB"/>
        </w:rPr>
      </w:pPr>
      <w:r w:rsidRPr="002047EF">
        <w:rPr>
          <w:color w:val="000000"/>
          <w:szCs w:val="18"/>
        </w:rPr>
        <w:t>Bates, K. (2014).</w:t>
      </w:r>
      <w:r w:rsidRPr="002047EF">
        <w:rPr>
          <w:rStyle w:val="apple-converted-space"/>
          <w:color w:val="000000"/>
          <w:szCs w:val="18"/>
        </w:rPr>
        <w:t> </w:t>
      </w:r>
      <w:r w:rsidRPr="002047EF">
        <w:rPr>
          <w:i/>
          <w:iCs/>
          <w:color w:val="000000"/>
          <w:szCs w:val="18"/>
        </w:rPr>
        <w:t xml:space="preserve">The Interactive Digital Entertainment </w:t>
      </w:r>
      <w:r w:rsidR="00D03794" w:rsidRPr="002047EF">
        <w:rPr>
          <w:i/>
          <w:iCs/>
          <w:color w:val="000000"/>
          <w:szCs w:val="18"/>
        </w:rPr>
        <w:t>Card.</w:t>
      </w:r>
      <w:r w:rsidR="00D03794">
        <w:rPr>
          <w:i/>
          <w:iCs/>
          <w:color w:val="000000"/>
          <w:szCs w:val="18"/>
        </w:rPr>
        <w:t xml:space="preserve"> </w:t>
      </w:r>
      <w:r w:rsidR="00D03794" w:rsidRPr="002047EF">
        <w:rPr>
          <w:color w:val="000000"/>
          <w:szCs w:val="18"/>
        </w:rPr>
        <w:t>Available</w:t>
      </w:r>
      <w:r w:rsidRPr="002047EF">
        <w:rPr>
          <w:color w:val="000000"/>
          <w:szCs w:val="18"/>
        </w:rPr>
        <w:t>: http://www.arduboy.com/. Last accessed 14th Nov 2014.</w:t>
      </w:r>
    </w:p>
    <w:p w:rsidR="0012517C" w:rsidRPr="002047EF" w:rsidRDefault="0012517C" w:rsidP="0012517C">
      <w:pPr>
        <w:pStyle w:val="referenceitem"/>
        <w:numPr>
          <w:ilvl w:val="0"/>
          <w:numId w:val="2"/>
        </w:numPr>
        <w:jc w:val="left"/>
        <w:rPr>
          <w:szCs w:val="18"/>
          <w:lang w:val="en-GB"/>
        </w:rPr>
      </w:pPr>
      <w:r w:rsidRPr="002047EF">
        <w:rPr>
          <w:color w:val="000000"/>
          <w:szCs w:val="18"/>
        </w:rPr>
        <w:t>Gearlog. (2011).</w:t>
      </w:r>
      <w:r w:rsidRPr="002047EF">
        <w:rPr>
          <w:rStyle w:val="apple-converted-space"/>
          <w:color w:val="000000"/>
          <w:szCs w:val="18"/>
        </w:rPr>
        <w:t> </w:t>
      </w:r>
      <w:r w:rsidRPr="002047EF">
        <w:rPr>
          <w:i/>
          <w:iCs/>
          <w:color w:val="000000"/>
          <w:szCs w:val="18"/>
        </w:rPr>
        <w:t>Portable Gaming: A Brief History.</w:t>
      </w:r>
      <w:r w:rsidRPr="002047EF">
        <w:rPr>
          <w:rStyle w:val="apple-converted-space"/>
          <w:color w:val="000000"/>
          <w:szCs w:val="18"/>
        </w:rPr>
        <w:t> </w:t>
      </w:r>
      <w:r w:rsidRPr="002047EF">
        <w:rPr>
          <w:color w:val="000000"/>
          <w:szCs w:val="18"/>
        </w:rPr>
        <w:t>Available: http://www.geek.com/games/portable-gaming-a-brief-history-1355105/. Last accessed 14th Nov 2014.</w:t>
      </w:r>
    </w:p>
    <w:p w:rsidR="0012517C" w:rsidRPr="002047EF" w:rsidRDefault="0012517C" w:rsidP="0012517C">
      <w:pPr>
        <w:pStyle w:val="referenceitem"/>
        <w:numPr>
          <w:ilvl w:val="0"/>
          <w:numId w:val="2"/>
        </w:numPr>
        <w:jc w:val="left"/>
        <w:rPr>
          <w:szCs w:val="18"/>
          <w:lang w:val="en-GB"/>
        </w:rPr>
      </w:pPr>
      <w:r w:rsidRPr="002047EF">
        <w:rPr>
          <w:color w:val="000000"/>
          <w:szCs w:val="18"/>
        </w:rPr>
        <w:t>Prigg, M. (2012).</w:t>
      </w:r>
      <w:r w:rsidRPr="002047EF">
        <w:rPr>
          <w:rStyle w:val="apple-converted-space"/>
          <w:color w:val="000000"/>
          <w:szCs w:val="18"/>
        </w:rPr>
        <w:t> </w:t>
      </w:r>
      <w:r w:rsidRPr="002047EF">
        <w:rPr>
          <w:i/>
          <w:iCs/>
          <w:color w:val="000000"/>
          <w:szCs w:val="18"/>
        </w:rPr>
        <w:t>How strong did your knees have to be to use the world's first 'laptop'?.</w:t>
      </w:r>
      <w:r w:rsidRPr="002047EF">
        <w:rPr>
          <w:rStyle w:val="apple-converted-space"/>
          <w:color w:val="000000"/>
          <w:szCs w:val="18"/>
        </w:rPr>
        <w:t> </w:t>
      </w:r>
      <w:r w:rsidRPr="002047EF">
        <w:rPr>
          <w:color w:val="000000"/>
          <w:szCs w:val="18"/>
        </w:rPr>
        <w:t>Available: http://www.dailymail.co.uk/sciencetech/article-2233035/The-amazing-adverts-laptop-promise-change-way-work.html. Last accessed 14th Nov 2014.</w:t>
      </w:r>
    </w:p>
    <w:p w:rsidR="0012517C" w:rsidRPr="002047EF" w:rsidRDefault="00815B0F" w:rsidP="00815B0F">
      <w:pPr>
        <w:pStyle w:val="referenceitem"/>
        <w:numPr>
          <w:ilvl w:val="0"/>
          <w:numId w:val="2"/>
        </w:numPr>
        <w:jc w:val="left"/>
        <w:rPr>
          <w:szCs w:val="18"/>
          <w:lang w:val="en-GB"/>
        </w:rPr>
      </w:pPr>
      <w:r w:rsidRPr="002047EF">
        <w:rPr>
          <w:color w:val="000000"/>
          <w:szCs w:val="18"/>
        </w:rPr>
        <w:t>Campbell, S, Freeman, W, Alexander, J, Seedhouse, A &amp; Lynch, G. (2013).</w:t>
      </w:r>
      <w:r w:rsidRPr="002047EF">
        <w:rPr>
          <w:rStyle w:val="apple-converted-space"/>
          <w:color w:val="000000"/>
          <w:szCs w:val="18"/>
        </w:rPr>
        <w:t> </w:t>
      </w:r>
      <w:r w:rsidRPr="002047EF">
        <w:rPr>
          <w:i/>
          <w:iCs/>
          <w:color w:val="000000"/>
          <w:szCs w:val="18"/>
        </w:rPr>
        <w:t>The Evolution of Mobile Gaming.</w:t>
      </w:r>
      <w:r w:rsidRPr="002047EF">
        <w:rPr>
          <w:rStyle w:val="apple-converted-space"/>
          <w:color w:val="000000"/>
          <w:szCs w:val="18"/>
        </w:rPr>
        <w:t> </w:t>
      </w:r>
      <w:r w:rsidRPr="002047EF">
        <w:rPr>
          <w:color w:val="000000"/>
          <w:szCs w:val="18"/>
        </w:rPr>
        <w:t>Available: https://www.tombola.co.uk/evolution-of-mobile-gaming/. Last accessed 14th Nov 2014.</w:t>
      </w:r>
    </w:p>
    <w:p w:rsidR="00815B0F" w:rsidRPr="002047EF" w:rsidRDefault="00815B0F" w:rsidP="00815B0F">
      <w:pPr>
        <w:pStyle w:val="referenceitem"/>
        <w:numPr>
          <w:ilvl w:val="0"/>
          <w:numId w:val="2"/>
        </w:numPr>
        <w:jc w:val="left"/>
        <w:rPr>
          <w:szCs w:val="18"/>
          <w:lang w:val="en-GB"/>
        </w:rPr>
      </w:pPr>
      <w:r w:rsidRPr="002047EF">
        <w:rPr>
          <w:color w:val="000000"/>
          <w:szCs w:val="18"/>
        </w:rPr>
        <w:t>Nintendo Co. (2014).</w:t>
      </w:r>
      <w:r w:rsidRPr="002047EF">
        <w:rPr>
          <w:rStyle w:val="apple-converted-space"/>
          <w:color w:val="000000"/>
          <w:szCs w:val="18"/>
        </w:rPr>
        <w:t> </w:t>
      </w:r>
      <w:r w:rsidRPr="002047EF">
        <w:rPr>
          <w:i/>
          <w:iCs/>
          <w:color w:val="000000"/>
          <w:szCs w:val="18"/>
        </w:rPr>
        <w:t>Consolidated Sales Transition by Region.</w:t>
      </w:r>
      <w:r w:rsidRPr="002047EF">
        <w:rPr>
          <w:rStyle w:val="apple-converted-space"/>
          <w:color w:val="000000"/>
          <w:szCs w:val="18"/>
        </w:rPr>
        <w:t> </w:t>
      </w:r>
      <w:r w:rsidRPr="002047EF">
        <w:rPr>
          <w:color w:val="000000"/>
          <w:szCs w:val="18"/>
        </w:rPr>
        <w:t>Available: http://www.nintendo.co.jp/ir/library/historical_data/pdf/consolidated_sales_e1409.pdf. Last accessed 14th Nov 2014.</w:t>
      </w:r>
    </w:p>
    <w:p w:rsidR="00815B0F" w:rsidRPr="002047EF" w:rsidRDefault="00815B0F" w:rsidP="00815B0F">
      <w:pPr>
        <w:pStyle w:val="referenceitem"/>
        <w:numPr>
          <w:ilvl w:val="0"/>
          <w:numId w:val="2"/>
        </w:numPr>
        <w:jc w:val="left"/>
        <w:rPr>
          <w:szCs w:val="18"/>
          <w:lang w:val="en-GB"/>
        </w:rPr>
      </w:pPr>
      <w:r w:rsidRPr="002047EF">
        <w:rPr>
          <w:color w:val="000000"/>
          <w:szCs w:val="18"/>
        </w:rPr>
        <w:t>Unknown Author. (n.d.).</w:t>
      </w:r>
      <w:r w:rsidRPr="002047EF">
        <w:rPr>
          <w:rStyle w:val="apple-converted-space"/>
          <w:color w:val="000000"/>
          <w:szCs w:val="18"/>
        </w:rPr>
        <w:t> </w:t>
      </w:r>
      <w:r w:rsidRPr="002047EF">
        <w:rPr>
          <w:i/>
          <w:iCs/>
          <w:color w:val="000000"/>
          <w:szCs w:val="18"/>
        </w:rPr>
        <w:t>Mattel's Football (I) (1977, LED, 9 Volt, Model# 2024).</w:t>
      </w:r>
      <w:r w:rsidRPr="002047EF">
        <w:rPr>
          <w:rStyle w:val="apple-converted-space"/>
          <w:color w:val="000000"/>
          <w:szCs w:val="18"/>
        </w:rPr>
        <w:t> </w:t>
      </w:r>
      <w:r w:rsidRPr="002047EF">
        <w:rPr>
          <w:color w:val="000000"/>
          <w:szCs w:val="18"/>
        </w:rPr>
        <w:t>Available: http://www.handheldmuseum.com/Mattel/FB.htm. Last accessed 14th Nov 2014.</w:t>
      </w:r>
    </w:p>
    <w:p w:rsidR="00815B0F" w:rsidRPr="002047EF" w:rsidRDefault="00815B0F" w:rsidP="00815B0F">
      <w:pPr>
        <w:pStyle w:val="referenceitem"/>
        <w:numPr>
          <w:ilvl w:val="0"/>
          <w:numId w:val="2"/>
        </w:numPr>
        <w:jc w:val="left"/>
        <w:rPr>
          <w:szCs w:val="18"/>
          <w:lang w:val="en-GB"/>
        </w:rPr>
      </w:pPr>
      <w:r w:rsidRPr="002047EF">
        <w:rPr>
          <w:color w:val="000000"/>
          <w:szCs w:val="18"/>
        </w:rPr>
        <w:t>Stein, S. (2010).</w:t>
      </w:r>
      <w:r w:rsidRPr="002047EF">
        <w:rPr>
          <w:rStyle w:val="apple-converted-space"/>
          <w:color w:val="000000"/>
          <w:szCs w:val="18"/>
        </w:rPr>
        <w:t> </w:t>
      </w:r>
      <w:r w:rsidRPr="002047EF">
        <w:rPr>
          <w:i/>
          <w:iCs/>
          <w:color w:val="000000"/>
          <w:szCs w:val="18"/>
        </w:rPr>
        <w:t>Nintendo flashback: Game &amp; Watch.</w:t>
      </w:r>
      <w:r w:rsidRPr="002047EF">
        <w:rPr>
          <w:rStyle w:val="apple-converted-space"/>
          <w:color w:val="000000"/>
          <w:szCs w:val="18"/>
        </w:rPr>
        <w:t> </w:t>
      </w:r>
      <w:r w:rsidRPr="002047EF">
        <w:rPr>
          <w:color w:val="000000"/>
          <w:szCs w:val="18"/>
        </w:rPr>
        <w:t>Available: http://www.cnet.com/news/nintendo-flashback-game-watch/. Last accessed 14th Nov 2014.</w:t>
      </w:r>
    </w:p>
    <w:p w:rsidR="002047EF" w:rsidRPr="002047EF" w:rsidRDefault="002047EF" w:rsidP="00815B0F">
      <w:pPr>
        <w:pStyle w:val="referenceitem"/>
        <w:numPr>
          <w:ilvl w:val="0"/>
          <w:numId w:val="2"/>
        </w:numPr>
        <w:jc w:val="left"/>
        <w:rPr>
          <w:szCs w:val="18"/>
          <w:lang w:val="en-GB"/>
        </w:rPr>
      </w:pPr>
      <w:r w:rsidRPr="002047EF">
        <w:rPr>
          <w:color w:val="000000"/>
          <w:szCs w:val="18"/>
        </w:rPr>
        <w:t>Braggs, S. (n.d.).</w:t>
      </w:r>
      <w:r w:rsidRPr="002047EF">
        <w:rPr>
          <w:rStyle w:val="apple-converted-space"/>
          <w:color w:val="000000"/>
          <w:szCs w:val="18"/>
        </w:rPr>
        <w:t> </w:t>
      </w:r>
      <w:r w:rsidRPr="002047EF">
        <w:rPr>
          <w:i/>
          <w:iCs/>
          <w:color w:val="000000"/>
          <w:szCs w:val="18"/>
        </w:rPr>
        <w:t>Motorola DynaTAC 8000X.</w:t>
      </w:r>
      <w:r w:rsidRPr="002047EF">
        <w:rPr>
          <w:rStyle w:val="apple-converted-space"/>
          <w:color w:val="000000"/>
          <w:szCs w:val="18"/>
        </w:rPr>
        <w:t> </w:t>
      </w:r>
      <w:r w:rsidRPr="002047EF">
        <w:rPr>
          <w:color w:val="000000"/>
          <w:szCs w:val="18"/>
        </w:rPr>
        <w:t>Available: http://www.mobilephonehistory.co.uk/motorola/motorola_8000x.php. Last accessed 14th Nov 2014.</w:t>
      </w:r>
    </w:p>
    <w:p w:rsidR="002047EF" w:rsidRPr="002047EF" w:rsidRDefault="002047EF" w:rsidP="002047EF">
      <w:pPr>
        <w:pStyle w:val="ListParagraph"/>
        <w:numPr>
          <w:ilvl w:val="0"/>
          <w:numId w:val="2"/>
        </w:numPr>
        <w:jc w:val="left"/>
        <w:rPr>
          <w:sz w:val="18"/>
          <w:lang w:val="en-GB"/>
        </w:rPr>
      </w:pPr>
      <w:r w:rsidRPr="002047EF">
        <w:rPr>
          <w:sz w:val="18"/>
          <w:lang w:val="en-GB"/>
        </w:rPr>
        <w:t>eBay. (2014). What Are the Different Sony PSP Models?. Available: http://www.ebay.co.uk/gds/What-Are-the-Different-Sony-PSP-Models-/10000000177631615/g.html. Last accessed 14th Nov 2014.</w:t>
      </w:r>
    </w:p>
    <w:p w:rsidR="002047EF" w:rsidRPr="002047EF" w:rsidRDefault="002047EF" w:rsidP="002047EF">
      <w:pPr>
        <w:pStyle w:val="ListParagraph"/>
        <w:numPr>
          <w:ilvl w:val="0"/>
          <w:numId w:val="2"/>
        </w:numPr>
        <w:rPr>
          <w:sz w:val="18"/>
          <w:lang w:val="en-GB"/>
        </w:rPr>
      </w:pPr>
      <w:r w:rsidRPr="002047EF">
        <w:rPr>
          <w:sz w:val="18"/>
          <w:lang w:val="en-GB"/>
        </w:rPr>
        <w:t>eBay. (2013). What Are the Differences Between the Different Generations of Nintendo DS Systems?. Available: http://www.ebay.co.uk/gds/What-Are-the-Differences-Between-the-Different-Generations-of-Nintendo-DS-Systems-/10000000177631612/g.html. Last accessed 14th Nov 2014.</w:t>
      </w:r>
    </w:p>
    <w:p w:rsidR="002047EF" w:rsidRDefault="002047EF" w:rsidP="002047EF">
      <w:pPr>
        <w:pStyle w:val="referenceitem"/>
        <w:numPr>
          <w:ilvl w:val="0"/>
          <w:numId w:val="2"/>
        </w:numPr>
        <w:jc w:val="left"/>
        <w:rPr>
          <w:lang w:val="en-GB"/>
        </w:rPr>
      </w:pPr>
      <w:r w:rsidRPr="002047EF">
        <w:rPr>
          <w:lang w:val="en-GB"/>
        </w:rPr>
        <w:t>Pogue, D. (2007). The iPhone Matches Most of Its Hype. Available: http://www.nytimes.com/2007/06/27/technology/circuits/27pogue.html?_r=0. Last accessed 14th Nov 2014.</w:t>
      </w:r>
    </w:p>
    <w:p w:rsidR="002047EF" w:rsidRDefault="00EE268B" w:rsidP="00EE268B">
      <w:pPr>
        <w:pStyle w:val="referenceitem"/>
        <w:numPr>
          <w:ilvl w:val="0"/>
          <w:numId w:val="2"/>
        </w:numPr>
        <w:jc w:val="left"/>
        <w:rPr>
          <w:lang w:val="en-GB"/>
        </w:rPr>
      </w:pPr>
      <w:r w:rsidRPr="00EE268B">
        <w:rPr>
          <w:lang w:val="en-GB"/>
        </w:rPr>
        <w:t>Topolsky, J. (2008). T-Mobile G1 review. Available: http://www.engadget.com/2008/10/16/t-mobile-g1-review/. Last accessed 14th Nov 2014.</w:t>
      </w:r>
    </w:p>
    <w:p w:rsidR="00EE268B" w:rsidRDefault="00EE268B" w:rsidP="00CC4E91">
      <w:pPr>
        <w:pStyle w:val="referenceitem"/>
        <w:numPr>
          <w:ilvl w:val="0"/>
          <w:numId w:val="2"/>
        </w:numPr>
        <w:jc w:val="left"/>
        <w:rPr>
          <w:lang w:val="en-GB"/>
        </w:rPr>
      </w:pPr>
      <w:r w:rsidRPr="00EE268B">
        <w:rPr>
          <w:lang w:val="en-GB"/>
        </w:rPr>
        <w:t>Whitney, L. (2011). More than 5 million iOS games downloaded daily. Available: http://www.cnet.com/news/more-than-5-million-ios-games-downloaded-daily/. Last accessed 14th Nov 2014.</w:t>
      </w:r>
    </w:p>
    <w:p w:rsidR="00CC4E91" w:rsidRDefault="00CC4E91" w:rsidP="00CC4E91">
      <w:pPr>
        <w:pStyle w:val="referenceitem"/>
        <w:ind w:left="340" w:firstLine="0"/>
        <w:jc w:val="left"/>
        <w:rPr>
          <w:lang w:val="en-GB"/>
        </w:rPr>
      </w:pPr>
    </w:p>
    <w:p w:rsidR="00CC4E91" w:rsidRPr="00CC4E91" w:rsidRDefault="00CC4E91" w:rsidP="00CC4E91">
      <w:pPr>
        <w:pStyle w:val="referenceitem"/>
        <w:ind w:left="340" w:firstLine="0"/>
        <w:jc w:val="left"/>
        <w:rPr>
          <w:lang w:val="en-GB"/>
        </w:rPr>
      </w:pPr>
    </w:p>
    <w:p w:rsidR="00EE268B" w:rsidRDefault="00EE268B" w:rsidP="00EE268B">
      <w:pPr>
        <w:pStyle w:val="referenceitem"/>
        <w:numPr>
          <w:ilvl w:val="0"/>
          <w:numId w:val="2"/>
        </w:numPr>
        <w:jc w:val="left"/>
        <w:rPr>
          <w:lang w:val="en-GB"/>
        </w:rPr>
      </w:pPr>
      <w:r w:rsidRPr="00EE268B">
        <w:rPr>
          <w:lang w:val="en-GB"/>
        </w:rPr>
        <w:lastRenderedPageBreak/>
        <w:t>Victor, H. (2013). Android's Google Play beats App Store with over 1 million apps, now officially largest. Available: http://www.phonearena.com/news/Androids-Google-Play-beats-App-Store-with-over-1-million-apps-now-officially-largest_id45680. Last accessed 14th Nov 2014.</w:t>
      </w:r>
    </w:p>
    <w:p w:rsidR="00EE268B" w:rsidRDefault="00EE268B" w:rsidP="00EE268B">
      <w:pPr>
        <w:pStyle w:val="referenceitem"/>
        <w:numPr>
          <w:ilvl w:val="0"/>
          <w:numId w:val="2"/>
        </w:numPr>
        <w:jc w:val="left"/>
        <w:rPr>
          <w:lang w:val="en-GB"/>
        </w:rPr>
      </w:pPr>
      <w:r w:rsidRPr="00EE268B">
        <w:rPr>
          <w:lang w:val="en-GB"/>
        </w:rPr>
        <w:t>bobafettjm. (2014). Game Boy Color (Platform). Available: http://www.giantbomb.com/game-boy-color/3045-57/. Last accessed 14th Nov 2014.</w:t>
      </w:r>
    </w:p>
    <w:p w:rsidR="00EE268B" w:rsidRDefault="00EE268B" w:rsidP="00EE268B">
      <w:pPr>
        <w:pStyle w:val="referenceitem"/>
        <w:numPr>
          <w:ilvl w:val="0"/>
          <w:numId w:val="2"/>
        </w:numPr>
        <w:jc w:val="left"/>
        <w:rPr>
          <w:lang w:val="en-GB"/>
        </w:rPr>
      </w:pPr>
      <w:r w:rsidRPr="00EE268B">
        <w:rPr>
          <w:lang w:val="en-GB"/>
        </w:rPr>
        <w:t>Schmidt, D. (2011). The end of the dedicated portable device. Available: http://www.asymco.com/2011/11/16/the-end-of-the-dedicated-portable-device/. Last accessed 14th Nov 2014.</w:t>
      </w:r>
    </w:p>
    <w:p w:rsidR="00EE268B" w:rsidRPr="00EE268B" w:rsidRDefault="00EE268B" w:rsidP="00EE268B">
      <w:pPr>
        <w:pStyle w:val="ListParagraph"/>
        <w:numPr>
          <w:ilvl w:val="0"/>
          <w:numId w:val="2"/>
        </w:numPr>
        <w:jc w:val="left"/>
        <w:rPr>
          <w:sz w:val="18"/>
          <w:lang w:val="en-GB"/>
        </w:rPr>
      </w:pPr>
      <w:r w:rsidRPr="00EE268B">
        <w:rPr>
          <w:sz w:val="18"/>
          <w:lang w:val="en-GB"/>
        </w:rPr>
        <w:t>Fraser, A. (2010). The evolution of Snake. Available: http://lumiaconversations.microsoft.com/2010/11/25/the-evolution-of-snake/. Last accessed 14th Nov 2014.</w:t>
      </w:r>
    </w:p>
    <w:p w:rsidR="00EE268B" w:rsidRDefault="00714160" w:rsidP="00714160">
      <w:pPr>
        <w:pStyle w:val="referenceitem"/>
        <w:numPr>
          <w:ilvl w:val="0"/>
          <w:numId w:val="2"/>
        </w:numPr>
        <w:jc w:val="left"/>
        <w:rPr>
          <w:lang w:val="en-GB"/>
        </w:rPr>
      </w:pPr>
      <w:r w:rsidRPr="00714160">
        <w:rPr>
          <w:lang w:val="en-GB"/>
        </w:rPr>
        <w:t>Nvidia. (2014). Nvidia GRID™ Game Streaming Service. Available: http://shield.nvidia.com/grid-game-streaming. Last accessed 14th Nov 2014.</w:t>
      </w:r>
    </w:p>
    <w:p w:rsidR="00714160" w:rsidRDefault="00714160" w:rsidP="00714160">
      <w:pPr>
        <w:pStyle w:val="referenceitem"/>
        <w:numPr>
          <w:ilvl w:val="0"/>
          <w:numId w:val="2"/>
        </w:numPr>
        <w:jc w:val="left"/>
        <w:rPr>
          <w:lang w:val="en-GB"/>
        </w:rPr>
      </w:pPr>
      <w:r w:rsidRPr="00714160">
        <w:rPr>
          <w:lang w:val="en-GB"/>
        </w:rPr>
        <w:t>Anon. (2014). App Annie &amp; IDC Portable Gaming Report Q2 2014. Available: http://blog.appannie.com/app-annie-idc-portable-gaming-report-2014-q2/. Last accessed 14th Nov 2014.</w:t>
      </w:r>
    </w:p>
    <w:p w:rsidR="00714160" w:rsidRDefault="00714160" w:rsidP="00714160">
      <w:pPr>
        <w:pStyle w:val="referenceitem"/>
        <w:numPr>
          <w:ilvl w:val="0"/>
          <w:numId w:val="2"/>
        </w:numPr>
        <w:jc w:val="left"/>
        <w:rPr>
          <w:lang w:val="en-GB"/>
        </w:rPr>
      </w:pPr>
      <w:r w:rsidRPr="00714160">
        <w:rPr>
          <w:lang w:val="en-GB"/>
        </w:rPr>
        <w:t>Reisinger, D. (2012). The PS Vita Will Be Sony’s Last Portable. Available: http://www.slashgear.com/the-ps-vita-will-be-sonys-last-portable-13213251/. Last accessed 14th Nov 2014.</w:t>
      </w:r>
    </w:p>
    <w:p w:rsidR="007B5EC8" w:rsidRDefault="007B5EC8" w:rsidP="007B5EC8">
      <w:pPr>
        <w:pStyle w:val="Title1"/>
        <w:ind w:left="340"/>
        <w:jc w:val="both"/>
        <w:rPr>
          <w:lang w:val="de-DE"/>
        </w:rPr>
      </w:pPr>
    </w:p>
    <w:p w:rsidR="007B5EC8" w:rsidRDefault="007B5EC8" w:rsidP="007B5EC8">
      <w:pPr>
        <w:pStyle w:val="Title1"/>
        <w:ind w:left="340"/>
        <w:jc w:val="both"/>
        <w:rPr>
          <w:lang w:val="de-DE"/>
        </w:rPr>
      </w:pPr>
    </w:p>
    <w:p w:rsidR="007B5EC8" w:rsidRDefault="007B5EC8" w:rsidP="007B5EC8">
      <w:pPr>
        <w:pStyle w:val="Title1"/>
        <w:ind w:left="340"/>
        <w:jc w:val="both"/>
        <w:rPr>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referenceitem"/>
        <w:ind w:firstLine="0"/>
        <w:jc w:val="left"/>
        <w:rPr>
          <w:b/>
          <w:sz w:val="28"/>
          <w:lang w:val="de-DE"/>
        </w:rPr>
      </w:pPr>
    </w:p>
    <w:p w:rsidR="007B5EC8" w:rsidRDefault="007B5EC8" w:rsidP="007B5EC8">
      <w:pPr>
        <w:pStyle w:val="Title1"/>
        <w:rPr>
          <w:lang w:val="de-DE"/>
        </w:rPr>
      </w:pPr>
      <w:r>
        <w:rPr>
          <w:lang w:val="de-DE"/>
        </w:rPr>
        <w:lastRenderedPageBreak/>
        <w:t>Marking Grid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706"/>
        <w:gridCol w:w="1855"/>
        <w:gridCol w:w="1737"/>
      </w:tblGrid>
      <w:tr w:rsidR="007B5EC8" w:rsidRPr="00B458E7" w:rsidTr="00B63F9B">
        <w:tc>
          <w:tcPr>
            <w:tcW w:w="2202" w:type="dxa"/>
          </w:tcPr>
          <w:p w:rsidR="007B5EC8" w:rsidRPr="00B458E7" w:rsidRDefault="007B5EC8" w:rsidP="00B63F9B">
            <w:pPr>
              <w:spacing w:after="120"/>
              <w:rPr>
                <w:b/>
                <w:sz w:val="18"/>
              </w:rPr>
            </w:pPr>
            <w:r w:rsidRPr="00B458E7">
              <w:rPr>
                <w:b/>
                <w:sz w:val="18"/>
              </w:rPr>
              <w:t>Presentation</w:t>
            </w:r>
          </w:p>
        </w:tc>
        <w:tc>
          <w:tcPr>
            <w:tcW w:w="2310" w:type="dxa"/>
          </w:tcPr>
          <w:p w:rsidR="007B5EC8" w:rsidRPr="00B458E7" w:rsidRDefault="007B5EC8" w:rsidP="00B63F9B">
            <w:pPr>
              <w:spacing w:after="120"/>
              <w:rPr>
                <w:b/>
                <w:sz w:val="18"/>
              </w:rPr>
            </w:pPr>
            <w:r w:rsidRPr="00B458E7">
              <w:rPr>
                <w:b/>
                <w:sz w:val="18"/>
              </w:rPr>
              <w:t>Mark</w:t>
            </w:r>
          </w:p>
        </w:tc>
        <w:tc>
          <w:tcPr>
            <w:tcW w:w="2311" w:type="dxa"/>
          </w:tcPr>
          <w:p w:rsidR="007B5EC8" w:rsidRPr="00B458E7" w:rsidRDefault="007B5EC8" w:rsidP="00B63F9B">
            <w:pPr>
              <w:spacing w:after="120"/>
              <w:rPr>
                <w:b/>
                <w:sz w:val="18"/>
              </w:rPr>
            </w:pPr>
            <w:r w:rsidRPr="00B458E7">
              <w:rPr>
                <w:b/>
                <w:sz w:val="18"/>
              </w:rPr>
              <w:t xml:space="preserve">Context </w:t>
            </w:r>
            <w:r w:rsidRPr="00B458E7">
              <w:rPr>
                <w:sz w:val="18"/>
              </w:rPr>
              <w:t>- knowledge and co</w:t>
            </w:r>
            <w:r w:rsidRPr="00B458E7">
              <w:rPr>
                <w:sz w:val="18"/>
              </w:rPr>
              <w:t>m</w:t>
            </w:r>
            <w:r w:rsidRPr="00B458E7">
              <w:rPr>
                <w:sz w:val="18"/>
              </w:rPr>
              <w:t>munication</w:t>
            </w:r>
          </w:p>
        </w:tc>
        <w:tc>
          <w:tcPr>
            <w:tcW w:w="2177" w:type="dxa"/>
          </w:tcPr>
          <w:p w:rsidR="007B5EC8" w:rsidRPr="00B458E7" w:rsidRDefault="007B5EC8" w:rsidP="00B63F9B">
            <w:pPr>
              <w:spacing w:after="120"/>
              <w:rPr>
                <w:b/>
                <w:sz w:val="18"/>
              </w:rPr>
            </w:pPr>
            <w:r w:rsidRPr="00B458E7">
              <w:rPr>
                <w:b/>
                <w:sz w:val="18"/>
              </w:rPr>
              <w:t>Content</w:t>
            </w:r>
            <w:r w:rsidRPr="00B458E7">
              <w:rPr>
                <w:sz w:val="18"/>
              </w:rPr>
              <w:t xml:space="preserve"> - knowledge, applic</w:t>
            </w:r>
            <w:r w:rsidRPr="00B458E7">
              <w:rPr>
                <w:sz w:val="18"/>
              </w:rPr>
              <w:t>a</w:t>
            </w:r>
            <w:r w:rsidRPr="00B458E7">
              <w:rPr>
                <w:sz w:val="18"/>
              </w:rPr>
              <w:t>tion, evaluation, criticality</w:t>
            </w:r>
          </w:p>
        </w:tc>
      </w:tr>
      <w:tr w:rsidR="007B5EC8" w:rsidRPr="00B458E7" w:rsidTr="00B63F9B">
        <w:tc>
          <w:tcPr>
            <w:tcW w:w="2202" w:type="dxa"/>
            <w:tcBorders>
              <w:bottom w:val="single" w:sz="18" w:space="0" w:color="auto"/>
            </w:tcBorders>
            <w:vAlign w:val="center"/>
          </w:tcPr>
          <w:p w:rsidR="007B5EC8" w:rsidRPr="00B458E7" w:rsidRDefault="007B5EC8" w:rsidP="00B63F9B">
            <w:pPr>
              <w:spacing w:after="120"/>
              <w:rPr>
                <w:b/>
                <w:sz w:val="18"/>
              </w:rPr>
            </w:pPr>
            <w:r w:rsidRPr="00B458E7">
              <w:rPr>
                <w:b/>
                <w:sz w:val="18"/>
              </w:rPr>
              <w:t>20%</w:t>
            </w:r>
          </w:p>
        </w:tc>
        <w:tc>
          <w:tcPr>
            <w:tcW w:w="2310" w:type="dxa"/>
            <w:tcBorders>
              <w:bottom w:val="single" w:sz="18" w:space="0" w:color="auto"/>
            </w:tcBorders>
          </w:tcPr>
          <w:p w:rsidR="007B5EC8" w:rsidRPr="00B458E7" w:rsidRDefault="007B5EC8" w:rsidP="00B63F9B">
            <w:pPr>
              <w:spacing w:after="120"/>
              <w:rPr>
                <w:b/>
                <w:sz w:val="18"/>
              </w:rPr>
            </w:pPr>
            <w:r w:rsidRPr="00B458E7">
              <w:rPr>
                <w:b/>
                <w:sz w:val="18"/>
              </w:rPr>
              <w:t>Weighting t</w:t>
            </w:r>
            <w:r w:rsidRPr="00B458E7">
              <w:rPr>
                <w:b/>
                <w:sz w:val="18"/>
              </w:rPr>
              <w:t>o</w:t>
            </w:r>
            <w:r w:rsidRPr="00B458E7">
              <w:rPr>
                <w:b/>
                <w:sz w:val="18"/>
              </w:rPr>
              <w:t>wards overall mark for report</w:t>
            </w:r>
          </w:p>
        </w:tc>
        <w:tc>
          <w:tcPr>
            <w:tcW w:w="2311" w:type="dxa"/>
            <w:tcBorders>
              <w:bottom w:val="single" w:sz="18" w:space="0" w:color="auto"/>
            </w:tcBorders>
            <w:vAlign w:val="center"/>
          </w:tcPr>
          <w:p w:rsidR="007B5EC8" w:rsidRPr="00B458E7" w:rsidRDefault="007B5EC8" w:rsidP="00B63F9B">
            <w:pPr>
              <w:spacing w:after="120"/>
              <w:rPr>
                <w:b/>
                <w:sz w:val="18"/>
              </w:rPr>
            </w:pPr>
            <w:r w:rsidRPr="00B458E7">
              <w:rPr>
                <w:b/>
                <w:sz w:val="18"/>
              </w:rPr>
              <w:t>20%</w:t>
            </w:r>
          </w:p>
        </w:tc>
        <w:tc>
          <w:tcPr>
            <w:tcW w:w="2177" w:type="dxa"/>
            <w:tcBorders>
              <w:bottom w:val="single" w:sz="18" w:space="0" w:color="auto"/>
            </w:tcBorders>
            <w:vAlign w:val="center"/>
          </w:tcPr>
          <w:p w:rsidR="007B5EC8" w:rsidRPr="00B458E7" w:rsidRDefault="007B5EC8" w:rsidP="00B63F9B">
            <w:pPr>
              <w:spacing w:after="120"/>
              <w:rPr>
                <w:b/>
                <w:sz w:val="18"/>
              </w:rPr>
            </w:pPr>
            <w:r w:rsidRPr="00B458E7">
              <w:rPr>
                <w:b/>
                <w:sz w:val="18"/>
              </w:rPr>
              <w:t>60%</w:t>
            </w:r>
          </w:p>
        </w:tc>
      </w:tr>
      <w:tr w:rsidR="007B5EC8" w:rsidRPr="00B458E7" w:rsidTr="00B63F9B">
        <w:tc>
          <w:tcPr>
            <w:tcW w:w="2202" w:type="dxa"/>
            <w:tcBorders>
              <w:top w:val="single" w:sz="18" w:space="0" w:color="auto"/>
              <w:left w:val="single" w:sz="18" w:space="0" w:color="auto"/>
              <w:bottom w:val="single" w:sz="18" w:space="0" w:color="auto"/>
              <w:right w:val="single" w:sz="18" w:space="0" w:color="auto"/>
            </w:tcBorders>
            <w:vAlign w:val="center"/>
          </w:tcPr>
          <w:p w:rsidR="007B5EC8" w:rsidRPr="00B458E7" w:rsidRDefault="007B5EC8" w:rsidP="00B63F9B">
            <w:pPr>
              <w:spacing w:after="120"/>
              <w:rPr>
                <w:b/>
                <w:sz w:val="18"/>
              </w:rPr>
            </w:pPr>
            <w:r>
              <w:rPr>
                <w:b/>
                <w:sz w:val="18"/>
              </w:rPr>
              <w:t>95%</w:t>
            </w:r>
          </w:p>
        </w:tc>
        <w:tc>
          <w:tcPr>
            <w:tcW w:w="2310" w:type="dxa"/>
            <w:tcBorders>
              <w:top w:val="single" w:sz="18" w:space="0" w:color="auto"/>
              <w:left w:val="single" w:sz="18" w:space="0" w:color="auto"/>
              <w:bottom w:val="single" w:sz="18" w:space="0" w:color="auto"/>
              <w:right w:val="single" w:sz="18" w:space="0" w:color="auto"/>
            </w:tcBorders>
            <w:vAlign w:val="center"/>
          </w:tcPr>
          <w:p w:rsidR="007B5EC8" w:rsidRPr="00B458E7" w:rsidRDefault="007B5EC8" w:rsidP="00B63F9B">
            <w:pPr>
              <w:spacing w:after="120"/>
              <w:rPr>
                <w:b/>
                <w:sz w:val="18"/>
              </w:rPr>
            </w:pPr>
            <w:r w:rsidRPr="00B458E7">
              <w:rPr>
                <w:b/>
                <w:sz w:val="18"/>
              </w:rPr>
              <w:t>Your Own Mark for each section should be entered for each column in this row (out of 100)</w:t>
            </w:r>
          </w:p>
        </w:tc>
        <w:tc>
          <w:tcPr>
            <w:tcW w:w="2311" w:type="dxa"/>
            <w:tcBorders>
              <w:top w:val="single" w:sz="18" w:space="0" w:color="auto"/>
              <w:left w:val="single" w:sz="18" w:space="0" w:color="auto"/>
              <w:bottom w:val="single" w:sz="18" w:space="0" w:color="auto"/>
              <w:right w:val="single" w:sz="18" w:space="0" w:color="auto"/>
            </w:tcBorders>
            <w:vAlign w:val="center"/>
          </w:tcPr>
          <w:p w:rsidR="007B5EC8" w:rsidRPr="00B458E7" w:rsidRDefault="007B5EC8" w:rsidP="00B63F9B">
            <w:pPr>
              <w:spacing w:after="120"/>
              <w:rPr>
                <w:b/>
                <w:sz w:val="18"/>
              </w:rPr>
            </w:pPr>
            <w:r>
              <w:rPr>
                <w:b/>
                <w:sz w:val="18"/>
              </w:rPr>
              <w:t>80%</w:t>
            </w:r>
          </w:p>
        </w:tc>
        <w:tc>
          <w:tcPr>
            <w:tcW w:w="2177" w:type="dxa"/>
            <w:tcBorders>
              <w:top w:val="single" w:sz="18" w:space="0" w:color="auto"/>
              <w:left w:val="single" w:sz="18" w:space="0" w:color="auto"/>
              <w:bottom w:val="single" w:sz="18" w:space="0" w:color="auto"/>
              <w:right w:val="single" w:sz="18" w:space="0" w:color="auto"/>
            </w:tcBorders>
            <w:vAlign w:val="center"/>
          </w:tcPr>
          <w:p w:rsidR="007B5EC8" w:rsidRPr="00B458E7" w:rsidRDefault="007B5EC8" w:rsidP="00B63F9B">
            <w:pPr>
              <w:spacing w:after="120"/>
              <w:rPr>
                <w:b/>
                <w:sz w:val="18"/>
              </w:rPr>
            </w:pPr>
            <w:r>
              <w:rPr>
                <w:b/>
                <w:sz w:val="18"/>
              </w:rPr>
              <w:t>70%</w:t>
            </w:r>
            <w:bookmarkStart w:id="0" w:name="_GoBack"/>
            <w:bookmarkEnd w:id="0"/>
          </w:p>
        </w:tc>
      </w:tr>
      <w:tr w:rsidR="007B5EC8" w:rsidRPr="00B458E7" w:rsidTr="00B63F9B">
        <w:tc>
          <w:tcPr>
            <w:tcW w:w="2202" w:type="dxa"/>
            <w:vMerge w:val="restart"/>
            <w:tcBorders>
              <w:top w:val="single" w:sz="18" w:space="0" w:color="auto"/>
            </w:tcBorders>
          </w:tcPr>
          <w:p w:rsidR="007B5EC8" w:rsidRPr="00B458E7" w:rsidRDefault="007B5EC8" w:rsidP="00B63F9B">
            <w:pPr>
              <w:rPr>
                <w:sz w:val="18"/>
              </w:rPr>
            </w:pPr>
            <w:r w:rsidRPr="00B458E7">
              <w:rPr>
                <w:sz w:val="18"/>
              </w:rPr>
              <w:t xml:space="preserve">Perfect adherence to the three page LNCS template is worth </w:t>
            </w:r>
            <w:r w:rsidRPr="00B458E7">
              <w:rPr>
                <w:b/>
                <w:sz w:val="18"/>
              </w:rPr>
              <w:t xml:space="preserve">100% </w:t>
            </w:r>
            <w:r w:rsidRPr="00B458E7">
              <w:rPr>
                <w:sz w:val="18"/>
              </w:rPr>
              <w:t>and the article will require no editing by the editor.</w:t>
            </w:r>
          </w:p>
          <w:p w:rsidR="007B5EC8" w:rsidRPr="00B458E7" w:rsidRDefault="007B5EC8" w:rsidP="00B63F9B">
            <w:pPr>
              <w:rPr>
                <w:sz w:val="18"/>
              </w:rPr>
            </w:pPr>
            <w:r w:rsidRPr="00B458E7">
              <w:rPr>
                <w:sz w:val="18"/>
              </w:rPr>
              <w:t xml:space="preserve">Your mark will be reduced for each type of error from the following list by the specified amount in order to </w:t>
            </w:r>
            <w:r w:rsidRPr="00B458E7">
              <w:rPr>
                <w:b/>
                <w:sz w:val="18"/>
              </w:rPr>
              <w:t>reflect the additional e</w:t>
            </w:r>
            <w:r w:rsidRPr="00B458E7">
              <w:rPr>
                <w:b/>
                <w:sz w:val="18"/>
              </w:rPr>
              <w:t>f</w:t>
            </w:r>
            <w:r w:rsidRPr="00B458E7">
              <w:rPr>
                <w:b/>
                <w:sz w:val="18"/>
              </w:rPr>
              <w:t>fort required by the editor to get your article ready for publication</w:t>
            </w:r>
            <w:r w:rsidRPr="00B458E7">
              <w:rPr>
                <w:sz w:val="18"/>
              </w:rPr>
              <w:t>. The maximum d</w:t>
            </w:r>
            <w:r w:rsidRPr="00B458E7">
              <w:rPr>
                <w:sz w:val="18"/>
              </w:rPr>
              <w:t>e</w:t>
            </w:r>
            <w:r w:rsidRPr="00B458E7">
              <w:rPr>
                <w:sz w:val="18"/>
              </w:rPr>
              <w:t>duction will be 100% in this categ</w:t>
            </w:r>
            <w:r w:rsidRPr="00B458E7">
              <w:rPr>
                <w:sz w:val="18"/>
              </w:rPr>
              <w:t>o</w:t>
            </w:r>
            <w:r w:rsidRPr="00B458E7">
              <w:rPr>
                <w:sz w:val="18"/>
              </w:rPr>
              <w:t>ry</w:t>
            </w:r>
          </w:p>
          <w:p w:rsidR="007B5EC8" w:rsidRPr="00B458E7" w:rsidRDefault="007B5EC8" w:rsidP="00B63F9B">
            <w:pPr>
              <w:rPr>
                <w:sz w:val="18"/>
              </w:rPr>
            </w:pPr>
            <w:r w:rsidRPr="00B458E7">
              <w:rPr>
                <w:sz w:val="18"/>
              </w:rPr>
              <w:t xml:space="preserve">Errors on each line of the Title and Affiliation section – </w:t>
            </w:r>
            <w:r w:rsidRPr="00B458E7">
              <w:rPr>
                <w:sz w:val="18"/>
              </w:rPr>
              <w:lastRenderedPageBreak/>
              <w:t>5% each (maximum 30% deduction)</w:t>
            </w:r>
          </w:p>
          <w:p w:rsidR="007B5EC8" w:rsidRPr="00B458E7" w:rsidRDefault="007B5EC8" w:rsidP="00B63F9B">
            <w:pPr>
              <w:rPr>
                <w:sz w:val="18"/>
              </w:rPr>
            </w:pPr>
            <w:r w:rsidRPr="00B458E7">
              <w:rPr>
                <w:sz w:val="18"/>
              </w:rPr>
              <w:t xml:space="preserve">Formatting errors with the Heading styles - 5% each </w:t>
            </w:r>
            <w:r w:rsidRPr="00B458E7">
              <w:rPr>
                <w:b/>
                <w:sz w:val="18"/>
              </w:rPr>
              <w:t>broken style level</w:t>
            </w:r>
            <w:r w:rsidRPr="00B458E7">
              <w:rPr>
                <w:sz w:val="18"/>
              </w:rPr>
              <w:t xml:space="preserve"> (maximum 15% deduction)</w:t>
            </w:r>
          </w:p>
          <w:p w:rsidR="007B5EC8" w:rsidRPr="00B458E7" w:rsidRDefault="007B5EC8" w:rsidP="00B63F9B">
            <w:pPr>
              <w:rPr>
                <w:sz w:val="18"/>
              </w:rPr>
            </w:pPr>
            <w:r w:rsidRPr="00B458E7">
              <w:rPr>
                <w:sz w:val="18"/>
              </w:rPr>
              <w:t>Proofreading errors (spelling, pun</w:t>
            </w:r>
            <w:r w:rsidRPr="00B458E7">
              <w:rPr>
                <w:sz w:val="18"/>
              </w:rPr>
              <w:t>c</w:t>
            </w:r>
            <w:r w:rsidRPr="00B458E7">
              <w:rPr>
                <w:sz w:val="18"/>
              </w:rPr>
              <w:t>tuation and grammar errors) - 20%</w:t>
            </w:r>
          </w:p>
          <w:p w:rsidR="007B5EC8" w:rsidRPr="00B458E7" w:rsidRDefault="007B5EC8" w:rsidP="00B63F9B">
            <w:pPr>
              <w:rPr>
                <w:sz w:val="18"/>
              </w:rPr>
            </w:pPr>
          </w:p>
          <w:p w:rsidR="007B5EC8" w:rsidRPr="00B458E7" w:rsidRDefault="007B5EC8" w:rsidP="00B63F9B">
            <w:pPr>
              <w:rPr>
                <w:sz w:val="18"/>
              </w:rPr>
            </w:pPr>
          </w:p>
          <w:p w:rsidR="007B5EC8" w:rsidRPr="00B458E7" w:rsidRDefault="007B5EC8" w:rsidP="00B63F9B">
            <w:pPr>
              <w:rPr>
                <w:sz w:val="18"/>
              </w:rPr>
            </w:pPr>
            <w:r w:rsidRPr="00B458E7">
              <w:rPr>
                <w:sz w:val="18"/>
              </w:rPr>
              <w:t xml:space="preserve">Failure to use a consistent Harvard standard for </w:t>
            </w:r>
            <w:r w:rsidRPr="00B458E7">
              <w:rPr>
                <w:b/>
                <w:sz w:val="18"/>
              </w:rPr>
              <w:t>cit</w:t>
            </w:r>
            <w:r w:rsidRPr="00B458E7">
              <w:rPr>
                <w:b/>
                <w:sz w:val="18"/>
              </w:rPr>
              <w:t>a</w:t>
            </w:r>
            <w:r w:rsidRPr="00B458E7">
              <w:rPr>
                <w:b/>
                <w:sz w:val="18"/>
              </w:rPr>
              <w:t>tions</w:t>
            </w:r>
            <w:r w:rsidRPr="00B458E7">
              <w:rPr>
                <w:sz w:val="18"/>
              </w:rPr>
              <w:t xml:space="preserve"> – 20% </w:t>
            </w:r>
          </w:p>
          <w:p w:rsidR="007B5EC8" w:rsidRPr="00B458E7" w:rsidRDefault="007B5EC8" w:rsidP="00B63F9B">
            <w:pPr>
              <w:rPr>
                <w:sz w:val="18"/>
              </w:rPr>
            </w:pPr>
            <w:r w:rsidRPr="00B458E7">
              <w:rPr>
                <w:sz w:val="18"/>
              </w:rPr>
              <w:t xml:space="preserve">Failure to use a consistent Harvard formatting of the </w:t>
            </w:r>
            <w:r w:rsidRPr="00B458E7">
              <w:rPr>
                <w:b/>
                <w:sz w:val="18"/>
              </w:rPr>
              <w:t>References</w:t>
            </w:r>
            <w:r w:rsidRPr="00B458E7">
              <w:rPr>
                <w:sz w:val="18"/>
              </w:rPr>
              <w:t xml:space="preserve"> – 20%</w:t>
            </w:r>
          </w:p>
          <w:p w:rsidR="007B5EC8" w:rsidRPr="00B458E7" w:rsidRDefault="007B5EC8" w:rsidP="00B63F9B">
            <w:pPr>
              <w:rPr>
                <w:sz w:val="18"/>
              </w:rPr>
            </w:pPr>
            <w:r w:rsidRPr="00B458E7">
              <w:rPr>
                <w:sz w:val="18"/>
              </w:rPr>
              <w:t xml:space="preserve">Failure to use the </w:t>
            </w:r>
            <w:r w:rsidRPr="00B458E7">
              <w:rPr>
                <w:b/>
                <w:sz w:val="18"/>
              </w:rPr>
              <w:t>body-text</w:t>
            </w:r>
            <w:r w:rsidRPr="00B458E7">
              <w:rPr>
                <w:sz w:val="18"/>
              </w:rPr>
              <w:t xml:space="preserve"> style - 15%</w:t>
            </w:r>
          </w:p>
          <w:p w:rsidR="007B5EC8" w:rsidRPr="00B458E7" w:rsidRDefault="007B5EC8" w:rsidP="00B63F9B">
            <w:pPr>
              <w:rPr>
                <w:sz w:val="18"/>
              </w:rPr>
            </w:pPr>
            <w:r w:rsidRPr="00B458E7">
              <w:rPr>
                <w:sz w:val="18"/>
              </w:rPr>
              <w:t>Failing to meet the specified</w:t>
            </w:r>
            <w:r w:rsidRPr="00B458E7">
              <w:rPr>
                <w:b/>
                <w:sz w:val="18"/>
              </w:rPr>
              <w:t xml:space="preserve"> three page</w:t>
            </w:r>
            <w:r w:rsidRPr="00B458E7">
              <w:rPr>
                <w:sz w:val="18"/>
              </w:rPr>
              <w:t xml:space="preserve"> length r</w:t>
            </w:r>
            <w:r w:rsidRPr="00B458E7">
              <w:rPr>
                <w:sz w:val="18"/>
              </w:rPr>
              <w:t>e</w:t>
            </w:r>
            <w:r w:rsidRPr="00B458E7">
              <w:rPr>
                <w:sz w:val="18"/>
              </w:rPr>
              <w:t>quirement - 50%</w:t>
            </w:r>
          </w:p>
          <w:p w:rsidR="007B5EC8" w:rsidRPr="00B458E7" w:rsidRDefault="007B5EC8" w:rsidP="00B63F9B">
            <w:pPr>
              <w:rPr>
                <w:sz w:val="18"/>
              </w:rPr>
            </w:pPr>
            <w:r w:rsidRPr="00B458E7">
              <w:rPr>
                <w:sz w:val="18"/>
              </w:rPr>
              <w:t xml:space="preserve">Failure to use the </w:t>
            </w:r>
            <w:r w:rsidRPr="00B458E7">
              <w:rPr>
                <w:b/>
                <w:sz w:val="18"/>
              </w:rPr>
              <w:t>template</w:t>
            </w:r>
            <w:r w:rsidRPr="00B458E7">
              <w:rPr>
                <w:sz w:val="18"/>
              </w:rPr>
              <w:t xml:space="preserve"> - 100% deduction</w:t>
            </w:r>
          </w:p>
        </w:tc>
        <w:tc>
          <w:tcPr>
            <w:tcW w:w="2310" w:type="dxa"/>
            <w:tcBorders>
              <w:top w:val="single" w:sz="18" w:space="0" w:color="auto"/>
            </w:tcBorders>
            <w:vAlign w:val="center"/>
          </w:tcPr>
          <w:p w:rsidR="007B5EC8" w:rsidRPr="00B458E7" w:rsidRDefault="007B5EC8" w:rsidP="00B63F9B">
            <w:pPr>
              <w:spacing w:after="120"/>
              <w:jc w:val="center"/>
              <w:rPr>
                <w:b/>
                <w:sz w:val="18"/>
              </w:rPr>
            </w:pPr>
            <w:r w:rsidRPr="00B458E7">
              <w:rPr>
                <w:b/>
                <w:sz w:val="18"/>
              </w:rPr>
              <w:lastRenderedPageBreak/>
              <w:t>95%</w:t>
            </w:r>
          </w:p>
        </w:tc>
        <w:tc>
          <w:tcPr>
            <w:tcW w:w="2311" w:type="dxa"/>
            <w:tcBorders>
              <w:top w:val="single" w:sz="18" w:space="0" w:color="auto"/>
            </w:tcBorders>
          </w:tcPr>
          <w:p w:rsidR="007B5EC8" w:rsidRPr="00B458E7" w:rsidRDefault="007B5EC8" w:rsidP="00B63F9B">
            <w:pPr>
              <w:spacing w:after="120"/>
              <w:rPr>
                <w:sz w:val="18"/>
              </w:rPr>
            </w:pPr>
            <w:r w:rsidRPr="00B458E7">
              <w:rPr>
                <w:sz w:val="18"/>
              </w:rPr>
              <w:t xml:space="preserve">The context demonstrates an </w:t>
            </w:r>
            <w:r w:rsidRPr="00B458E7">
              <w:rPr>
                <w:b/>
                <w:sz w:val="18"/>
              </w:rPr>
              <w:t>ou</w:t>
            </w:r>
            <w:r w:rsidRPr="00B458E7">
              <w:rPr>
                <w:b/>
                <w:sz w:val="18"/>
              </w:rPr>
              <w:t>t</w:t>
            </w:r>
            <w:r w:rsidRPr="00B458E7">
              <w:rPr>
                <w:b/>
                <w:sz w:val="18"/>
              </w:rPr>
              <w:t>standing foundation</w:t>
            </w:r>
            <w:r w:rsidRPr="00B458E7">
              <w:rPr>
                <w:sz w:val="18"/>
              </w:rPr>
              <w:t xml:space="preserve"> of knowledge and understanding which shows an </w:t>
            </w:r>
            <w:r w:rsidRPr="00B458E7">
              <w:rPr>
                <w:b/>
                <w:sz w:val="18"/>
              </w:rPr>
              <w:t>exceptio</w:t>
            </w:r>
            <w:r w:rsidRPr="00B458E7">
              <w:rPr>
                <w:b/>
                <w:sz w:val="18"/>
              </w:rPr>
              <w:t>n</w:t>
            </w:r>
            <w:r w:rsidRPr="00B458E7">
              <w:rPr>
                <w:b/>
                <w:sz w:val="18"/>
              </w:rPr>
              <w:t xml:space="preserve">ally wide range </w:t>
            </w:r>
            <w:r w:rsidRPr="00B458E7">
              <w:rPr>
                <w:sz w:val="18"/>
              </w:rPr>
              <w:t>of sources and perspe</w:t>
            </w:r>
            <w:r w:rsidRPr="00B458E7">
              <w:rPr>
                <w:sz w:val="18"/>
              </w:rPr>
              <w:t>c</w:t>
            </w:r>
            <w:r w:rsidRPr="00B458E7">
              <w:rPr>
                <w:sz w:val="18"/>
              </w:rPr>
              <w:t xml:space="preserve">tives. The context clearly shows the topic is </w:t>
            </w:r>
            <w:r w:rsidRPr="00B458E7">
              <w:rPr>
                <w:b/>
                <w:sz w:val="18"/>
              </w:rPr>
              <w:t>exciting</w:t>
            </w:r>
            <w:r w:rsidRPr="00B458E7">
              <w:rPr>
                <w:sz w:val="18"/>
              </w:rPr>
              <w:t xml:space="preserve"> to the general reader and the article examines the topic from a </w:t>
            </w:r>
            <w:r w:rsidRPr="00B458E7">
              <w:rPr>
                <w:b/>
                <w:sz w:val="18"/>
              </w:rPr>
              <w:t>new perspective</w:t>
            </w:r>
            <w:r w:rsidRPr="00B458E7">
              <w:rPr>
                <w:sz w:val="18"/>
              </w:rPr>
              <w:t>.</w:t>
            </w:r>
          </w:p>
        </w:tc>
        <w:tc>
          <w:tcPr>
            <w:tcW w:w="2177" w:type="dxa"/>
            <w:tcBorders>
              <w:top w:val="single" w:sz="18" w:space="0" w:color="auto"/>
            </w:tcBorders>
          </w:tcPr>
          <w:p w:rsidR="007B5EC8" w:rsidRPr="00B458E7" w:rsidRDefault="007B5EC8" w:rsidP="00B63F9B">
            <w:pPr>
              <w:spacing w:after="120"/>
              <w:rPr>
                <w:sz w:val="18"/>
              </w:rPr>
            </w:pPr>
            <w:r w:rsidRPr="00B458E7">
              <w:rPr>
                <w:sz w:val="18"/>
              </w:rPr>
              <w:t xml:space="preserve">The article </w:t>
            </w:r>
            <w:r w:rsidRPr="00B458E7">
              <w:rPr>
                <w:b/>
                <w:sz w:val="18"/>
              </w:rPr>
              <w:t>co</w:t>
            </w:r>
            <w:r w:rsidRPr="00B458E7">
              <w:rPr>
                <w:b/>
                <w:sz w:val="18"/>
              </w:rPr>
              <w:t>m</w:t>
            </w:r>
            <w:r w:rsidRPr="00B458E7">
              <w:rPr>
                <w:b/>
                <w:sz w:val="18"/>
              </w:rPr>
              <w:t>pares and evaluates</w:t>
            </w:r>
            <w:r w:rsidRPr="00B458E7">
              <w:rPr>
                <w:sz w:val="18"/>
              </w:rPr>
              <w:t xml:space="preserve"> a wide range of perspectives and concepts in order to  </w:t>
            </w:r>
            <w:r w:rsidRPr="00B458E7">
              <w:rPr>
                <w:b/>
                <w:sz w:val="18"/>
              </w:rPr>
              <w:t xml:space="preserve">demonstrate very clearly how and why </w:t>
            </w:r>
            <w:r w:rsidRPr="00B458E7">
              <w:rPr>
                <w:sz w:val="18"/>
              </w:rPr>
              <w:t xml:space="preserve">the impact of the technology changes affect the reader and will have the potential to </w:t>
            </w:r>
            <w:r w:rsidRPr="00B458E7">
              <w:rPr>
                <w:b/>
                <w:sz w:val="18"/>
              </w:rPr>
              <w:t>change society</w:t>
            </w:r>
            <w:r w:rsidRPr="00B458E7">
              <w:rPr>
                <w:sz w:val="18"/>
              </w:rPr>
              <w:t xml:space="preserve"> in the 21</w:t>
            </w:r>
            <w:r w:rsidRPr="00B458E7">
              <w:rPr>
                <w:sz w:val="18"/>
                <w:vertAlign w:val="superscript"/>
              </w:rPr>
              <w:t>st</w:t>
            </w:r>
            <w:r w:rsidRPr="00B458E7">
              <w:rPr>
                <w:sz w:val="18"/>
              </w:rPr>
              <w:t xml:space="preserve"> century. </w:t>
            </w:r>
          </w:p>
        </w:tc>
      </w:tr>
      <w:tr w:rsidR="007B5EC8" w:rsidRPr="00B458E7" w:rsidTr="00B63F9B">
        <w:tc>
          <w:tcPr>
            <w:tcW w:w="2202" w:type="dxa"/>
            <w:vMerge/>
          </w:tcPr>
          <w:p w:rsidR="007B5EC8" w:rsidRPr="00B458E7" w:rsidRDefault="007B5EC8" w:rsidP="00B63F9B">
            <w:pPr>
              <w:spacing w:after="120"/>
              <w:rPr>
                <w:sz w:val="18"/>
              </w:rPr>
            </w:pPr>
          </w:p>
        </w:tc>
        <w:tc>
          <w:tcPr>
            <w:tcW w:w="2310" w:type="dxa"/>
            <w:vAlign w:val="center"/>
          </w:tcPr>
          <w:p w:rsidR="007B5EC8" w:rsidRPr="00B458E7" w:rsidRDefault="007B5EC8" w:rsidP="00B63F9B">
            <w:pPr>
              <w:spacing w:after="120"/>
              <w:jc w:val="center"/>
              <w:rPr>
                <w:b/>
                <w:sz w:val="18"/>
              </w:rPr>
            </w:pPr>
            <w:r w:rsidRPr="00B458E7">
              <w:rPr>
                <w:b/>
                <w:sz w:val="18"/>
              </w:rPr>
              <w:t>85%</w:t>
            </w:r>
          </w:p>
        </w:tc>
        <w:tc>
          <w:tcPr>
            <w:tcW w:w="2311" w:type="dxa"/>
          </w:tcPr>
          <w:p w:rsidR="007B5EC8" w:rsidRPr="00B458E7" w:rsidRDefault="007B5EC8" w:rsidP="00B63F9B">
            <w:pPr>
              <w:spacing w:after="120"/>
              <w:rPr>
                <w:sz w:val="18"/>
              </w:rPr>
            </w:pPr>
            <w:r w:rsidRPr="00B458E7">
              <w:rPr>
                <w:sz w:val="18"/>
              </w:rPr>
              <w:t xml:space="preserve">The context demonstrates an </w:t>
            </w:r>
            <w:r w:rsidRPr="00B458E7">
              <w:rPr>
                <w:b/>
                <w:sz w:val="18"/>
              </w:rPr>
              <w:t>e</w:t>
            </w:r>
            <w:r w:rsidRPr="00B458E7">
              <w:rPr>
                <w:b/>
                <w:sz w:val="18"/>
              </w:rPr>
              <w:t>x</w:t>
            </w:r>
            <w:r w:rsidRPr="00B458E7">
              <w:rPr>
                <w:b/>
                <w:sz w:val="18"/>
              </w:rPr>
              <w:t>cellent foundation</w:t>
            </w:r>
            <w:r w:rsidRPr="00B458E7">
              <w:rPr>
                <w:sz w:val="18"/>
              </w:rPr>
              <w:t xml:space="preserve"> of knowledge and unde</w:t>
            </w:r>
            <w:r w:rsidRPr="00B458E7">
              <w:rPr>
                <w:sz w:val="18"/>
              </w:rPr>
              <w:t>r</w:t>
            </w:r>
            <w:r w:rsidRPr="00B458E7">
              <w:rPr>
                <w:sz w:val="18"/>
              </w:rPr>
              <w:t xml:space="preserve">standing which shows a </w:t>
            </w:r>
            <w:r w:rsidRPr="00B458E7">
              <w:rPr>
                <w:b/>
                <w:sz w:val="18"/>
              </w:rPr>
              <w:t xml:space="preserve">very wide range </w:t>
            </w:r>
            <w:r w:rsidRPr="00B458E7">
              <w:rPr>
                <w:sz w:val="18"/>
              </w:rPr>
              <w:t>of sources and perspe</w:t>
            </w:r>
            <w:r w:rsidRPr="00B458E7">
              <w:rPr>
                <w:sz w:val="18"/>
              </w:rPr>
              <w:t>c</w:t>
            </w:r>
            <w:r w:rsidRPr="00B458E7">
              <w:rPr>
                <w:sz w:val="18"/>
              </w:rPr>
              <w:t xml:space="preserve">tives. The context clearly shows </w:t>
            </w:r>
            <w:r w:rsidRPr="00B458E7">
              <w:rPr>
                <w:sz w:val="18"/>
              </w:rPr>
              <w:lastRenderedPageBreak/>
              <w:t xml:space="preserve">the topic is </w:t>
            </w:r>
            <w:r w:rsidRPr="00B458E7">
              <w:rPr>
                <w:b/>
                <w:sz w:val="18"/>
              </w:rPr>
              <w:t>exciting</w:t>
            </w:r>
            <w:r w:rsidRPr="00B458E7">
              <w:rPr>
                <w:sz w:val="18"/>
              </w:rPr>
              <w:t xml:space="preserve"> to the general reader and the article examines the topic from a </w:t>
            </w:r>
            <w:r w:rsidRPr="00B458E7">
              <w:rPr>
                <w:b/>
                <w:sz w:val="18"/>
              </w:rPr>
              <w:t>new perspective</w:t>
            </w:r>
            <w:r w:rsidRPr="00B458E7">
              <w:rPr>
                <w:sz w:val="18"/>
              </w:rPr>
              <w:t>.</w:t>
            </w:r>
          </w:p>
        </w:tc>
        <w:tc>
          <w:tcPr>
            <w:tcW w:w="2177" w:type="dxa"/>
          </w:tcPr>
          <w:p w:rsidR="007B5EC8" w:rsidRPr="00B458E7" w:rsidRDefault="007B5EC8" w:rsidP="00B63F9B">
            <w:pPr>
              <w:spacing w:after="120"/>
              <w:rPr>
                <w:sz w:val="18"/>
              </w:rPr>
            </w:pPr>
            <w:r w:rsidRPr="00B458E7">
              <w:rPr>
                <w:sz w:val="18"/>
              </w:rPr>
              <w:lastRenderedPageBreak/>
              <w:t xml:space="preserve">The article </w:t>
            </w:r>
            <w:r w:rsidRPr="00B458E7">
              <w:rPr>
                <w:b/>
                <w:sz w:val="18"/>
              </w:rPr>
              <w:t>co</w:t>
            </w:r>
            <w:r w:rsidRPr="00B458E7">
              <w:rPr>
                <w:b/>
                <w:sz w:val="18"/>
              </w:rPr>
              <w:t>m</w:t>
            </w:r>
            <w:r w:rsidRPr="00B458E7">
              <w:rPr>
                <w:b/>
                <w:sz w:val="18"/>
              </w:rPr>
              <w:t>pares and evaluates</w:t>
            </w:r>
            <w:r w:rsidRPr="00B458E7">
              <w:rPr>
                <w:sz w:val="18"/>
              </w:rPr>
              <w:t xml:space="preserve"> a wide range of perspectives and concepts in order to </w:t>
            </w:r>
            <w:r w:rsidRPr="00B458E7">
              <w:rPr>
                <w:b/>
                <w:sz w:val="18"/>
              </w:rPr>
              <w:t xml:space="preserve">demonstrate very clearly how and why </w:t>
            </w:r>
            <w:r w:rsidRPr="00B458E7">
              <w:rPr>
                <w:sz w:val="18"/>
              </w:rPr>
              <w:t xml:space="preserve">the impact of </w:t>
            </w:r>
            <w:r w:rsidRPr="00B458E7">
              <w:rPr>
                <w:sz w:val="18"/>
              </w:rPr>
              <w:lastRenderedPageBreak/>
              <w:t>the technology changes affect the reader and are i</w:t>
            </w:r>
            <w:r w:rsidRPr="00B458E7">
              <w:rPr>
                <w:sz w:val="18"/>
              </w:rPr>
              <w:t>m</w:t>
            </w:r>
            <w:r w:rsidRPr="00B458E7">
              <w:rPr>
                <w:sz w:val="18"/>
              </w:rPr>
              <w:t>portant in the 21</w:t>
            </w:r>
            <w:r w:rsidRPr="00B458E7">
              <w:rPr>
                <w:sz w:val="18"/>
                <w:vertAlign w:val="superscript"/>
              </w:rPr>
              <w:t>st</w:t>
            </w:r>
            <w:r w:rsidRPr="00B458E7">
              <w:rPr>
                <w:sz w:val="18"/>
              </w:rPr>
              <w:t xml:space="preserve"> century. </w:t>
            </w:r>
          </w:p>
        </w:tc>
      </w:tr>
      <w:tr w:rsidR="007B5EC8" w:rsidRPr="00B458E7" w:rsidTr="00B63F9B">
        <w:tc>
          <w:tcPr>
            <w:tcW w:w="2202" w:type="dxa"/>
            <w:vMerge/>
          </w:tcPr>
          <w:p w:rsidR="007B5EC8" w:rsidRPr="00B458E7" w:rsidRDefault="007B5EC8" w:rsidP="00B63F9B">
            <w:pPr>
              <w:spacing w:after="120"/>
              <w:rPr>
                <w:sz w:val="18"/>
              </w:rPr>
            </w:pPr>
          </w:p>
        </w:tc>
        <w:tc>
          <w:tcPr>
            <w:tcW w:w="2310" w:type="dxa"/>
            <w:vAlign w:val="center"/>
          </w:tcPr>
          <w:p w:rsidR="007B5EC8" w:rsidRPr="00B458E7" w:rsidRDefault="007B5EC8" w:rsidP="00B63F9B">
            <w:pPr>
              <w:spacing w:after="120"/>
              <w:jc w:val="center"/>
              <w:rPr>
                <w:b/>
                <w:sz w:val="18"/>
              </w:rPr>
            </w:pPr>
            <w:r w:rsidRPr="00B458E7">
              <w:rPr>
                <w:b/>
                <w:sz w:val="18"/>
              </w:rPr>
              <w:t>75%</w:t>
            </w:r>
          </w:p>
        </w:tc>
        <w:tc>
          <w:tcPr>
            <w:tcW w:w="2311" w:type="dxa"/>
          </w:tcPr>
          <w:p w:rsidR="007B5EC8" w:rsidRPr="00B458E7" w:rsidRDefault="007B5EC8" w:rsidP="00B63F9B">
            <w:pPr>
              <w:spacing w:after="120"/>
              <w:rPr>
                <w:sz w:val="18"/>
              </w:rPr>
            </w:pPr>
            <w:r w:rsidRPr="00B458E7">
              <w:rPr>
                <w:sz w:val="18"/>
              </w:rPr>
              <w:t xml:space="preserve">The context demonstrates an </w:t>
            </w:r>
            <w:r w:rsidRPr="00B458E7">
              <w:rPr>
                <w:b/>
                <w:sz w:val="18"/>
              </w:rPr>
              <w:t>e</w:t>
            </w:r>
            <w:r w:rsidRPr="00B458E7">
              <w:rPr>
                <w:b/>
                <w:sz w:val="18"/>
              </w:rPr>
              <w:t>x</w:t>
            </w:r>
            <w:r w:rsidRPr="00B458E7">
              <w:rPr>
                <w:b/>
                <w:sz w:val="18"/>
              </w:rPr>
              <w:t>cellent foundation</w:t>
            </w:r>
            <w:r w:rsidRPr="00B458E7">
              <w:rPr>
                <w:sz w:val="18"/>
              </w:rPr>
              <w:t xml:space="preserve"> of knowledge and unde</w:t>
            </w:r>
            <w:r w:rsidRPr="00B458E7">
              <w:rPr>
                <w:sz w:val="18"/>
              </w:rPr>
              <w:t>r</w:t>
            </w:r>
            <w:r w:rsidRPr="00B458E7">
              <w:rPr>
                <w:sz w:val="18"/>
              </w:rPr>
              <w:t xml:space="preserve">standing which shows a </w:t>
            </w:r>
            <w:r w:rsidRPr="00B458E7">
              <w:rPr>
                <w:b/>
                <w:sz w:val="18"/>
              </w:rPr>
              <w:t xml:space="preserve">very wide range </w:t>
            </w:r>
            <w:r w:rsidRPr="00B458E7">
              <w:rPr>
                <w:sz w:val="18"/>
              </w:rPr>
              <w:t>of sources and perspe</w:t>
            </w:r>
            <w:r w:rsidRPr="00B458E7">
              <w:rPr>
                <w:sz w:val="18"/>
              </w:rPr>
              <w:t>c</w:t>
            </w:r>
            <w:r w:rsidRPr="00B458E7">
              <w:rPr>
                <w:sz w:val="18"/>
              </w:rPr>
              <w:t xml:space="preserve">tives. The context clearly shows the topic is </w:t>
            </w:r>
            <w:r w:rsidRPr="00B458E7">
              <w:rPr>
                <w:b/>
                <w:sz w:val="18"/>
              </w:rPr>
              <w:t>exciting</w:t>
            </w:r>
            <w:r w:rsidRPr="00B458E7">
              <w:rPr>
                <w:sz w:val="18"/>
              </w:rPr>
              <w:t xml:space="preserve"> to the general reader and everyone should read the article.</w:t>
            </w:r>
          </w:p>
        </w:tc>
        <w:tc>
          <w:tcPr>
            <w:tcW w:w="2177" w:type="dxa"/>
          </w:tcPr>
          <w:p w:rsidR="007B5EC8" w:rsidRPr="00B458E7" w:rsidRDefault="007B5EC8" w:rsidP="00B63F9B">
            <w:pPr>
              <w:spacing w:after="120"/>
              <w:rPr>
                <w:b/>
                <w:sz w:val="18"/>
              </w:rPr>
            </w:pPr>
            <w:r w:rsidRPr="00B458E7">
              <w:rPr>
                <w:sz w:val="18"/>
              </w:rPr>
              <w:t xml:space="preserve">The article </w:t>
            </w:r>
            <w:r w:rsidRPr="00B458E7">
              <w:rPr>
                <w:b/>
                <w:sz w:val="18"/>
              </w:rPr>
              <w:t>co</w:t>
            </w:r>
            <w:r w:rsidRPr="00B458E7">
              <w:rPr>
                <w:b/>
                <w:sz w:val="18"/>
              </w:rPr>
              <w:t>m</w:t>
            </w:r>
            <w:r w:rsidRPr="00B458E7">
              <w:rPr>
                <w:b/>
                <w:sz w:val="18"/>
              </w:rPr>
              <w:t>pares and evaluates</w:t>
            </w:r>
            <w:r w:rsidRPr="00B458E7">
              <w:rPr>
                <w:sz w:val="18"/>
              </w:rPr>
              <w:t xml:space="preserve"> many perspectives and concepts in order to </w:t>
            </w:r>
            <w:r w:rsidRPr="00B458E7">
              <w:rPr>
                <w:b/>
                <w:sz w:val="18"/>
              </w:rPr>
              <w:t>demo</w:t>
            </w:r>
            <w:r w:rsidRPr="00B458E7">
              <w:rPr>
                <w:b/>
                <w:sz w:val="18"/>
              </w:rPr>
              <w:t>n</w:t>
            </w:r>
            <w:r w:rsidRPr="00B458E7">
              <w:rPr>
                <w:b/>
                <w:sz w:val="18"/>
              </w:rPr>
              <w:t xml:space="preserve">strate very clearly how and why </w:t>
            </w:r>
            <w:r w:rsidRPr="00B458E7">
              <w:rPr>
                <w:sz w:val="18"/>
              </w:rPr>
              <w:t>the impact of the tec</w:t>
            </w:r>
            <w:r w:rsidRPr="00B458E7">
              <w:rPr>
                <w:sz w:val="18"/>
              </w:rPr>
              <w:t>h</w:t>
            </w:r>
            <w:r w:rsidRPr="00B458E7">
              <w:rPr>
                <w:sz w:val="18"/>
              </w:rPr>
              <w:t>nology changes affect the reader and are important in the 21</w:t>
            </w:r>
            <w:r w:rsidRPr="00B458E7">
              <w:rPr>
                <w:sz w:val="18"/>
                <w:vertAlign w:val="superscript"/>
              </w:rPr>
              <w:t>st</w:t>
            </w:r>
            <w:r w:rsidRPr="00B458E7">
              <w:rPr>
                <w:sz w:val="18"/>
              </w:rPr>
              <w:t xml:space="preserve"> century. </w:t>
            </w:r>
          </w:p>
        </w:tc>
      </w:tr>
      <w:tr w:rsidR="007B5EC8" w:rsidRPr="00B458E7" w:rsidTr="00B63F9B">
        <w:tc>
          <w:tcPr>
            <w:tcW w:w="2202" w:type="dxa"/>
            <w:vMerge/>
          </w:tcPr>
          <w:p w:rsidR="007B5EC8" w:rsidRPr="00B458E7" w:rsidRDefault="007B5EC8" w:rsidP="00B63F9B">
            <w:pPr>
              <w:spacing w:after="120"/>
              <w:rPr>
                <w:sz w:val="18"/>
              </w:rPr>
            </w:pPr>
          </w:p>
        </w:tc>
        <w:tc>
          <w:tcPr>
            <w:tcW w:w="2310" w:type="dxa"/>
            <w:vAlign w:val="center"/>
          </w:tcPr>
          <w:p w:rsidR="007B5EC8" w:rsidRPr="00B458E7" w:rsidRDefault="007B5EC8" w:rsidP="00B63F9B">
            <w:pPr>
              <w:spacing w:after="120"/>
              <w:jc w:val="center"/>
              <w:rPr>
                <w:b/>
                <w:sz w:val="18"/>
              </w:rPr>
            </w:pPr>
          </w:p>
          <w:p w:rsidR="007B5EC8" w:rsidRPr="00B458E7" w:rsidRDefault="007B5EC8" w:rsidP="00B63F9B">
            <w:pPr>
              <w:spacing w:after="120"/>
              <w:jc w:val="center"/>
              <w:rPr>
                <w:b/>
                <w:sz w:val="18"/>
              </w:rPr>
            </w:pPr>
          </w:p>
          <w:p w:rsidR="007B5EC8" w:rsidRPr="00B458E7" w:rsidRDefault="007B5EC8" w:rsidP="00B63F9B">
            <w:pPr>
              <w:spacing w:after="120"/>
              <w:jc w:val="center"/>
              <w:rPr>
                <w:b/>
                <w:sz w:val="18"/>
              </w:rPr>
            </w:pPr>
            <w:r w:rsidRPr="00B458E7">
              <w:rPr>
                <w:b/>
                <w:sz w:val="18"/>
              </w:rPr>
              <w:t>65%</w:t>
            </w:r>
          </w:p>
        </w:tc>
        <w:tc>
          <w:tcPr>
            <w:tcW w:w="2311" w:type="dxa"/>
          </w:tcPr>
          <w:p w:rsidR="007B5EC8" w:rsidRPr="00B458E7" w:rsidRDefault="007B5EC8" w:rsidP="00B63F9B">
            <w:pPr>
              <w:spacing w:after="120"/>
              <w:rPr>
                <w:sz w:val="18"/>
              </w:rPr>
            </w:pPr>
          </w:p>
          <w:p w:rsidR="007B5EC8" w:rsidRPr="00B458E7" w:rsidRDefault="007B5EC8" w:rsidP="00B63F9B">
            <w:pPr>
              <w:spacing w:after="120"/>
              <w:rPr>
                <w:sz w:val="18"/>
              </w:rPr>
            </w:pPr>
          </w:p>
          <w:p w:rsidR="007B5EC8" w:rsidRPr="00B458E7" w:rsidRDefault="007B5EC8" w:rsidP="00B63F9B">
            <w:pPr>
              <w:spacing w:after="120"/>
              <w:rPr>
                <w:sz w:val="18"/>
              </w:rPr>
            </w:pPr>
          </w:p>
          <w:p w:rsidR="007B5EC8" w:rsidRPr="00B458E7" w:rsidRDefault="007B5EC8" w:rsidP="00B63F9B">
            <w:pPr>
              <w:spacing w:after="120"/>
              <w:rPr>
                <w:sz w:val="18"/>
              </w:rPr>
            </w:pPr>
            <w:r w:rsidRPr="00B458E7">
              <w:rPr>
                <w:sz w:val="18"/>
              </w:rPr>
              <w:t xml:space="preserve">The context demonstrates a </w:t>
            </w:r>
            <w:r w:rsidRPr="00B458E7">
              <w:rPr>
                <w:b/>
                <w:sz w:val="18"/>
              </w:rPr>
              <w:t>good foundation</w:t>
            </w:r>
            <w:r w:rsidRPr="00B458E7">
              <w:rPr>
                <w:sz w:val="18"/>
              </w:rPr>
              <w:t xml:space="preserve"> of knowledge and unde</w:t>
            </w:r>
            <w:r w:rsidRPr="00B458E7">
              <w:rPr>
                <w:sz w:val="18"/>
              </w:rPr>
              <w:t>r</w:t>
            </w:r>
            <w:r w:rsidRPr="00B458E7">
              <w:rPr>
                <w:sz w:val="18"/>
              </w:rPr>
              <w:t xml:space="preserve">standing which shows a </w:t>
            </w:r>
            <w:r w:rsidRPr="00B458E7">
              <w:rPr>
                <w:b/>
                <w:sz w:val="18"/>
              </w:rPr>
              <w:t xml:space="preserve">wide range </w:t>
            </w:r>
            <w:r w:rsidRPr="00B458E7">
              <w:rPr>
                <w:sz w:val="18"/>
              </w:rPr>
              <w:t xml:space="preserve">of sources. The context </w:t>
            </w:r>
            <w:r w:rsidRPr="00B458E7">
              <w:rPr>
                <w:b/>
                <w:sz w:val="18"/>
              </w:rPr>
              <w:t>clearly</w:t>
            </w:r>
            <w:r w:rsidRPr="00B458E7">
              <w:rPr>
                <w:sz w:val="18"/>
              </w:rPr>
              <w:t xml:space="preserve"> shows the topic is </w:t>
            </w:r>
            <w:r w:rsidRPr="00B458E7">
              <w:rPr>
                <w:b/>
                <w:sz w:val="18"/>
              </w:rPr>
              <w:t>interesting</w:t>
            </w:r>
            <w:r w:rsidRPr="00B458E7">
              <w:rPr>
                <w:sz w:val="18"/>
              </w:rPr>
              <w:t xml:space="preserve"> to the general reader.</w:t>
            </w:r>
          </w:p>
        </w:tc>
        <w:tc>
          <w:tcPr>
            <w:tcW w:w="2177" w:type="dxa"/>
          </w:tcPr>
          <w:p w:rsidR="007B5EC8" w:rsidRPr="00B458E7" w:rsidRDefault="007B5EC8" w:rsidP="00B63F9B">
            <w:pPr>
              <w:spacing w:after="120"/>
              <w:rPr>
                <w:sz w:val="18"/>
              </w:rPr>
            </w:pPr>
          </w:p>
          <w:p w:rsidR="007B5EC8" w:rsidRPr="00B458E7" w:rsidRDefault="007B5EC8" w:rsidP="00B63F9B">
            <w:pPr>
              <w:spacing w:after="120"/>
              <w:rPr>
                <w:sz w:val="18"/>
              </w:rPr>
            </w:pPr>
          </w:p>
          <w:p w:rsidR="007B5EC8" w:rsidRPr="00B458E7" w:rsidRDefault="007B5EC8" w:rsidP="00B63F9B">
            <w:pPr>
              <w:spacing w:after="120"/>
              <w:rPr>
                <w:sz w:val="18"/>
              </w:rPr>
            </w:pPr>
          </w:p>
          <w:p w:rsidR="007B5EC8" w:rsidRPr="00B458E7" w:rsidRDefault="007B5EC8" w:rsidP="00B63F9B">
            <w:pPr>
              <w:spacing w:after="120"/>
              <w:rPr>
                <w:b/>
                <w:sz w:val="18"/>
              </w:rPr>
            </w:pPr>
            <w:r w:rsidRPr="00B458E7">
              <w:rPr>
                <w:sz w:val="18"/>
              </w:rPr>
              <w:t xml:space="preserve">The article </w:t>
            </w:r>
            <w:r w:rsidRPr="00B458E7">
              <w:rPr>
                <w:b/>
                <w:sz w:val="18"/>
              </w:rPr>
              <w:t>co</w:t>
            </w:r>
            <w:r w:rsidRPr="00B458E7">
              <w:rPr>
                <w:b/>
                <w:sz w:val="18"/>
              </w:rPr>
              <w:t>m</w:t>
            </w:r>
            <w:r w:rsidRPr="00B458E7">
              <w:rPr>
                <w:b/>
                <w:sz w:val="18"/>
              </w:rPr>
              <w:t>pares and evaluates</w:t>
            </w:r>
            <w:r w:rsidRPr="00B458E7">
              <w:rPr>
                <w:sz w:val="18"/>
              </w:rPr>
              <w:t xml:space="preserve"> several perspectives and concepts in order to </w:t>
            </w:r>
            <w:r w:rsidRPr="00B458E7">
              <w:rPr>
                <w:b/>
                <w:sz w:val="18"/>
              </w:rPr>
              <w:t>demo</w:t>
            </w:r>
            <w:r w:rsidRPr="00B458E7">
              <w:rPr>
                <w:b/>
                <w:sz w:val="18"/>
              </w:rPr>
              <w:t>n</w:t>
            </w:r>
            <w:r w:rsidRPr="00B458E7">
              <w:rPr>
                <w:b/>
                <w:sz w:val="18"/>
              </w:rPr>
              <w:t>strate</w:t>
            </w:r>
            <w:r w:rsidRPr="00B458E7">
              <w:rPr>
                <w:sz w:val="18"/>
              </w:rPr>
              <w:t xml:space="preserve"> </w:t>
            </w:r>
            <w:r w:rsidRPr="00B458E7">
              <w:rPr>
                <w:b/>
                <w:sz w:val="18"/>
              </w:rPr>
              <w:t xml:space="preserve">how and why </w:t>
            </w:r>
            <w:r w:rsidRPr="00B458E7">
              <w:rPr>
                <w:sz w:val="18"/>
              </w:rPr>
              <w:t>the impact of the technology changes affect the reader and are important in the 21</w:t>
            </w:r>
            <w:r w:rsidRPr="00B458E7">
              <w:rPr>
                <w:sz w:val="18"/>
                <w:vertAlign w:val="superscript"/>
              </w:rPr>
              <w:t>st</w:t>
            </w:r>
            <w:r w:rsidRPr="00B458E7">
              <w:rPr>
                <w:sz w:val="18"/>
              </w:rPr>
              <w:t xml:space="preserve"> century.</w:t>
            </w:r>
          </w:p>
        </w:tc>
      </w:tr>
      <w:tr w:rsidR="007B5EC8" w:rsidRPr="00B458E7" w:rsidTr="00B63F9B">
        <w:tc>
          <w:tcPr>
            <w:tcW w:w="2202" w:type="dxa"/>
            <w:vMerge/>
          </w:tcPr>
          <w:p w:rsidR="007B5EC8" w:rsidRPr="00B458E7" w:rsidRDefault="007B5EC8" w:rsidP="00B63F9B">
            <w:pPr>
              <w:spacing w:after="120"/>
              <w:rPr>
                <w:sz w:val="18"/>
              </w:rPr>
            </w:pPr>
          </w:p>
        </w:tc>
        <w:tc>
          <w:tcPr>
            <w:tcW w:w="2310" w:type="dxa"/>
            <w:vAlign w:val="center"/>
          </w:tcPr>
          <w:p w:rsidR="007B5EC8" w:rsidRPr="00B458E7" w:rsidRDefault="007B5EC8" w:rsidP="00B63F9B">
            <w:pPr>
              <w:spacing w:after="120"/>
              <w:jc w:val="center"/>
              <w:rPr>
                <w:b/>
                <w:sz w:val="18"/>
              </w:rPr>
            </w:pPr>
            <w:r w:rsidRPr="00B458E7">
              <w:rPr>
                <w:b/>
                <w:sz w:val="18"/>
              </w:rPr>
              <w:t>55%</w:t>
            </w:r>
          </w:p>
        </w:tc>
        <w:tc>
          <w:tcPr>
            <w:tcW w:w="2311" w:type="dxa"/>
          </w:tcPr>
          <w:p w:rsidR="007B5EC8" w:rsidRPr="00B458E7" w:rsidRDefault="007B5EC8" w:rsidP="00B63F9B">
            <w:pPr>
              <w:spacing w:after="120"/>
              <w:rPr>
                <w:sz w:val="18"/>
              </w:rPr>
            </w:pPr>
            <w:r w:rsidRPr="00B458E7">
              <w:rPr>
                <w:sz w:val="18"/>
              </w:rPr>
              <w:t>The context demonstrates a re</w:t>
            </w:r>
            <w:r w:rsidRPr="00B458E7">
              <w:rPr>
                <w:sz w:val="18"/>
              </w:rPr>
              <w:t>a</w:t>
            </w:r>
            <w:r w:rsidRPr="00B458E7">
              <w:rPr>
                <w:sz w:val="18"/>
              </w:rPr>
              <w:t>sonable</w:t>
            </w:r>
            <w:r w:rsidRPr="00B458E7">
              <w:rPr>
                <w:b/>
                <w:sz w:val="18"/>
              </w:rPr>
              <w:t xml:space="preserve"> foundation</w:t>
            </w:r>
            <w:r w:rsidRPr="00B458E7">
              <w:rPr>
                <w:sz w:val="18"/>
              </w:rPr>
              <w:t xml:space="preserve"> of knowledge and unde</w:t>
            </w:r>
            <w:r w:rsidRPr="00B458E7">
              <w:rPr>
                <w:sz w:val="18"/>
              </w:rPr>
              <w:t>r</w:t>
            </w:r>
            <w:r w:rsidRPr="00B458E7">
              <w:rPr>
                <w:sz w:val="18"/>
              </w:rPr>
              <w:t xml:space="preserve">standing which shows a </w:t>
            </w:r>
            <w:r w:rsidRPr="00B458E7">
              <w:rPr>
                <w:b/>
                <w:sz w:val="18"/>
              </w:rPr>
              <w:t xml:space="preserve">range </w:t>
            </w:r>
            <w:r w:rsidRPr="00B458E7">
              <w:rPr>
                <w:sz w:val="18"/>
              </w:rPr>
              <w:t xml:space="preserve">of sources. The article can be </w:t>
            </w:r>
            <w:r w:rsidRPr="00B458E7">
              <w:rPr>
                <w:b/>
                <w:sz w:val="18"/>
              </w:rPr>
              <w:t>understood</w:t>
            </w:r>
            <w:r w:rsidRPr="00B458E7">
              <w:rPr>
                <w:sz w:val="18"/>
              </w:rPr>
              <w:t xml:space="preserve"> by </w:t>
            </w:r>
            <w:r w:rsidRPr="00B458E7">
              <w:rPr>
                <w:sz w:val="18"/>
              </w:rPr>
              <w:lastRenderedPageBreak/>
              <w:t>the reader.</w:t>
            </w:r>
          </w:p>
        </w:tc>
        <w:tc>
          <w:tcPr>
            <w:tcW w:w="2177" w:type="dxa"/>
          </w:tcPr>
          <w:p w:rsidR="007B5EC8" w:rsidRPr="00B458E7" w:rsidRDefault="007B5EC8" w:rsidP="00B63F9B">
            <w:pPr>
              <w:spacing w:after="120"/>
              <w:rPr>
                <w:sz w:val="18"/>
              </w:rPr>
            </w:pPr>
            <w:r w:rsidRPr="00B458E7">
              <w:rPr>
                <w:sz w:val="18"/>
              </w:rPr>
              <w:lastRenderedPageBreak/>
              <w:t xml:space="preserve">The article </w:t>
            </w:r>
            <w:r w:rsidRPr="00B458E7">
              <w:rPr>
                <w:b/>
                <w:sz w:val="18"/>
              </w:rPr>
              <w:t>co</w:t>
            </w:r>
            <w:r w:rsidRPr="00B458E7">
              <w:rPr>
                <w:b/>
                <w:sz w:val="18"/>
              </w:rPr>
              <w:t>m</w:t>
            </w:r>
            <w:r w:rsidRPr="00B458E7">
              <w:rPr>
                <w:b/>
                <w:sz w:val="18"/>
              </w:rPr>
              <w:t>pares and evaluates</w:t>
            </w:r>
            <w:r w:rsidRPr="00B458E7">
              <w:rPr>
                <w:sz w:val="18"/>
              </w:rPr>
              <w:t xml:space="preserve"> a few perspectives and concepts in order to </w:t>
            </w:r>
            <w:r w:rsidRPr="00B458E7">
              <w:rPr>
                <w:b/>
                <w:sz w:val="18"/>
              </w:rPr>
              <w:t>demo</w:t>
            </w:r>
            <w:r w:rsidRPr="00B458E7">
              <w:rPr>
                <w:b/>
                <w:sz w:val="18"/>
              </w:rPr>
              <w:t>n</w:t>
            </w:r>
            <w:r w:rsidRPr="00B458E7">
              <w:rPr>
                <w:b/>
                <w:sz w:val="18"/>
              </w:rPr>
              <w:t>strate</w:t>
            </w:r>
            <w:r w:rsidRPr="00B458E7">
              <w:rPr>
                <w:sz w:val="18"/>
              </w:rPr>
              <w:t xml:space="preserve"> how the tec</w:t>
            </w:r>
            <w:r w:rsidRPr="00B458E7">
              <w:rPr>
                <w:sz w:val="18"/>
              </w:rPr>
              <w:t>h</w:t>
            </w:r>
            <w:r w:rsidRPr="00B458E7">
              <w:rPr>
                <w:sz w:val="18"/>
              </w:rPr>
              <w:t>nology changes affect the reader in the 21</w:t>
            </w:r>
            <w:r w:rsidRPr="00B458E7">
              <w:rPr>
                <w:sz w:val="18"/>
                <w:vertAlign w:val="superscript"/>
              </w:rPr>
              <w:t>st</w:t>
            </w:r>
            <w:r w:rsidRPr="00B458E7">
              <w:rPr>
                <w:sz w:val="18"/>
              </w:rPr>
              <w:t xml:space="preserve"> </w:t>
            </w:r>
            <w:r w:rsidRPr="00B458E7">
              <w:rPr>
                <w:sz w:val="18"/>
              </w:rPr>
              <w:lastRenderedPageBreak/>
              <w:t xml:space="preserve">century. </w:t>
            </w:r>
          </w:p>
        </w:tc>
      </w:tr>
      <w:tr w:rsidR="007B5EC8" w:rsidRPr="00B458E7" w:rsidTr="00B63F9B">
        <w:tc>
          <w:tcPr>
            <w:tcW w:w="2202" w:type="dxa"/>
            <w:vMerge/>
          </w:tcPr>
          <w:p w:rsidR="007B5EC8" w:rsidRPr="00B458E7" w:rsidRDefault="007B5EC8" w:rsidP="00B63F9B">
            <w:pPr>
              <w:spacing w:after="120"/>
              <w:rPr>
                <w:sz w:val="18"/>
              </w:rPr>
            </w:pPr>
          </w:p>
        </w:tc>
        <w:tc>
          <w:tcPr>
            <w:tcW w:w="2310" w:type="dxa"/>
            <w:vAlign w:val="center"/>
          </w:tcPr>
          <w:p w:rsidR="007B5EC8" w:rsidRPr="00B458E7" w:rsidRDefault="007B5EC8" w:rsidP="00B63F9B">
            <w:pPr>
              <w:spacing w:after="120"/>
              <w:jc w:val="center"/>
              <w:rPr>
                <w:b/>
                <w:sz w:val="18"/>
              </w:rPr>
            </w:pPr>
            <w:r w:rsidRPr="00B458E7">
              <w:rPr>
                <w:b/>
                <w:sz w:val="18"/>
              </w:rPr>
              <w:t>45%</w:t>
            </w:r>
          </w:p>
        </w:tc>
        <w:tc>
          <w:tcPr>
            <w:tcW w:w="2311" w:type="dxa"/>
          </w:tcPr>
          <w:p w:rsidR="007B5EC8" w:rsidRPr="00B458E7" w:rsidRDefault="007B5EC8" w:rsidP="00B63F9B">
            <w:pPr>
              <w:spacing w:after="120"/>
              <w:rPr>
                <w:sz w:val="18"/>
              </w:rPr>
            </w:pPr>
            <w:r w:rsidRPr="00B458E7">
              <w:rPr>
                <w:sz w:val="18"/>
              </w:rPr>
              <w:t>The context demonstrates a sati</w:t>
            </w:r>
            <w:r w:rsidRPr="00B458E7">
              <w:rPr>
                <w:sz w:val="18"/>
              </w:rPr>
              <w:t>s</w:t>
            </w:r>
            <w:r w:rsidRPr="00B458E7">
              <w:rPr>
                <w:sz w:val="18"/>
              </w:rPr>
              <w:t>factory</w:t>
            </w:r>
            <w:r w:rsidRPr="00B458E7">
              <w:rPr>
                <w:b/>
                <w:sz w:val="18"/>
              </w:rPr>
              <w:t xml:space="preserve"> foundation</w:t>
            </w:r>
            <w:r w:rsidRPr="00B458E7">
              <w:rPr>
                <w:sz w:val="18"/>
              </w:rPr>
              <w:t xml:space="preserve"> of knowledge and unde</w:t>
            </w:r>
            <w:r w:rsidRPr="00B458E7">
              <w:rPr>
                <w:sz w:val="18"/>
              </w:rPr>
              <w:t>r</w:t>
            </w:r>
            <w:r w:rsidRPr="00B458E7">
              <w:rPr>
                <w:sz w:val="18"/>
              </w:rPr>
              <w:t xml:space="preserve">standing which shows a limited </w:t>
            </w:r>
            <w:r w:rsidRPr="00B458E7">
              <w:rPr>
                <w:b/>
                <w:sz w:val="18"/>
              </w:rPr>
              <w:t xml:space="preserve">range </w:t>
            </w:r>
            <w:r w:rsidRPr="00B458E7">
              <w:rPr>
                <w:sz w:val="18"/>
              </w:rPr>
              <w:t xml:space="preserve">of sources. The article can be </w:t>
            </w:r>
            <w:r w:rsidRPr="00B458E7">
              <w:rPr>
                <w:b/>
                <w:sz w:val="18"/>
              </w:rPr>
              <w:t>understood</w:t>
            </w:r>
            <w:r w:rsidRPr="00B458E7">
              <w:rPr>
                <w:sz w:val="18"/>
              </w:rPr>
              <w:t xml:space="preserve"> by the reader.</w:t>
            </w:r>
          </w:p>
        </w:tc>
        <w:tc>
          <w:tcPr>
            <w:tcW w:w="2177" w:type="dxa"/>
          </w:tcPr>
          <w:p w:rsidR="007B5EC8" w:rsidRPr="00B458E7" w:rsidRDefault="007B5EC8" w:rsidP="00B63F9B">
            <w:pPr>
              <w:spacing w:after="120"/>
              <w:rPr>
                <w:sz w:val="18"/>
              </w:rPr>
            </w:pPr>
            <w:r w:rsidRPr="00B458E7">
              <w:rPr>
                <w:sz w:val="18"/>
              </w:rPr>
              <w:t xml:space="preserve">The article </w:t>
            </w:r>
            <w:r w:rsidRPr="00B458E7">
              <w:rPr>
                <w:b/>
                <w:sz w:val="18"/>
              </w:rPr>
              <w:t>d</w:t>
            </w:r>
            <w:r w:rsidRPr="00B458E7">
              <w:rPr>
                <w:b/>
                <w:sz w:val="18"/>
              </w:rPr>
              <w:t>e</w:t>
            </w:r>
            <w:r w:rsidRPr="00B458E7">
              <w:rPr>
                <w:b/>
                <w:sz w:val="18"/>
              </w:rPr>
              <w:t>scribes</w:t>
            </w:r>
            <w:r w:rsidRPr="00B458E7">
              <w:rPr>
                <w:sz w:val="18"/>
              </w:rPr>
              <w:t xml:space="preserve"> the topic and presents a </w:t>
            </w:r>
            <w:r w:rsidRPr="00B458E7">
              <w:rPr>
                <w:b/>
                <w:sz w:val="18"/>
              </w:rPr>
              <w:t>simple history</w:t>
            </w:r>
            <w:r w:rsidRPr="00B458E7">
              <w:rPr>
                <w:sz w:val="18"/>
              </w:rPr>
              <w:t xml:space="preserve"> of the tec</w:t>
            </w:r>
            <w:r w:rsidRPr="00B458E7">
              <w:rPr>
                <w:sz w:val="18"/>
              </w:rPr>
              <w:t>h</w:t>
            </w:r>
            <w:r w:rsidRPr="00B458E7">
              <w:rPr>
                <w:sz w:val="18"/>
              </w:rPr>
              <w:t>nological changes in the topic area.</w:t>
            </w:r>
          </w:p>
        </w:tc>
      </w:tr>
      <w:tr w:rsidR="007B5EC8" w:rsidRPr="00B458E7" w:rsidTr="00B63F9B">
        <w:tc>
          <w:tcPr>
            <w:tcW w:w="2202" w:type="dxa"/>
            <w:vMerge/>
          </w:tcPr>
          <w:p w:rsidR="007B5EC8" w:rsidRPr="00B458E7" w:rsidRDefault="007B5EC8" w:rsidP="00B63F9B">
            <w:pPr>
              <w:spacing w:after="120"/>
              <w:rPr>
                <w:sz w:val="18"/>
              </w:rPr>
            </w:pPr>
          </w:p>
        </w:tc>
        <w:tc>
          <w:tcPr>
            <w:tcW w:w="2310" w:type="dxa"/>
            <w:vAlign w:val="center"/>
          </w:tcPr>
          <w:p w:rsidR="007B5EC8" w:rsidRPr="00B458E7" w:rsidRDefault="007B5EC8" w:rsidP="00B63F9B">
            <w:pPr>
              <w:spacing w:after="120"/>
              <w:jc w:val="center"/>
              <w:rPr>
                <w:b/>
                <w:sz w:val="18"/>
              </w:rPr>
            </w:pPr>
            <w:r w:rsidRPr="00B458E7">
              <w:rPr>
                <w:b/>
                <w:sz w:val="18"/>
              </w:rPr>
              <w:t>37%</w:t>
            </w:r>
          </w:p>
        </w:tc>
        <w:tc>
          <w:tcPr>
            <w:tcW w:w="2311" w:type="dxa"/>
          </w:tcPr>
          <w:p w:rsidR="007B5EC8" w:rsidRPr="00B458E7" w:rsidRDefault="007B5EC8" w:rsidP="00B63F9B">
            <w:pPr>
              <w:spacing w:after="120"/>
              <w:rPr>
                <w:sz w:val="18"/>
              </w:rPr>
            </w:pPr>
            <w:r w:rsidRPr="00B458E7">
              <w:rPr>
                <w:sz w:val="18"/>
              </w:rPr>
              <w:t>The context demonstrates a very basic</w:t>
            </w:r>
            <w:r w:rsidRPr="00B458E7">
              <w:rPr>
                <w:b/>
                <w:sz w:val="18"/>
              </w:rPr>
              <w:t xml:space="preserve"> foundation</w:t>
            </w:r>
            <w:r w:rsidRPr="00B458E7">
              <w:rPr>
                <w:sz w:val="18"/>
              </w:rPr>
              <w:t xml:space="preserve"> of knowledge and unde</w:t>
            </w:r>
            <w:r w:rsidRPr="00B458E7">
              <w:rPr>
                <w:sz w:val="18"/>
              </w:rPr>
              <w:t>r</w:t>
            </w:r>
            <w:r w:rsidRPr="00B458E7">
              <w:rPr>
                <w:sz w:val="18"/>
              </w:rPr>
              <w:t xml:space="preserve">standing which shows a very limited </w:t>
            </w:r>
            <w:r w:rsidRPr="00B458E7">
              <w:rPr>
                <w:b/>
                <w:sz w:val="18"/>
              </w:rPr>
              <w:t xml:space="preserve">range </w:t>
            </w:r>
            <w:r w:rsidRPr="00B458E7">
              <w:rPr>
                <w:sz w:val="18"/>
              </w:rPr>
              <w:t>of sources. It is diff</w:t>
            </w:r>
            <w:r w:rsidRPr="00B458E7">
              <w:rPr>
                <w:sz w:val="18"/>
              </w:rPr>
              <w:t>i</w:t>
            </w:r>
            <w:r w:rsidRPr="00B458E7">
              <w:rPr>
                <w:sz w:val="18"/>
              </w:rPr>
              <w:t xml:space="preserve">cult to </w:t>
            </w:r>
            <w:r w:rsidRPr="00B458E7">
              <w:rPr>
                <w:b/>
                <w:sz w:val="18"/>
              </w:rPr>
              <w:t>understand</w:t>
            </w:r>
            <w:r w:rsidRPr="00B458E7">
              <w:rPr>
                <w:sz w:val="18"/>
              </w:rPr>
              <w:t xml:space="preserve"> what the article is about.</w:t>
            </w:r>
          </w:p>
        </w:tc>
        <w:tc>
          <w:tcPr>
            <w:tcW w:w="2177" w:type="dxa"/>
          </w:tcPr>
          <w:p w:rsidR="007B5EC8" w:rsidRPr="00B458E7" w:rsidRDefault="007B5EC8" w:rsidP="00B63F9B">
            <w:pPr>
              <w:spacing w:after="120"/>
              <w:rPr>
                <w:sz w:val="18"/>
              </w:rPr>
            </w:pPr>
            <w:r w:rsidRPr="00B458E7">
              <w:rPr>
                <w:sz w:val="18"/>
              </w:rPr>
              <w:t xml:space="preserve">The article </w:t>
            </w:r>
            <w:r w:rsidRPr="00B458E7">
              <w:rPr>
                <w:b/>
                <w:sz w:val="18"/>
              </w:rPr>
              <w:t>d</w:t>
            </w:r>
            <w:r w:rsidRPr="00B458E7">
              <w:rPr>
                <w:b/>
                <w:sz w:val="18"/>
              </w:rPr>
              <w:t>e</w:t>
            </w:r>
            <w:r w:rsidRPr="00B458E7">
              <w:rPr>
                <w:b/>
                <w:sz w:val="18"/>
              </w:rPr>
              <w:t>scribes</w:t>
            </w:r>
            <w:r w:rsidRPr="00B458E7">
              <w:rPr>
                <w:sz w:val="18"/>
              </w:rPr>
              <w:t xml:space="preserve"> the topic but shows little unde</w:t>
            </w:r>
            <w:r w:rsidRPr="00B458E7">
              <w:rPr>
                <w:sz w:val="18"/>
              </w:rPr>
              <w:t>r</w:t>
            </w:r>
            <w:r w:rsidRPr="00B458E7">
              <w:rPr>
                <w:sz w:val="18"/>
              </w:rPr>
              <w:t>standing of the hi</w:t>
            </w:r>
            <w:r w:rsidRPr="00B458E7">
              <w:rPr>
                <w:sz w:val="18"/>
              </w:rPr>
              <w:t>s</w:t>
            </w:r>
            <w:r w:rsidRPr="00B458E7">
              <w:rPr>
                <w:sz w:val="18"/>
              </w:rPr>
              <w:t>tory.</w:t>
            </w:r>
          </w:p>
        </w:tc>
      </w:tr>
      <w:tr w:rsidR="007B5EC8" w:rsidRPr="00B458E7" w:rsidTr="00B63F9B">
        <w:tc>
          <w:tcPr>
            <w:tcW w:w="2202" w:type="dxa"/>
            <w:vMerge/>
          </w:tcPr>
          <w:p w:rsidR="007B5EC8" w:rsidRPr="00B458E7" w:rsidRDefault="007B5EC8" w:rsidP="00B63F9B">
            <w:pPr>
              <w:spacing w:after="120"/>
              <w:rPr>
                <w:sz w:val="18"/>
              </w:rPr>
            </w:pPr>
          </w:p>
        </w:tc>
        <w:tc>
          <w:tcPr>
            <w:tcW w:w="2310" w:type="dxa"/>
            <w:vAlign w:val="center"/>
          </w:tcPr>
          <w:p w:rsidR="007B5EC8" w:rsidRPr="00B458E7" w:rsidRDefault="007B5EC8" w:rsidP="00B63F9B">
            <w:pPr>
              <w:spacing w:after="120"/>
              <w:jc w:val="center"/>
              <w:rPr>
                <w:b/>
                <w:sz w:val="18"/>
              </w:rPr>
            </w:pPr>
            <w:r w:rsidRPr="00B458E7">
              <w:rPr>
                <w:b/>
                <w:sz w:val="18"/>
              </w:rPr>
              <w:t>20%</w:t>
            </w:r>
          </w:p>
        </w:tc>
        <w:tc>
          <w:tcPr>
            <w:tcW w:w="2311" w:type="dxa"/>
          </w:tcPr>
          <w:p w:rsidR="007B5EC8" w:rsidRPr="00B458E7" w:rsidRDefault="007B5EC8" w:rsidP="00B63F9B">
            <w:pPr>
              <w:spacing w:after="120"/>
              <w:rPr>
                <w:sz w:val="18"/>
              </w:rPr>
            </w:pPr>
            <w:r w:rsidRPr="00B458E7">
              <w:rPr>
                <w:sz w:val="18"/>
              </w:rPr>
              <w:t xml:space="preserve">The context demonstrates </w:t>
            </w:r>
            <w:r w:rsidRPr="00B458E7">
              <w:rPr>
                <w:b/>
                <w:sz w:val="18"/>
              </w:rPr>
              <w:t xml:space="preserve">no </w:t>
            </w:r>
            <w:r w:rsidRPr="00B458E7">
              <w:rPr>
                <w:sz w:val="18"/>
              </w:rPr>
              <w:t>u</w:t>
            </w:r>
            <w:r w:rsidRPr="00B458E7">
              <w:rPr>
                <w:sz w:val="18"/>
              </w:rPr>
              <w:t>n</w:t>
            </w:r>
            <w:r w:rsidRPr="00B458E7">
              <w:rPr>
                <w:sz w:val="18"/>
              </w:rPr>
              <w:t xml:space="preserve">derstanding of the topic and has </w:t>
            </w:r>
            <w:r w:rsidRPr="00B458E7">
              <w:rPr>
                <w:b/>
                <w:sz w:val="18"/>
              </w:rPr>
              <w:t>no</w:t>
            </w:r>
            <w:r w:rsidRPr="00B458E7">
              <w:rPr>
                <w:sz w:val="18"/>
              </w:rPr>
              <w:t xml:space="preserve"> ev</w:t>
            </w:r>
            <w:r w:rsidRPr="00B458E7">
              <w:rPr>
                <w:sz w:val="18"/>
              </w:rPr>
              <w:t>i</w:t>
            </w:r>
            <w:r w:rsidRPr="00B458E7">
              <w:rPr>
                <w:sz w:val="18"/>
              </w:rPr>
              <w:t xml:space="preserve">dence of sources. It is very difficult to </w:t>
            </w:r>
            <w:r w:rsidRPr="00B458E7">
              <w:rPr>
                <w:b/>
                <w:sz w:val="18"/>
              </w:rPr>
              <w:t>u</w:t>
            </w:r>
            <w:r w:rsidRPr="00B458E7">
              <w:rPr>
                <w:b/>
                <w:sz w:val="18"/>
              </w:rPr>
              <w:t>n</w:t>
            </w:r>
            <w:r w:rsidRPr="00B458E7">
              <w:rPr>
                <w:b/>
                <w:sz w:val="18"/>
              </w:rPr>
              <w:t>derstand</w:t>
            </w:r>
            <w:r w:rsidRPr="00B458E7">
              <w:rPr>
                <w:sz w:val="18"/>
              </w:rPr>
              <w:t xml:space="preserve"> what the article is about.</w:t>
            </w:r>
          </w:p>
        </w:tc>
        <w:tc>
          <w:tcPr>
            <w:tcW w:w="2177" w:type="dxa"/>
          </w:tcPr>
          <w:p w:rsidR="007B5EC8" w:rsidRPr="00B458E7" w:rsidRDefault="007B5EC8" w:rsidP="00B63F9B">
            <w:pPr>
              <w:spacing w:after="120"/>
              <w:rPr>
                <w:sz w:val="18"/>
              </w:rPr>
            </w:pPr>
            <w:r w:rsidRPr="00B458E7">
              <w:rPr>
                <w:sz w:val="18"/>
              </w:rPr>
              <w:t>The article fails to describe the topic.</w:t>
            </w:r>
          </w:p>
        </w:tc>
      </w:tr>
    </w:tbl>
    <w:p w:rsidR="007B5EC8" w:rsidRDefault="007B5EC8" w:rsidP="007B5EC8">
      <w:pPr>
        <w:rPr>
          <w:lang w:val="de-DE"/>
        </w:rPr>
      </w:pPr>
    </w:p>
    <w:p w:rsidR="007B5EC8" w:rsidRPr="005C7D7D" w:rsidRDefault="007B5EC8" w:rsidP="007B5EC8">
      <w:pPr>
        <w:pStyle w:val="referenceitem"/>
        <w:ind w:firstLine="0"/>
        <w:jc w:val="left"/>
        <w:rPr>
          <w:lang w:val="en-GB"/>
        </w:rPr>
      </w:pPr>
    </w:p>
    <w:sectPr w:rsidR="007B5EC8" w:rsidRPr="005C7D7D">
      <w:pgSz w:w="11906" w:h="16838"/>
      <w:pgMar w:top="2948" w:right="2494" w:bottom="2948" w:left="2494"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A33D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266FFC"/>
    <w:multiLevelType w:val="multilevel"/>
    <w:tmpl w:val="E4F0704E"/>
    <w:lvl w:ilvl="0">
      <w:start w:val="1"/>
      <w:numFmt w:val="decimal"/>
      <w:lvlText w:val=""/>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19A5FDE"/>
    <w:multiLevelType w:val="hybridMultilevel"/>
    <w:tmpl w:val="AD10C90A"/>
    <w:lvl w:ilvl="0" w:tplc="F3A0E96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2970C98"/>
    <w:multiLevelType w:val="multilevel"/>
    <w:tmpl w:val="B78020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3A576FA"/>
    <w:multiLevelType w:val="multilevel"/>
    <w:tmpl w:val="55204238"/>
    <w:lvl w:ilvl="0">
      <w:start w:val="1"/>
      <w:numFmt w:val="decimal"/>
      <w:lvlText w:val="%1."/>
      <w:lvlJc w:val="right"/>
      <w:pPr>
        <w:tabs>
          <w:tab w:val="num" w:pos="340"/>
        </w:tabs>
        <w:ind w:left="340" w:hanging="113"/>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doNotExpandShiftReturn/>
    <w:compatSetting w:name="compatibilityMode" w:uri="http://schemas.microsoft.com/office/word" w:val="12"/>
  </w:compat>
  <w:rsids>
    <w:rsidRoot w:val="00085EA2"/>
    <w:rsid w:val="00077AF1"/>
    <w:rsid w:val="00085EA2"/>
    <w:rsid w:val="000F11F6"/>
    <w:rsid w:val="001108B5"/>
    <w:rsid w:val="0012517C"/>
    <w:rsid w:val="002046DB"/>
    <w:rsid w:val="002047EF"/>
    <w:rsid w:val="00251768"/>
    <w:rsid w:val="00263489"/>
    <w:rsid w:val="00360875"/>
    <w:rsid w:val="0040356C"/>
    <w:rsid w:val="004775B2"/>
    <w:rsid w:val="004E46E1"/>
    <w:rsid w:val="00595891"/>
    <w:rsid w:val="005C7D7D"/>
    <w:rsid w:val="006A39C0"/>
    <w:rsid w:val="006A6A7C"/>
    <w:rsid w:val="006C6F70"/>
    <w:rsid w:val="006D1169"/>
    <w:rsid w:val="006D1A0A"/>
    <w:rsid w:val="006D61F4"/>
    <w:rsid w:val="00714160"/>
    <w:rsid w:val="00780200"/>
    <w:rsid w:val="007B5EC8"/>
    <w:rsid w:val="007E463D"/>
    <w:rsid w:val="00815B0F"/>
    <w:rsid w:val="00976DD5"/>
    <w:rsid w:val="00AB6471"/>
    <w:rsid w:val="00B53BEC"/>
    <w:rsid w:val="00CC3969"/>
    <w:rsid w:val="00CC4E91"/>
    <w:rsid w:val="00D03794"/>
    <w:rsid w:val="00EB2CA5"/>
    <w:rsid w:val="00ED1C85"/>
    <w:rsid w:val="00ED7BC1"/>
    <w:rsid w:val="00EE268B"/>
    <w:rsid w:val="00F52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suppressAutoHyphens/>
      <w:overflowPunct w:val="0"/>
      <w:spacing w:line="240" w:lineRule="atLeast"/>
      <w:ind w:firstLine="227"/>
      <w:jc w:val="both"/>
      <w:textAlignment w:val="baseline"/>
    </w:pPr>
    <w:rPr>
      <w:color w:val="00000A"/>
      <w:lang w:val="en-US" w:eastAsia="de-DE"/>
    </w:rPr>
  </w:style>
  <w:style w:type="paragraph" w:styleId="Heading1">
    <w:name w:val="heading 1"/>
    <w:basedOn w:val="Normal"/>
    <w:next w:val="Normal"/>
    <w:qFormat/>
    <w:rsid w:val="00F3059F"/>
    <w:pPr>
      <w:keepNext/>
      <w:keepLines/>
      <w:numPr>
        <w:numId w:val="5"/>
      </w:numPr>
      <w:spacing w:before="360" w:after="240" w:line="300" w:lineRule="atLeast"/>
      <w:jc w:val="left"/>
      <w:outlineLvl w:val="0"/>
    </w:pPr>
    <w:rPr>
      <w:b/>
      <w:sz w:val="24"/>
    </w:rPr>
  </w:style>
  <w:style w:type="paragraph" w:styleId="Heading2">
    <w:name w:val="heading 2"/>
    <w:basedOn w:val="Normal"/>
    <w:next w:val="Normal"/>
    <w:qFormat/>
    <w:rsid w:val="00F3059F"/>
    <w:pPr>
      <w:keepNext/>
      <w:keepLines/>
      <w:numPr>
        <w:ilvl w:val="1"/>
        <w:numId w:val="5"/>
      </w:numPr>
      <w:spacing w:before="360" w:after="160"/>
      <w:outlineLvl w:val="1"/>
    </w:pPr>
    <w:rPr>
      <w:b/>
    </w:rPr>
  </w:style>
  <w:style w:type="paragraph" w:styleId="Heading3">
    <w:name w:val="heading 3"/>
    <w:basedOn w:val="Normal"/>
    <w:next w:val="Normal"/>
    <w:qFormat/>
    <w:rsid w:val="000F273E"/>
    <w:pPr>
      <w:numPr>
        <w:ilvl w:val="2"/>
        <w:numId w:val="5"/>
      </w:numPr>
      <w:spacing w:before="360"/>
      <w:outlineLvl w:val="2"/>
    </w:pPr>
  </w:style>
  <w:style w:type="paragraph" w:styleId="Heading4">
    <w:name w:val="heading 4"/>
    <w:basedOn w:val="Normal"/>
    <w:next w:val="Normal"/>
    <w:qFormat/>
    <w:rsid w:val="006A0A6F"/>
    <w:pPr>
      <w:numPr>
        <w:ilvl w:val="3"/>
        <w:numId w:val="5"/>
      </w:numPr>
      <w:spacing w:before="240"/>
      <w:outlineLvl w:val="3"/>
    </w:pPr>
  </w:style>
  <w:style w:type="paragraph" w:styleId="Heading5">
    <w:name w:val="heading 5"/>
    <w:basedOn w:val="Normal"/>
    <w:next w:val="Normal"/>
    <w:qFormat/>
    <w:rsid w:val="006A0A6F"/>
    <w:pPr>
      <w:numPr>
        <w:ilvl w:val="4"/>
        <w:numId w:val="5"/>
      </w:numPr>
      <w:spacing w:before="240"/>
      <w:outlineLvl w:val="4"/>
    </w:pPr>
  </w:style>
  <w:style w:type="paragraph" w:styleId="Heading6">
    <w:name w:val="heading 6"/>
    <w:basedOn w:val="Normal"/>
    <w:next w:val="Normal"/>
    <w:qFormat/>
    <w:rsid w:val="006A0A6F"/>
    <w:pPr>
      <w:numPr>
        <w:ilvl w:val="5"/>
        <w:numId w:val="5"/>
      </w:numPr>
      <w:spacing w:before="240"/>
      <w:outlineLvl w:val="5"/>
    </w:pPr>
  </w:style>
  <w:style w:type="paragraph" w:styleId="Heading7">
    <w:name w:val="heading 7"/>
    <w:basedOn w:val="Normal"/>
    <w:next w:val="Normal"/>
    <w:qFormat/>
    <w:rsid w:val="006A0A6F"/>
    <w:pPr>
      <w:numPr>
        <w:ilvl w:val="6"/>
        <w:numId w:val="5"/>
      </w:numPr>
      <w:spacing w:before="240"/>
      <w:outlineLvl w:val="6"/>
    </w:pPr>
  </w:style>
  <w:style w:type="paragraph" w:styleId="Heading8">
    <w:name w:val="heading 8"/>
    <w:basedOn w:val="Normal"/>
    <w:next w:val="Normal"/>
    <w:qFormat/>
    <w:rsid w:val="006A0A6F"/>
    <w:pPr>
      <w:numPr>
        <w:ilvl w:val="7"/>
        <w:numId w:val="5"/>
      </w:numPr>
      <w:spacing w:before="240"/>
      <w:outlineLvl w:val="7"/>
    </w:pPr>
  </w:style>
  <w:style w:type="paragraph" w:styleId="Heading9">
    <w:name w:val="heading 9"/>
    <w:basedOn w:val="Normal"/>
    <w:next w:val="Normal"/>
    <w:qFormat/>
    <w:rsid w:val="006A0A6F"/>
    <w:pPr>
      <w:numPr>
        <w:ilvl w:val="8"/>
        <w:numId w:val="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
    <w:name w:val="e-mail"/>
    <w:basedOn w:val="DefaultParagraphFont"/>
    <w:rsid w:val="007A7B7E"/>
    <w:rPr>
      <w:rFonts w:ascii="Courier" w:hAnsi="Courier"/>
      <w:spacing w:val="-6"/>
      <w:lang w:val="en-US"/>
    </w:rPr>
  </w:style>
  <w:style w:type="character" w:styleId="FootnoteReference">
    <w:name w:val="footnote reference"/>
    <w:basedOn w:val="DefaultParagraphFont"/>
    <w:rsid w:val="00947640"/>
    <w:rPr>
      <w:vertAlign w:val="superscript"/>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character" w:customStyle="1" w:styleId="InternetLink">
    <w:name w:val="Internet Link"/>
    <w:basedOn w:val="DefaultParagraphFont"/>
    <w:rsid w:val="00947640"/>
    <w:rPr>
      <w:color w:val="00000A"/>
      <w:u w:val="none"/>
    </w:rPr>
  </w:style>
  <w:style w:type="character" w:styleId="PageNumber">
    <w:name w:val="page number"/>
    <w:basedOn w:val="DefaultParagraphFont"/>
    <w:rsid w:val="00947640"/>
    <w:rPr>
      <w:sz w:val="18"/>
    </w:rPr>
  </w:style>
  <w:style w:type="character" w:customStyle="1" w:styleId="url">
    <w:name w:val="url"/>
    <w:basedOn w:val="DefaultParagraphFont"/>
    <w:rsid w:val="00947640"/>
    <w:rPr>
      <w:rFonts w:ascii="Courier" w:hAnsi="Courier"/>
      <w:lang w:val="en-US"/>
    </w:rPr>
  </w:style>
  <w:style w:type="character" w:customStyle="1" w:styleId="TitleChar">
    <w:name w:val="Title Char"/>
    <w:basedOn w:val="DefaultParagraphFont"/>
    <w:link w:val="Title"/>
    <w:rsid w:val="007E373D"/>
    <w:rPr>
      <w:rFonts w:ascii="Calibri Light" w:hAnsi="Calibri Light"/>
      <w:spacing w:val="-10"/>
      <w:sz w:val="56"/>
      <w:szCs w:val="56"/>
      <w:lang w:val="en-US" w:eastAsia="de-DE"/>
    </w:rPr>
  </w:style>
  <w:style w:type="character" w:customStyle="1" w:styleId="SubtitleChar">
    <w:name w:val="Subtitle Char"/>
    <w:basedOn w:val="DefaultParagraphFont"/>
    <w:link w:val="Subtitle"/>
    <w:rsid w:val="007E373D"/>
    <w:rPr>
      <w:rFonts w:ascii="Calibri" w:hAnsi="Calibri"/>
      <w:color w:val="5A5A5A"/>
      <w:spacing w:val="15"/>
      <w:sz w:val="22"/>
      <w:szCs w:val="22"/>
      <w:lang w:val="en-US" w:eastAsia="de-DE"/>
    </w:rPr>
  </w:style>
  <w:style w:type="character" w:customStyle="1" w:styleId="ListLabel1">
    <w:name w:val="ListLabel 1"/>
    <w:rPr>
      <w:b w:val="0"/>
      <w:i/>
      <w:sz w:val="20"/>
    </w:rPr>
  </w:style>
  <w:style w:type="character" w:customStyle="1" w:styleId="ListLabel2">
    <w:name w:val="ListLabel 2"/>
    <w:rPr>
      <w:rFonts w:cs="Times New Roman"/>
    </w:rPr>
  </w:style>
  <w:style w:type="character" w:customStyle="1" w:styleId="ListLabel3">
    <w:name w:val="ListLabel 3"/>
    <w:rPr>
      <w:b w:val="0"/>
      <w:i/>
      <w:sz w:val="20"/>
    </w:rPr>
  </w:style>
  <w:style w:type="character" w:customStyle="1" w:styleId="ListLabel4">
    <w:name w:val="ListLabel 4"/>
    <w:rPr>
      <w:rFonts w:cs="Symbol"/>
    </w:rPr>
  </w:style>
  <w:style w:type="character" w:customStyle="1" w:styleId="ListLabel5">
    <w:name w:val="ListLabel 5"/>
    <w:rPr>
      <w:rFonts w:cs="Times New Roman"/>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pacing w:after="200" w:line="220" w:lineRule="atLeast"/>
      <w:ind w:firstLine="0"/>
      <w:contextualSpacing/>
      <w:jc w:val="center"/>
    </w:pPr>
    <w:rPr>
      <w:sz w:val="18"/>
    </w:rPr>
  </w:style>
  <w:style w:type="paragraph" w:customStyle="1" w:styleId="author">
    <w:name w:val="author"/>
    <w:basedOn w:val="Normal"/>
    <w:rsid w:val="00662811"/>
    <w:pPr>
      <w:spacing w:after="200"/>
      <w:ind w:firstLine="0"/>
      <w:jc w:val="center"/>
    </w:pPr>
  </w:style>
  <w:style w:type="paragraph" w:customStyle="1" w:styleId="bulletitem">
    <w:name w:val="bulletitem"/>
    <w:basedOn w:val="Normal"/>
    <w:rsid w:val="00715651"/>
    <w:pPr>
      <w:spacing w:before="160" w:after="160"/>
      <w:contextualSpacing/>
    </w:pPr>
  </w:style>
  <w:style w:type="paragraph" w:customStyle="1" w:styleId="dashitem">
    <w:name w:val="dashitem"/>
    <w:basedOn w:val="Normal"/>
    <w:rsid w:val="006137BC"/>
    <w:pPr>
      <w:spacing w:before="160" w:after="160"/>
      <w:contextualSpacing/>
    </w:p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paragraph" w:customStyle="1" w:styleId="heading10">
    <w:name w:val="heading1"/>
    <w:basedOn w:val="Heading1"/>
    <w:next w:val="Normal"/>
    <w:rsid w:val="00C578FE"/>
    <w:pPr>
      <w:tabs>
        <w:tab w:val="left" w:pos="567"/>
      </w:tabs>
    </w:pPr>
    <w:rPr>
      <w:bCs/>
    </w:rPr>
  </w:style>
  <w:style w:type="paragraph" w:customStyle="1" w:styleId="heading20">
    <w:name w:val="heading2"/>
    <w:basedOn w:val="Heading2"/>
    <w:next w:val="Normal"/>
    <w:rsid w:val="000C1161"/>
    <w:rPr>
      <w:bCs/>
      <w:iCs/>
    </w:rPr>
  </w:style>
  <w:style w:type="paragraph" w:customStyle="1" w:styleId="image">
    <w:name w:val="image"/>
    <w:basedOn w:val="Normal"/>
    <w:next w:val="Normal"/>
    <w:rsid w:val="001C02CA"/>
    <w:pPr>
      <w:spacing w:before="240" w:after="120"/>
      <w:ind w:firstLine="0"/>
      <w:jc w:val="center"/>
    </w:pPr>
  </w:style>
  <w:style w:type="paragraph" w:customStyle="1" w:styleId="keywords">
    <w:name w:val="keywords"/>
    <w:basedOn w:val="abstract"/>
    <w:rsid w:val="005C091A"/>
    <w:pPr>
      <w:spacing w:before="220"/>
    </w:pPr>
  </w:style>
  <w:style w:type="paragraph" w:customStyle="1" w:styleId="numitem">
    <w:name w:val="numitem"/>
    <w:basedOn w:val="Normal"/>
    <w:rsid w:val="00A503DB"/>
    <w:p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01EB3"/>
    <w:pPr>
      <w:spacing w:line="220" w:lineRule="atLeast"/>
    </w:pPr>
    <w:rPr>
      <w:sz w:val="18"/>
    </w:r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paragraph" w:customStyle="1" w:styleId="Title1">
    <w:name w:val="Title1"/>
    <w:basedOn w:val="Normal"/>
    <w:rsid w:val="0073504E"/>
    <w:pPr>
      <w:keepNext/>
      <w:keepLines/>
      <w:spacing w:after="480" w:line="360" w:lineRule="atLeast"/>
      <w:ind w:firstLine="0"/>
      <w:jc w:val="center"/>
    </w:pPr>
    <w:rPr>
      <w:b/>
      <w:sz w:val="28"/>
    </w:rPr>
  </w:style>
  <w:style w:type="paragraph" w:customStyle="1" w:styleId="Subtitle1">
    <w:name w:val="Subtitle1"/>
    <w:basedOn w:val="Title1"/>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spacing w:before="120" w:after="120"/>
      <w:contextualSpacing/>
    </w:pPr>
  </w:style>
  <w:style w:type="paragraph" w:styleId="ListNumber">
    <w:name w:val="List Number"/>
    <w:basedOn w:val="Normal"/>
    <w:rsid w:val="00035058"/>
  </w:style>
  <w:style w:type="paragraph" w:styleId="Header">
    <w:name w:val="header"/>
    <w:basedOn w:val="Normal"/>
    <w:rsid w:val="0073679E"/>
    <w:pPr>
      <w:tabs>
        <w:tab w:val="center" w:pos="4536"/>
        <w:tab w:val="right" w:pos="9072"/>
      </w:tabs>
      <w:ind w:firstLine="0"/>
    </w:pPr>
    <w:rPr>
      <w:sz w:val="18"/>
    </w:rPr>
  </w:style>
  <w:style w:type="paragraph" w:styleId="Title">
    <w:name w:val="Title"/>
    <w:basedOn w:val="Normal"/>
    <w:next w:val="Normal"/>
    <w:link w:val="TitleChar"/>
    <w:qFormat/>
    <w:rsid w:val="007E373D"/>
    <w:pPr>
      <w:spacing w:line="240" w:lineRule="auto"/>
      <w:contextualSpacing/>
      <w:jc w:val="left"/>
    </w:pPr>
    <w:rPr>
      <w:rFonts w:ascii="Calibri Light" w:hAnsi="Calibri Light"/>
      <w:spacing w:val="-10"/>
      <w:sz w:val="56"/>
      <w:szCs w:val="56"/>
    </w:rPr>
  </w:style>
  <w:style w:type="paragraph" w:styleId="Subtitle">
    <w:name w:val="Subtitle"/>
    <w:basedOn w:val="Normal"/>
    <w:next w:val="Normal"/>
    <w:link w:val="SubtitleChar"/>
    <w:qFormat/>
    <w:rsid w:val="007E373D"/>
    <w:pPr>
      <w:spacing w:after="160"/>
      <w:jc w:val="left"/>
    </w:pPr>
    <w:rPr>
      <w:rFonts w:ascii="Calibri" w:hAnsi="Calibri"/>
      <w:color w:val="5A5A5A"/>
      <w:spacing w:val="15"/>
      <w:sz w:val="22"/>
      <w:szCs w:val="22"/>
    </w:rPr>
  </w:style>
  <w:style w:type="numbering" w:customStyle="1" w:styleId="arabnumitem">
    <w:name w:val="arabnumitem"/>
    <w:semiHidden/>
    <w:rsid w:val="00A503DB"/>
  </w:style>
  <w:style w:type="numbering" w:customStyle="1" w:styleId="headings">
    <w:name w:val="headings"/>
    <w:rsid w:val="000C1161"/>
  </w:style>
  <w:style w:type="numbering" w:customStyle="1" w:styleId="referencelist">
    <w:name w:val="referencelist"/>
    <w:semiHidden/>
    <w:rsid w:val="00947640"/>
  </w:style>
  <w:style w:type="numbering" w:customStyle="1" w:styleId="itemization1">
    <w:name w:val="itemization1"/>
    <w:semiHidden/>
    <w:rsid w:val="00715651"/>
  </w:style>
  <w:style w:type="numbering" w:customStyle="1" w:styleId="itemization2">
    <w:name w:val="itemization2"/>
    <w:semiHidden/>
    <w:rsid w:val="00715651"/>
  </w:style>
  <w:style w:type="table" w:styleId="TableGrid">
    <w:name w:val="Table Grid"/>
    <w:basedOn w:val="TableNormal"/>
    <w:rsid w:val="00A27277"/>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976DD5"/>
    <w:rPr>
      <w:i/>
      <w:iCs/>
    </w:rPr>
  </w:style>
  <w:style w:type="character" w:styleId="Strong">
    <w:name w:val="Strong"/>
    <w:basedOn w:val="DefaultParagraphFont"/>
    <w:qFormat/>
    <w:rsid w:val="00976DD5"/>
    <w:rPr>
      <w:b/>
      <w:bCs/>
    </w:rPr>
  </w:style>
  <w:style w:type="character" w:customStyle="1" w:styleId="apple-converted-space">
    <w:name w:val="apple-converted-space"/>
    <w:basedOn w:val="DefaultParagraphFont"/>
    <w:rsid w:val="004775B2"/>
  </w:style>
  <w:style w:type="paragraph" w:styleId="ListParagraph">
    <w:name w:val="List Paragraph"/>
    <w:basedOn w:val="Normal"/>
    <w:uiPriority w:val="34"/>
    <w:qFormat/>
    <w:rsid w:val="002047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155028">
      <w:bodyDiv w:val="1"/>
      <w:marLeft w:val="0"/>
      <w:marRight w:val="0"/>
      <w:marTop w:val="0"/>
      <w:marBottom w:val="0"/>
      <w:divBdr>
        <w:top w:val="none" w:sz="0" w:space="0" w:color="auto"/>
        <w:left w:val="none" w:sz="0" w:space="0" w:color="auto"/>
        <w:bottom w:val="none" w:sz="0" w:space="0" w:color="auto"/>
        <w:right w:val="none" w:sz="0" w:space="0" w:color="auto"/>
      </w:divBdr>
    </w:div>
    <w:div w:id="969942462">
      <w:bodyDiv w:val="1"/>
      <w:marLeft w:val="0"/>
      <w:marRight w:val="0"/>
      <w:marTop w:val="0"/>
      <w:marBottom w:val="0"/>
      <w:divBdr>
        <w:top w:val="none" w:sz="0" w:space="0" w:color="auto"/>
        <w:left w:val="none" w:sz="0" w:space="0" w:color="auto"/>
        <w:bottom w:val="none" w:sz="0" w:space="0" w:color="auto"/>
        <w:right w:val="none" w:sz="0" w:space="0" w:color="auto"/>
      </w:divBdr>
    </w:div>
    <w:div w:id="2040280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ieranwarrenuk@yahoo.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A198C-9A54-4009-893E-9939AFE22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8</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Titel</vt:lpstr>
    </vt:vector>
  </TitlesOfParts>
  <Company/>
  <LinksUpToDate>false</LinksUpToDate>
  <CharactersWithSpaces>15715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Windows User</dc:creator>
  <cp:lastModifiedBy>Kieran Warren</cp:lastModifiedBy>
  <cp:revision>19</cp:revision>
  <cp:lastPrinted>2011-02-21T16:47:00Z</cp:lastPrinted>
  <dcterms:created xsi:type="dcterms:W3CDTF">2014-11-10T12:14:00Z</dcterms:created>
  <dcterms:modified xsi:type="dcterms:W3CDTF">2014-11-14T14:10:00Z</dcterms:modified>
  <dc:language>en-GB</dc:language>
</cp:coreProperties>
</file>