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63E9"/>
          <w:sz w:val="40"/>
        </w:rPr>
        <w:t>智慧校园安防系统技术方案测试资料</w:t>
      </w:r>
    </w:p>
    <w:p>
      <w:pPr>
        <w:jc w:val="center"/>
      </w:pPr>
      <w:r>
        <w:rPr>
          <w:rFonts w:ascii="Microsoft YaHei" w:hAnsi="Microsoft YaHei" w:eastAsia="Microsoft YaHei"/>
          <w:color w:val="66748A"/>
          <w:sz w:val="20"/>
        </w:rPr>
        <w:t>用于测试不同项目库之间的召回隔离</w:t>
      </w:r>
    </w:p>
    <w:p>
      <w:pPr>
        <w:pStyle w:val="Heading1"/>
      </w:pPr>
      <w:r>
        <w:t>一、项目概况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1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896"/>
            <w:vAlign w:val="center"/>
            <w:shd w:fill="EAF1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测试资料内容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项目编号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GF-ZHAF-2026-0926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项目名称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前锋区第二实验学校智慧校园安防系统建设项目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建设单位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广安市前锋区教育科技和体育局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采购方式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竞争性磋商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评审办法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综合评分办法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预算金额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人民币 436.80 万元</w:t>
            </w:r>
          </w:p>
        </w:tc>
      </w:tr>
    </w:tbl>
    <w:p/>
    <w:p>
      <w:pPr>
        <w:pStyle w:val="Heading1"/>
      </w:pPr>
      <w:r>
        <w:t>二、方案建设内容</w:t>
      </w:r>
    </w:p>
    <w:p>
      <w:r>
        <w:t>本项目拟建设校园出入口人脸识别闸机、周界入侵报警、高清视频监控、电子巡更、访客登记、消防通道占用识别、安防管理平台及数据可视化大屏。系统应支持与学校现有网络、门禁、广播及应急指挥系统对接。</w:t>
      </w:r>
    </w:p>
    <w:p>
      <w:pPr>
        <w:pStyle w:val="Heading1"/>
      </w:pPr>
      <w:r>
        <w:t>三、设备与服务要求</w:t>
      </w:r>
    </w:p>
    <w:p>
      <w:pPr>
        <w:pStyle w:val="ListBullet"/>
      </w:pPr>
      <w:r>
        <w:t>核心摄像机不低于 400 万像素，支持低照度彩色成像和 H.265 编码。</w:t>
      </w:r>
    </w:p>
    <w:p>
      <w:pPr>
        <w:pStyle w:val="ListBullet"/>
      </w:pPr>
      <w:r>
        <w:t>平台应支持不少于 300 路视频接入和 90 天录像存储策略。</w:t>
      </w:r>
    </w:p>
    <w:p>
      <w:pPr>
        <w:pStyle w:val="ListBullet"/>
      </w:pPr>
      <w:r>
        <w:t>供应商须提供 3 年免费质保和 7x24 小时故障响应服务。</w:t>
      </w:r>
    </w:p>
    <w:p>
      <w:pPr>
        <w:pStyle w:val="ListBullet"/>
      </w:pPr>
      <w:r>
        <w:t>培训要求：完成管理员培训不少于 2 次，并提交培训签到表和操作手册。</w:t>
      </w:r>
    </w:p>
    <w:p>
      <w:pPr>
        <w:pStyle w:val="Heading1"/>
      </w:pPr>
      <w:r>
        <w:t>四、供应商资格与业绩</w:t>
      </w:r>
    </w:p>
    <w:p>
      <w:pPr>
        <w:pStyle w:val="ListBullet"/>
      </w:pPr>
      <w:r>
        <w:t>资质要求：供应商须具备电子与智能化工程专业承包二级及以上资质，或具备信息系统建设和服务能力相关证明。</w:t>
      </w:r>
    </w:p>
    <w:p>
      <w:pPr>
        <w:pStyle w:val="ListBullet"/>
      </w:pPr>
      <w:r>
        <w:t>业绩要求：近三年内至少承担 1 个学校、医院或园区类智慧安防项目，合同金额不低于 300 万元。</w:t>
      </w:r>
    </w:p>
    <w:p>
      <w:pPr>
        <w:pStyle w:val="ListBullet"/>
      </w:pPr>
      <w:r>
        <w:t>项目经理：须具有信息系统项目管理师或机电工程专业注册建造师资格。</w:t>
      </w:r>
    </w:p>
    <w:p>
      <w:pPr>
        <w:pStyle w:val="Heading1"/>
      </w:pPr>
      <w:r>
        <w:t>五、实施周期与验收付款</w:t>
      </w:r>
    </w:p>
    <w:p>
      <w:r>
        <w:t>实施周期为 90 个日历天，其中深化设计 10 天、设备采购 25 天、安装调试 40 天、试运行及验收 15 天。合同签订后支付 20% 预付款，设备到场并验收合格后支付至 60%，系统上线试运行满 30 天后支付至 95%，剩余 5% 作为质保金。</w:t>
      </w:r>
    </w:p>
    <w:p>
      <w:pPr>
        <w:pStyle w:val="Heading1"/>
      </w:pPr>
      <w:r>
        <w:t>六、AI填充测试提示</w:t>
      </w:r>
    </w:p>
    <w:p>
      <w:r>
        <w:t>如果模板字段询问“采购方式”，应填写“竞争性磋商”；如果询问“质保期”，应填写“3 年免费质保”；如果询问“实施周期”，应填写“90 个日历天”。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