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YaHei UI"/>
          <w:b/>
          <w:color w:val="1F4D78"/>
          <w:sz w:val="44"/>
        </w:rPr>
        <w:t>GATalk Illustrated Quick Guide</w:t>
      </w:r>
    </w:p>
    <w:p>
      <w:r>
        <w:rPr>
          <w:rFonts w:ascii="Calibri" w:hAnsi="Calibri" w:eastAsia="Microsoft YaHei UI"/>
          <w:b w:val="0"/>
          <w:sz w:val="22"/>
        </w:rPr>
        <w:t>Version: 0.18.1 Beta 2; updated: 2026-08-14</w:t>
      </w:r>
    </w:p>
    <w:p>
      <w:r>
        <w:rPr>
          <w:rFonts w:ascii="Calibri" w:hAnsi="Calibri" w:eastAsia="Microsoft YaHei UI"/>
          <w:b w:val="0"/>
          <w:sz w:val="22"/>
        </w:rPr>
        <w:t>Interface languages: Simplified Chinese is the reference UI. English, Traditional Chinese, Japanese, and French are currently previews. This guide uses the English UI throughout.</w:t>
      </w:r>
    </w:p>
    <w:p>
      <w:r>
        <w:rPr>
          <w:rFonts w:ascii="Calibri" w:hAnsi="Calibri" w:eastAsia="Microsoft YaHei UI"/>
          <w:b w:val="0"/>
          <w:sz w:val="22"/>
        </w:rPr>
        <w:t>This guide covers the common workflow in short steps. Button names follow the English UI.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1. Start</w:t>
      </w:r>
    </w:p>
    <w:p>
      <w:r>
        <w:rPr>
          <w:rFonts w:ascii="Calibri" w:hAnsi="Calibri" w:eastAsia="Microsoft YaHei UI"/>
          <w:b w:val="0"/>
          <w:sz w:val="22"/>
        </w:rPr>
        <w:t>Purpose: open a platform or professional workbench from one home screen.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Download the Windows x64 beta from GitHub Releases and extract the complete archive. Do not use Code → Download ZIP; that button downloads source code without a runnable EXE.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Run GATalk/GATalk.exe; developers can run start_dev.cmd.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Select a workbench. Recent projects appear below.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Press Ctrl+Shift+H in any workbench to return Home.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30943"/>
            <wp:docPr id="1" name="Picture 1" descr="Workbench Home keeps platforms, professional workbenches, and recent projects togeth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-hu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Microsoft YaHei UI"/>
          <w:b w:val="0"/>
          <w:color w:val="5A5A5A"/>
          <w:sz w:val="18"/>
        </w:rPr>
        <w:t>Workbench Home keeps platforms, professional workbenches, and recent projects together.</w:t>
      </w:r>
    </w:p>
    <w:p>
      <w:r>
        <w:rPr>
          <w:rFonts w:ascii="Calibri" w:hAnsi="Calibri" w:eastAsia="Microsoft YaHei UI"/>
          <w:b w:val="0"/>
          <w:sz w:val="22"/>
        </w:rPr>
        <w:t>Result: GATalk preserves the current window size and maximized state. Imported images remain read-only, and nothing is uploaded automatically.</w:t>
      </w:r>
    </w:p>
    <w:p>
      <w:r>
        <w:rPr>
          <w:rFonts w:ascii="Calibri" w:hAnsi="Calibri" w:eastAsia="Microsoft YaHei UI"/>
          <w:b w:val="0"/>
          <w:sz w:val="22"/>
        </w:rPr>
        <w:t>The beta is not code-signed. If Windows displays a protection warning, verify the archive SHA-256 on the Release page before continuing.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2. Global Settings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 UI"/>
          <w:b w:val="0"/>
          <w:sz w:val="22"/>
        </w:rPr>
        <w:t>Press Ctrl+,, or choose Settings &gt; Global Settings.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 UI"/>
          <w:b w:val="0"/>
          <w:sz w:val="22"/>
        </w:rPr>
        <w:t>Select language, theme, font size, and UI density.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 UI"/>
          <w:b w:val="0"/>
          <w:sz w:val="22"/>
        </w:rPr>
        <w:t>Choose Apply to preview and OK to save.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4071486"/>
            <wp:docPr id="2" name="Picture 2" descr="Global Settings manages language, appearance, density, and common behavi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lobal-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07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Microsoft YaHei UI"/>
          <w:b w:val="0"/>
          <w:color w:val="5A5A5A"/>
          <w:sz w:val="18"/>
        </w:rPr>
        <w:t>Global Settings manages language, appearance, density, and common behavior.</w:t>
      </w:r>
    </w:p>
    <w:p>
      <w:r>
        <w:rPr>
          <w:rFonts w:ascii="Calibri" w:hAnsi="Calibri" w:eastAsia="Microsoft YaHei UI"/>
          <w:b w:val="0"/>
          <w:sz w:val="22"/>
        </w:rPr>
        <w:t>Saved settings remain active on the next launch. Language changes never rewrite project names, notes, or earlier AI results.</w:t>
      </w:r>
    </w:p>
    <w:p>
      <w:r>
        <w:rPr>
          <w:rFonts w:ascii="Calibri" w:hAnsi="Calibri" w:eastAsia="Microsoft YaHei UI"/>
          <w:b w:val="0"/>
          <w:sz w:val="22"/>
        </w:rPr>
        <w:t>Shortcuts: Ctrl+K Search; Ctrl+Z Undo; Ctrl+Shift+Z Redo; Esc exit the current tool.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3. References &amp; Knowledge Base</w:t>
      </w:r>
    </w:p>
    <w:p>
      <w:r>
        <w:rPr>
          <w:rFonts w:ascii="Calibri" w:hAnsi="Calibri" w:eastAsia="Microsoft YaHei UI"/>
          <w:b w:val="0"/>
          <w:sz w:val="22"/>
        </w:rPr>
        <w:t>Purpose: store reusable images, articles, links, and project notes.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 UI"/>
          <w:b w:val="0"/>
          <w:sz w:val="22"/>
        </w:rPr>
        <w:t>Create or open a library.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 UI"/>
          <w:b w:val="0"/>
          <w:sz w:val="22"/>
        </w:rPr>
        <w:t>Create collections and import files, links, or notes.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 UI"/>
          <w:b w:val="0"/>
          <w:sz w:val="22"/>
        </w:rPr>
        <w:t>Add author, source, tags, and research notes, then save.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 UI"/>
          <w:b w:val="0"/>
          <w:sz w:val="22"/>
        </w:rPr>
        <w:t>Create a crop, translate selected text, or reference the item from a project.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38024"/>
            <wp:docPr id="3" name="Picture 3" descr="The library places collections on the left, items in the middle, and source details on the righ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knowledge-b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3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Microsoft YaHei UI"/>
          <w:b w:val="0"/>
          <w:color w:val="5A5A5A"/>
          <w:sz w:val="18"/>
        </w:rPr>
        <w:t>The library places collections on the left, items in the middle, and source details on the right.</w:t>
      </w:r>
    </w:p>
    <w:p>
      <w:r>
        <w:rPr>
          <w:rFonts w:ascii="Calibri" w:hAnsi="Calibri" w:eastAsia="Microsoft YaHei UI"/>
          <w:b w:val="0"/>
          <w:sz w:val="22"/>
        </w:rPr>
        <w:t>Web links are stored but never fetched automatically. Translation and online analysis require explicit confirmation.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4. Artwork Study</w:t>
      </w:r>
    </w:p>
    <w:p>
      <w:r>
        <w:rPr>
          <w:rFonts w:ascii="Calibri" w:hAnsi="Calibri" w:eastAsia="Microsoft YaHei UI"/>
          <w:b w:val="0"/>
          <w:sz w:val="22"/>
        </w:rPr>
        <w:t>Purpose: study composition, value, colour, light, space, and visual storytelling in one artwork.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 UI"/>
          <w:b w:val="0"/>
          <w:sz w:val="22"/>
        </w:rPr>
        <w:t>Create a study and import an image.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 UI"/>
          <w:b w:val="0"/>
          <w:sz w:val="22"/>
        </w:rPr>
        <w:t>Enter the research goal and known context; leave uncertain facts blank.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 UI"/>
          <w:b w:val="0"/>
          <w:sz w:val="22"/>
        </w:rPr>
        <w:t>Inspect Local Evidence, then explicitly start Expert Analysis.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 UI"/>
          <w:b w:val="0"/>
          <w:sz w:val="22"/>
        </w:rPr>
        <w:t>Record your own conclusions in Learning Notes.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8782"/>
            <wp:docPr id="4" name="Picture 4" descr="Artwork Study keeps the goal on the left, artwork in the centre, and evidence and notes on the righ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twork-stud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8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Microsoft YaHei UI"/>
          <w:b w:val="0"/>
          <w:color w:val="5A5A5A"/>
          <w:sz w:val="18"/>
        </w:rPr>
        <w:t>Artwork Study keeps the goal on the left, artwork in the centre, and evidence and notes on the right.</w:t>
      </w:r>
    </w:p>
    <w:p>
      <w:r>
        <w:rPr>
          <w:rFonts w:ascii="Calibri" w:hAnsi="Calibri" w:eastAsia="Microsoft YaHei UI"/>
          <w:b w:val="0"/>
          <w:sz w:val="22"/>
        </w:rPr>
        <w:t>Local measurements and AI interpretation are stored separately.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5. Comparative Study</w:t>
      </w:r>
    </w:p>
    <w:p>
      <w:r>
        <w:rPr>
          <w:rFonts w:ascii="Calibri" w:hAnsi="Calibri" w:eastAsia="Microsoft YaHei UI"/>
          <w:b w:val="0"/>
          <w:sz w:val="22"/>
        </w:rPr>
        <w:t>Purpose: compare two to six artworks under one research question.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 UI"/>
          <w:b w:val="0"/>
          <w:sz w:val="22"/>
        </w:rPr>
        <w:t>Create a study and import the artworks.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 UI"/>
          <w:b w:val="0"/>
          <w:sz w:val="22"/>
        </w:rPr>
        <w:t>Select axes such as composition, value, or colour organisation.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 UI"/>
          <w:b w:val="0"/>
          <w:sz w:val="22"/>
        </w:rPr>
        <w:t>Compare the images side by side and record shared patterns and key differences.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80965"/>
            <wp:docPr id="5" name="Picture 5" descr="Comparative Study keeps images, research axes, and findings in one 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mparative-stud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Microsoft YaHei UI"/>
          <w:b w:val="0"/>
          <w:color w:val="5A5A5A"/>
          <w:sz w:val="18"/>
        </w:rPr>
        <w:t>Comparative Study keeps images, research axes, and findings in one view.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6. Asset Breakdown</w:t>
      </w:r>
    </w:p>
    <w:p>
      <w:r>
        <w:rPr>
          <w:rFonts w:ascii="Calibri" w:hAnsi="Calibri" w:eastAsia="Microsoft YaHei UI"/>
          <w:b w:val="0"/>
          <w:sz w:val="22"/>
        </w:rPr>
        <w:t>Purpose: turn complex concept art into an editable asset plan, generation prompts, and asset boards.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 UI"/>
          <w:b w:val="0"/>
          <w:sz w:val="22"/>
        </w:rPr>
        <w:t>Create a project and import the main artwork and optional references.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 UI"/>
          <w:b w:val="0"/>
          <w:sz w:val="22"/>
        </w:rPr>
        <w:t>Complete scene understanding, then select breakdown depth and production goal.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 UI"/>
          <w:b w:val="0"/>
          <w:sz w:val="22"/>
        </w:rPr>
        <w:t>Correct asset names, hierarchy, categories, and source regions.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 UI"/>
          <w:b w:val="0"/>
          <w:sz w:val="22"/>
        </w:rPr>
        <w:t>Generate only selected assets, or prepare prompts for an external image tool.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 UI"/>
          <w:b w:val="0"/>
          <w:sz w:val="22"/>
        </w:rPr>
        <w:t>Export the asset list, images, or board.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38703"/>
            <wp:docPr id="6" name="Picture 6" descr="Asset Breakdown links source regions to an editable production hierarch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sset-breakdow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38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Microsoft YaHei UI"/>
          <w:b w:val="0"/>
          <w:color w:val="5A5A5A"/>
          <w:sz w:val="18"/>
        </w:rPr>
        <w:t>Asset Breakdown links source regions to an editable production hierarchy.</w:t>
      </w:r>
    </w:p>
    <w:p>
      <w:r>
        <w:rPr>
          <w:rFonts w:ascii="Calibri" w:hAnsi="Calibri" w:eastAsia="Microsoft YaHei UI"/>
          <w:b w:val="0"/>
          <w:sz w:val="22"/>
        </w:rPr>
        <w:t>Visible evidence, AI inference, and generated completion are labelled separately. Generated images are concept aids, not production-ready models.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7. Scene Art Control</w:t>
      </w:r>
    </w:p>
    <w:p>
      <w:r>
        <w:rPr>
          <w:rFonts w:ascii="Calibri" w:hAnsi="Calibri" w:eastAsia="Microsoft YaHei UI"/>
          <w:b w:val="0"/>
          <w:sz w:val="22"/>
        </w:rPr>
        <w:t>Purpose: compare production intent, reference art, and the current UE screenshot.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 UI"/>
          <w:b w:val="0"/>
          <w:sz w:val="22"/>
        </w:rPr>
        <w:t>Create a project and complete Production Intent.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 UI"/>
          <w:b w:val="0"/>
          <w:sz w:val="22"/>
        </w:rPr>
        <w:t>Create a Shot; import a reference and the current Version.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 UI"/>
          <w:b w:val="0"/>
          <w:sz w:val="22"/>
        </w:rPr>
        <w:t>Compare the canvases and inspect palette, value, and paired-region evidence.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 UI"/>
          <w:b w:val="0"/>
          <w:sz w:val="22"/>
        </w:rPr>
        <w:t>Review the send manifest before starting an AI review.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 UI"/>
          <w:b w:val="0"/>
          <w:sz w:val="22"/>
        </w:rPr>
        <w:t>Convert confirmed findings into tasks and verify them against a new Version.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80965"/>
            <wp:docPr id="7" name="Picture 7" descr="Scene Art Control combines project navigation, two canvases, and evidence analys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isual-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Microsoft YaHei UI"/>
          <w:b w:val="0"/>
          <w:color w:val="5A5A5A"/>
          <w:sz w:val="18"/>
        </w:rPr>
        <w:t>Scene Art Control combines project navigation, two canvases, and evidence analysis.</w:t>
      </w:r>
    </w:p>
    <w:p>
      <w:r>
        <w:rPr>
          <w:rFonts w:ascii="Calibri" w:hAnsi="Calibri" w:eastAsia="Microsoft YaHei UI"/>
          <w:b w:val="0"/>
          <w:sz w:val="22"/>
        </w:rPr>
        <w:t>Projects restore the active Shot, Version, view, parameters, and analysis history.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8. Production Tasks &amp; Acceptance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 UI"/>
          <w:b w:val="0"/>
          <w:sz w:val="22"/>
        </w:rPr>
        <w:t>Confirm a finding in its source workbench and create a task.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 UI"/>
          <w:b w:val="0"/>
          <w:sz w:val="22"/>
        </w:rPr>
        <w:t>Filter tasks by project, stage, priority, or status.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 UI"/>
          <w:b w:val="0"/>
          <w:sz w:val="22"/>
        </w:rPr>
        <w:t>Add acceptance criteria and record Passed, Failed, or Insufficient Evidence on a new version.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8" name="Picture 8" descr="Production Tasks &amp; Acceptance keeps tasks, sources, criteria, and gates togeth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view-contro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Microsoft YaHei UI"/>
          <w:b w:val="0"/>
          <w:color w:val="5A5A5A"/>
          <w:sz w:val="18"/>
        </w:rPr>
        <w:t>Production Tasks &amp; Acceptance keeps tasks, sources, criteria, and gates together.</w:t>
      </w:r>
    </w:p>
    <w:p>
      <w:r>
        <w:rPr>
          <w:rFonts w:ascii="Calibri" w:hAnsi="Calibri" w:eastAsia="Microsoft YaHei UI"/>
          <w:b w:val="0"/>
          <w:sz w:val="22"/>
        </w:rPr>
        <w:t>The centre stores cross-project indexes and acceptance records; it never rewrites source projects.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9. AI and safety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 UI"/>
          <w:b w:val="0"/>
          <w:sz w:val="22"/>
        </w:rPr>
        <w:t>Select a provider and model. API keys are stored only in Windows Credential Manager.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 UI"/>
          <w:b w:val="0"/>
          <w:sz w:val="22"/>
        </w:rPr>
        <w:t>Inspect images, fields, resolution, and expected calls before sending.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 UI"/>
          <w:b w:val="0"/>
          <w:sz w:val="22"/>
        </w:rPr>
        <w:t>For 401/403, check credentials and access; for 404, check the model ID; for 429, wait for quota; for 503, retry later.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 UI"/>
          <w:b w:val="0"/>
          <w:sz w:val="22"/>
        </w:rPr>
        <w:t>Offline Mock validates workflow and structure only. It is not a local vision model.</w:t>
      </w:r>
    </w:p>
    <w:p>
      <w:r>
        <w:rPr>
          <w:rFonts w:ascii="Calibri" w:hAnsi="Calibri" w:eastAsia="Microsoft YaHei UI"/>
          <w:b w:val="0"/>
          <w:sz w:val="22"/>
        </w:rPr>
        <w:t>Without an API key, projects, measurements, regions, tasks, reports, and offline review packages remain available. Every network request requires a user action.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10. Report an issue</w:t>
      </w:r>
    </w:p>
    <w:p>
      <w:r>
        <w:rPr>
          <w:rFonts w:ascii="Calibri" w:hAnsi="Calibri" w:eastAsia="Microsoft YaHei UI"/>
          <w:b w:val="0"/>
          <w:sz w:val="22"/>
        </w:rPr>
        <w:t>Purpose: provide a reproducible report without publishing private or commercial data.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 UI"/>
          <w:b w:val="0"/>
          <w:sz w:val="22"/>
        </w:rPr>
        <w:t>Confirm the defect in the latest GitHub beta and provide the version, Windows release, display scaling, and reproduction steps.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 UI"/>
          <w:b w:val="0"/>
          <w:sz w:val="22"/>
        </w:rPr>
        <w:t>Use a synthetic or redistributable image. Remove API keys, private paths, accounts, and project secrets.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 UI"/>
          <w:b w:val="0"/>
          <w:sz w:val="22"/>
        </w:rPr>
        <w:t>Use a GitHub Issue for ordinary defects. Use private vulnerability reporting for credential exposure, unsafe file access, or another security defect.</w:t>
      </w:r>
    </w:p>
    <w:p>
      <w:r>
        <w:rPr>
          <w:rFonts w:ascii="Calibri" w:hAnsi="Calibri" w:eastAsia="Microsoft YaHei UI"/>
          <w:b w:val="0"/>
          <w:sz w:val="22"/>
        </w:rPr>
        <w:t>Result: maintainers receive a minimal reproduction, while public records remain safe to redistribute.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 UI"/>
        <w:b w:val="0"/>
        <w:color w:val="5A5A5A"/>
        <w:sz w:val="17"/>
      </w:rPr>
      <w:t xml:space="preserve">GATalk User Guide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 U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GATalk Illustrated Quick Guide</dc:title>
  <dc:subject>GATalk features and operation</dc:subject>
  <dc:creator>GATalk</dc:creator>
  <cp:keywords>GATalk, user guide, game environment art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