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5BF91" w14:textId="77F81BFA" w:rsidR="00DB01B1" w:rsidRDefault="00DB01B1" w:rsidP="00DB01B1">
      <w:r>
        <w:rPr>
          <w:rFonts w:hint="eastAsia"/>
        </w:rPr>
        <w:t>英特尔的</w:t>
      </w:r>
      <w:proofErr w:type="spellStart"/>
      <w:r>
        <w:t>oneAPI</w:t>
      </w:r>
      <w:proofErr w:type="spellEnd"/>
      <w:r>
        <w:t>是</w:t>
      </w:r>
      <w:r>
        <w:rPr>
          <w:rFonts w:hint="eastAsia"/>
        </w:rPr>
        <w:t>英特尔</w:t>
      </w:r>
      <w:r>
        <w:t xml:space="preserve">提供的统一编程模型和软件开发框架。 </w:t>
      </w:r>
      <w:r>
        <w:rPr>
          <w:rFonts w:hint="eastAsia"/>
        </w:rPr>
        <w:t>其目的在于</w:t>
      </w:r>
      <w:r>
        <w:t>简化可充分利用英特尔各种硬件架构（包括 CPU、GPU 和 FPGA）的应用程序的开发。</w:t>
      </w:r>
    </w:p>
    <w:p w14:paraId="39A2DCD7" w14:textId="79035160" w:rsidR="00DB01B1" w:rsidRDefault="00DB01B1" w:rsidP="00DB01B1">
      <w:r>
        <w:rPr>
          <w:rFonts w:hint="eastAsia"/>
        </w:rPr>
        <w:t>英特尔</w:t>
      </w:r>
      <w:proofErr w:type="spellStart"/>
      <w:r>
        <w:t>oneAPI</w:t>
      </w:r>
      <w:proofErr w:type="spellEnd"/>
      <w:r>
        <w:t xml:space="preserve"> 提供了一组工具、库和框架，使开发人员能够编写跨不同硬件平台的高性能代码。 它支持多种编程语言，包括 C++、Fortran 和数据并行 C++ (DPC++)。 借助 </w:t>
      </w:r>
      <w:r>
        <w:rPr>
          <w:rFonts w:hint="eastAsia"/>
        </w:rPr>
        <w:t>英特尔</w:t>
      </w:r>
      <w:proofErr w:type="spellStart"/>
      <w:r>
        <w:t>oneAPI</w:t>
      </w:r>
      <w:proofErr w:type="spellEnd"/>
      <w:r>
        <w:t>，开发人员可以使用熟悉的编程模型编写代码并针对不同的硬件架构，而无需对代码进行重大修改。</w:t>
      </w:r>
    </w:p>
    <w:p w14:paraId="37FF02AA" w14:textId="77777777" w:rsidR="00DB01B1" w:rsidRDefault="00DB01B1" w:rsidP="00DB01B1">
      <w:r>
        <w:rPr>
          <w:rFonts w:hint="eastAsia"/>
        </w:rPr>
        <w:t>英特尔</w:t>
      </w:r>
      <w:r>
        <w:t xml:space="preserve"> </w:t>
      </w:r>
      <w:proofErr w:type="spellStart"/>
      <w:r>
        <w:t>oneAPI</w:t>
      </w:r>
      <w:proofErr w:type="spellEnd"/>
      <w:r>
        <w:t xml:space="preserve"> 的关键组件包括：</w:t>
      </w:r>
    </w:p>
    <w:p w14:paraId="4D161670" w14:textId="0F55DA32" w:rsidR="00DB01B1" w:rsidRDefault="00DB01B1" w:rsidP="00DB01B1">
      <w:proofErr w:type="spellStart"/>
      <w:r>
        <w:t>oneAPI</w:t>
      </w:r>
      <w:proofErr w:type="spellEnd"/>
      <w:r>
        <w:t xml:space="preserve"> Base Toolkit：它包括编译器、库和工具，用于跨 CPU、GPU 和 FPGA 优化和并行化代码。</w:t>
      </w:r>
    </w:p>
    <w:p w14:paraId="6367A8FE" w14:textId="6BA06FA0" w:rsidR="00DB01B1" w:rsidRDefault="00DB01B1" w:rsidP="00DB01B1">
      <w:proofErr w:type="spellStart"/>
      <w:r>
        <w:t>oneAPI</w:t>
      </w:r>
      <w:proofErr w:type="spellEnd"/>
      <w:r>
        <w:t xml:space="preserve"> HPC Toolkit：它专注于高性能计算 (HPC) 工作负载，并为 HPC 开发提供额外的工具和库。</w:t>
      </w:r>
    </w:p>
    <w:p w14:paraId="1ACAFE1B" w14:textId="04E74790" w:rsidR="00DB01B1" w:rsidRDefault="00DB01B1" w:rsidP="00DB01B1">
      <w:proofErr w:type="spellStart"/>
      <w:r>
        <w:t>oneAPI</w:t>
      </w:r>
      <w:proofErr w:type="spellEnd"/>
      <w:r>
        <w:t xml:space="preserve"> AI Analytics Toolkit：它专为人工智能 (AI) 和</w:t>
      </w:r>
      <w:bookmarkStart w:id="0" w:name="_GoBack"/>
      <w:bookmarkEnd w:id="0"/>
      <w:r>
        <w:t>分析工作负载而设计，并为深度学习、机器学习和数据分析提供库和工具。</w:t>
      </w:r>
    </w:p>
    <w:p w14:paraId="7882FF83" w14:textId="37B10B4C" w:rsidR="00DB01B1" w:rsidRDefault="00DB01B1" w:rsidP="00DB01B1">
      <w:proofErr w:type="spellStart"/>
      <w:r>
        <w:t>oneAPI</w:t>
      </w:r>
      <w:proofErr w:type="spellEnd"/>
      <w:r>
        <w:t xml:space="preserve"> IoT Toolkit：</w:t>
      </w:r>
      <w:proofErr w:type="gramStart"/>
      <w:r>
        <w:t>专为物</w:t>
      </w:r>
      <w:proofErr w:type="gramEnd"/>
      <w:r>
        <w:t>联网（IoT）应用量身定制，提供用于开发物联网解决方案的工具和库。</w:t>
      </w:r>
    </w:p>
    <w:p w14:paraId="54913D26" w14:textId="77777777" w:rsidR="00DB01B1" w:rsidRDefault="00DB01B1" w:rsidP="00DB01B1">
      <w:r>
        <w:rPr>
          <w:rFonts w:hint="eastAsia"/>
        </w:rPr>
        <w:t>通过使用</w:t>
      </w:r>
      <w:r>
        <w:t xml:space="preserve"> </w:t>
      </w:r>
      <w:proofErr w:type="spellStart"/>
      <w:r>
        <w:t>oneAPI</w:t>
      </w:r>
      <w:proofErr w:type="spellEnd"/>
      <w:r>
        <w:t xml:space="preserve"> 编程模型和工具，开发人员可以编写可在不同类型的英特尔硬件上高效执行的代码，释放提高性能和能效的潜力。 它促进了一种统一且可扩展的软件开发方法，使开发人员能够利用英特尔硬件产品组合的全部功能。</w:t>
      </w:r>
    </w:p>
    <w:p w14:paraId="1E1A5BA6" w14:textId="77777777" w:rsidR="003907E8" w:rsidRPr="00DB01B1" w:rsidRDefault="003907E8" w:rsidP="00DB01B1"/>
    <w:sectPr w:rsidR="003907E8" w:rsidRPr="00DB0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391C6" w14:textId="77777777" w:rsidR="0070223B" w:rsidRDefault="0070223B" w:rsidP="00DB01B1">
      <w:r>
        <w:separator/>
      </w:r>
    </w:p>
  </w:endnote>
  <w:endnote w:type="continuationSeparator" w:id="0">
    <w:p w14:paraId="4BA24F68" w14:textId="77777777" w:rsidR="0070223B" w:rsidRDefault="0070223B" w:rsidP="00DB0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CCB6D" w14:textId="77777777" w:rsidR="0070223B" w:rsidRDefault="0070223B" w:rsidP="00DB01B1">
      <w:r>
        <w:separator/>
      </w:r>
    </w:p>
  </w:footnote>
  <w:footnote w:type="continuationSeparator" w:id="0">
    <w:p w14:paraId="6AFBB969" w14:textId="77777777" w:rsidR="0070223B" w:rsidRDefault="0070223B" w:rsidP="00DB0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3711"/>
    <w:multiLevelType w:val="multilevel"/>
    <w:tmpl w:val="933A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E8"/>
    <w:rsid w:val="003907E8"/>
    <w:rsid w:val="0070223B"/>
    <w:rsid w:val="00DB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3BEAF"/>
  <w15:chartTrackingRefBased/>
  <w15:docId w15:val="{79572A9D-7740-446B-9A79-A4F6474D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1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1B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B0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2023-06-22T17:52:00Z</dcterms:created>
  <dcterms:modified xsi:type="dcterms:W3CDTF">2023-06-22T17:54:00Z</dcterms:modified>
</cp:coreProperties>
</file>