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D5B" w:rsidRPr="00051D5B" w:rsidRDefault="00051D5B" w:rsidP="00051D5B">
      <w:pPr>
        <w:pStyle w:val="Heading1"/>
        <w:rPr>
          <w:lang w:val="sv-SE"/>
        </w:rPr>
      </w:pPr>
      <w:r w:rsidRPr="00051D5B">
        <w:rPr>
          <w:lang w:val="sv-SE"/>
        </w:rPr>
        <w:t xml:space="preserve">Gemensam genomgång: </w:t>
      </w:r>
    </w:p>
    <w:p w:rsidR="00051D5B" w:rsidRDefault="00051D5B" w:rsidP="00051D5B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Varje grupp berättar om sin</w:t>
      </w:r>
      <w:r w:rsidRPr="00051D5B">
        <w:rPr>
          <w:rFonts w:eastAsia="Calibri" w:cs="Times New Roman"/>
          <w:lang w:eastAsia="en-US"/>
        </w:rPr>
        <w:t xml:space="preserve"> </w:t>
      </w:r>
      <w:r w:rsidR="00B9088A">
        <w:t>testplan.</w:t>
      </w:r>
      <w:r w:rsidR="00B9088A">
        <w:t xml:space="preserve"> Gemensam diskussion om tänkbara svårigheter.</w:t>
      </w:r>
      <w:r>
        <w:rPr>
          <w:color w:val="000000"/>
          <w:sz w:val="24"/>
          <w:szCs w:val="24"/>
        </w:rPr>
        <w:t xml:space="preserve"> </w:t>
      </w:r>
    </w:p>
    <w:p w:rsidR="00051D5B" w:rsidRPr="00717966" w:rsidRDefault="00064F5F" w:rsidP="00231E2E">
      <w:pPr>
        <w:pStyle w:val="Heading1"/>
        <w:rPr>
          <w:b/>
          <w:lang w:val="sv-SE"/>
        </w:rPr>
      </w:pPr>
      <w:r>
        <w:rPr>
          <w:lang w:val="sv-SE"/>
        </w:rPr>
        <w:t>Gruppvis</w:t>
      </w:r>
      <w:r w:rsidR="00717966" w:rsidRPr="00717966">
        <w:rPr>
          <w:lang w:val="sv-SE"/>
        </w:rPr>
        <w:t>:</w:t>
      </w:r>
    </w:p>
    <w:p w:rsidR="00717966" w:rsidRDefault="00717966" w:rsidP="006E1367">
      <w:pPr>
        <w:rPr>
          <w:lang w:val="sv-SE"/>
        </w:rPr>
      </w:pPr>
      <w:r>
        <w:rPr>
          <w:lang w:val="sv-SE"/>
        </w:rPr>
        <w:t xml:space="preserve">Arbeta med att färdigställa </w:t>
      </w:r>
      <w:r w:rsidR="00502F3E">
        <w:rPr>
          <w:lang w:val="sv-SE"/>
        </w:rPr>
        <w:t xml:space="preserve">det skrivna material som kommar att behövas. Nedan följer lite exempel. </w:t>
      </w:r>
      <w:r w:rsidR="006C1ADB">
        <w:rPr>
          <w:lang w:val="sv-SE"/>
        </w:rPr>
        <w:t xml:space="preserve">Fler punkter står i boken och i föreläsningsanteckningar. </w:t>
      </w:r>
      <w:r w:rsidR="00502F3E">
        <w:rPr>
          <w:lang w:val="sv-SE"/>
        </w:rPr>
        <w:t>När detta material är färdigställt, så borde man vara redo för nästa steg: Pilottest</w:t>
      </w:r>
      <w:r w:rsidR="006C1ADB">
        <w:rPr>
          <w:lang w:val="sv-SE"/>
        </w:rPr>
        <w:t>ning</w:t>
      </w:r>
      <w:r w:rsidR="00502F3E">
        <w:rPr>
          <w:lang w:val="sv-SE"/>
        </w:rPr>
        <w:t xml:space="preserve"> och rekrytering av försökspersoner.</w:t>
      </w:r>
    </w:p>
    <w:p w:rsidR="00AE2758" w:rsidRDefault="00B9088A" w:rsidP="00231E2E">
      <w:pPr>
        <w:pStyle w:val="Heading1"/>
        <w:rPr>
          <w:lang w:val="sv-SE"/>
        </w:rPr>
      </w:pPr>
      <w:r>
        <w:rPr>
          <w:lang w:val="sv-SE"/>
        </w:rPr>
        <w:t>Exempel på skrivet testmaterial:</w:t>
      </w:r>
    </w:p>
    <w:p w:rsidR="00954AB2" w:rsidRDefault="00954AB2" w:rsidP="00231E2E">
      <w:pPr>
        <w:pStyle w:val="Heading2"/>
        <w:rPr>
          <w:lang w:val="sv-SE"/>
        </w:rPr>
      </w:pPr>
    </w:p>
    <w:p w:rsidR="00231E2E" w:rsidRDefault="00B9088A" w:rsidP="00231E2E">
      <w:pPr>
        <w:pStyle w:val="Heading2"/>
        <w:rPr>
          <w:lang w:val="sv-SE"/>
        </w:rPr>
      </w:pPr>
      <w:r>
        <w:rPr>
          <w:lang w:val="sv-SE"/>
        </w:rPr>
        <w:t>Bakgrundsenkät</w:t>
      </w:r>
    </w:p>
    <w:p w:rsidR="00171184" w:rsidRPr="00171184" w:rsidRDefault="007D13D3" w:rsidP="00171184">
      <w:pPr>
        <w:rPr>
          <w:lang w:val="sv-SE"/>
        </w:rPr>
      </w:pPr>
      <w:r>
        <w:rPr>
          <w:lang w:val="sv-SE"/>
        </w:rPr>
        <w:t>R</w:t>
      </w:r>
      <w:r>
        <w:rPr>
          <w:lang w:val="sv-SE"/>
        </w:rPr>
        <w:t>elevant</w:t>
      </w:r>
      <w:r>
        <w:rPr>
          <w:lang w:val="sv-SE"/>
        </w:rPr>
        <w:t>a frågor om försökspersonen. Denna enkät k</w:t>
      </w:r>
      <w:r w:rsidR="00171184">
        <w:rPr>
          <w:lang w:val="sv-SE"/>
        </w:rPr>
        <w:t xml:space="preserve">an, om man vill, kombineras med frågor som styr urvalet av FP (screening). I så fall </w:t>
      </w:r>
      <w:r w:rsidR="00502F3E">
        <w:rPr>
          <w:lang w:val="sv-SE"/>
        </w:rPr>
        <w:t>delas den</w:t>
      </w:r>
      <w:r w:rsidR="00175FF1">
        <w:rPr>
          <w:lang w:val="sv-SE"/>
        </w:rPr>
        <w:t>na enkät</w:t>
      </w:r>
      <w:r w:rsidR="00502F3E">
        <w:rPr>
          <w:lang w:val="sv-SE"/>
        </w:rPr>
        <w:t xml:space="preserve"> ut i samband med rekrytering av FP.</w:t>
      </w:r>
    </w:p>
    <w:p w:rsidR="00954AB2" w:rsidRDefault="00954AB2" w:rsidP="00097B65">
      <w:pPr>
        <w:pStyle w:val="Heading2"/>
        <w:rPr>
          <w:lang w:val="sv-SE"/>
        </w:rPr>
      </w:pPr>
    </w:p>
    <w:p w:rsidR="00097B65" w:rsidRDefault="00171184" w:rsidP="00097B65">
      <w:pPr>
        <w:pStyle w:val="Heading2"/>
        <w:rPr>
          <w:lang w:val="sv-SE"/>
        </w:rPr>
      </w:pPr>
      <w:r>
        <w:rPr>
          <w:lang w:val="sv-SE"/>
        </w:rPr>
        <w:t>Informerat samtycke</w:t>
      </w:r>
    </w:p>
    <w:p w:rsidR="00FC0732" w:rsidRDefault="00FC0732" w:rsidP="00354E2E">
      <w:pPr>
        <w:rPr>
          <w:lang w:val="sv-SE"/>
        </w:rPr>
      </w:pPr>
      <w:r>
        <w:rPr>
          <w:lang w:val="sv-SE"/>
        </w:rPr>
        <w:t>Kortfattad information, t.ex. att det är en produkt som ska testas. Samtycke till att frivilligt medverka och att det spelas in på video (v</w:t>
      </w:r>
      <w:r w:rsidR="00C773C1">
        <w:rPr>
          <w:lang w:val="sv-SE"/>
        </w:rPr>
        <w:t>i kan</w:t>
      </w:r>
      <w:r>
        <w:rPr>
          <w:lang w:val="sv-SE"/>
        </w:rPr>
        <w:t xml:space="preserve"> nöja oss med en enkelt utformad text).</w:t>
      </w:r>
    </w:p>
    <w:p w:rsidR="00C773C1" w:rsidRDefault="00FC0732" w:rsidP="00354E2E">
      <w:pPr>
        <w:rPr>
          <w:lang w:val="sv-SE"/>
        </w:rPr>
      </w:pPr>
      <w:r>
        <w:rPr>
          <w:lang w:val="sv-SE"/>
        </w:rPr>
        <w:t xml:space="preserve">När det ställs mer formella krav, se </w:t>
      </w:r>
      <w:r w:rsidR="00C773C1">
        <w:rPr>
          <w:lang w:val="sv-SE"/>
        </w:rPr>
        <w:t>denna länk</w:t>
      </w:r>
      <w:r>
        <w:rPr>
          <w:lang w:val="sv-SE"/>
        </w:rPr>
        <w:t>:</w:t>
      </w:r>
      <w:r w:rsidR="00C773C1">
        <w:rPr>
          <w:lang w:val="sv-SE"/>
        </w:rPr>
        <w:t xml:space="preserve"> </w:t>
      </w:r>
      <w:hyperlink r:id="rId5" w:history="1">
        <w:r w:rsidR="00C773C1" w:rsidRPr="001D6ECF">
          <w:rPr>
            <w:rStyle w:val="Hyperlink"/>
            <w:lang w:val="sv-SE"/>
          </w:rPr>
          <w:t>http://www.forskningsetik.lu.se/forskningsetisk-information/informerat-samtycke</w:t>
        </w:r>
      </w:hyperlink>
      <w:r w:rsidR="00C773C1">
        <w:rPr>
          <w:lang w:val="sv-SE"/>
        </w:rPr>
        <w:t>)</w:t>
      </w:r>
      <w:r>
        <w:rPr>
          <w:lang w:val="sv-SE"/>
        </w:rPr>
        <w:t>.</w:t>
      </w:r>
    </w:p>
    <w:p w:rsidR="00954AB2" w:rsidRDefault="00954AB2" w:rsidP="00685496">
      <w:pPr>
        <w:pStyle w:val="Heading2"/>
        <w:rPr>
          <w:lang w:val="sv-SE"/>
        </w:rPr>
      </w:pPr>
    </w:p>
    <w:p w:rsidR="00C773C1" w:rsidRDefault="00685496" w:rsidP="00685496">
      <w:pPr>
        <w:pStyle w:val="Heading2"/>
        <w:rPr>
          <w:lang w:val="sv-SE"/>
        </w:rPr>
      </w:pPr>
      <w:r w:rsidRPr="00685496">
        <w:rPr>
          <w:lang w:val="sv-SE"/>
        </w:rPr>
        <w:t>Orientation Script</w:t>
      </w:r>
    </w:p>
    <w:p w:rsidR="00685496" w:rsidRDefault="00685496" w:rsidP="00685496">
      <w:pPr>
        <w:rPr>
          <w:lang w:val="sv-SE"/>
        </w:rPr>
      </w:pPr>
      <w:r>
        <w:rPr>
          <w:lang w:val="sv-SE"/>
        </w:rPr>
        <w:t xml:space="preserve">Ett manus som TL </w:t>
      </w:r>
      <w:r w:rsidR="00DE3055">
        <w:rPr>
          <w:lang w:val="sv-SE"/>
        </w:rPr>
        <w:t>bör följa närapå ordagrant så att samtliga FP får samma information när testet börjar.</w:t>
      </w:r>
      <w:r w:rsidR="00DE3055" w:rsidRPr="00DE3055">
        <w:rPr>
          <w:lang w:val="sv-SE"/>
        </w:rPr>
        <w:t xml:space="preserve"> Beskriv kortfattat vad som ska hända</w:t>
      </w:r>
      <w:r w:rsidR="00DE3055">
        <w:rPr>
          <w:lang w:val="sv-SE"/>
        </w:rPr>
        <w:t xml:space="preserve"> under sessionen, utan att avslöja några ledtrådar. Vid behov, instruera om vissa saker, t.ex. ”Tänka högt”-metoden.</w:t>
      </w:r>
      <w:r w:rsidR="002346C9">
        <w:rPr>
          <w:lang w:val="sv-SE"/>
        </w:rPr>
        <w:t xml:space="preserve"> </w:t>
      </w:r>
      <w:r w:rsidR="002346C9" w:rsidRPr="002346C9">
        <w:rPr>
          <w:lang w:val="sv-SE"/>
        </w:rPr>
        <w:t>Påpeka att de närsomhelst har rätt att avbryta sessionen</w:t>
      </w:r>
      <w:r w:rsidR="002346C9">
        <w:rPr>
          <w:lang w:val="sv-SE"/>
        </w:rPr>
        <w:t>.</w:t>
      </w:r>
    </w:p>
    <w:p w:rsidR="00954AB2" w:rsidRDefault="00954AB2" w:rsidP="007129C8">
      <w:pPr>
        <w:pStyle w:val="Heading2"/>
        <w:rPr>
          <w:lang w:val="sv-SE"/>
        </w:rPr>
      </w:pPr>
    </w:p>
    <w:p w:rsidR="007129C8" w:rsidRDefault="007129C8" w:rsidP="007129C8">
      <w:pPr>
        <w:pStyle w:val="Heading2"/>
        <w:rPr>
          <w:lang w:val="sv-SE"/>
        </w:rPr>
      </w:pPr>
      <w:r>
        <w:rPr>
          <w:lang w:val="sv-SE"/>
        </w:rPr>
        <w:t>Scenarier</w:t>
      </w:r>
    </w:p>
    <w:p w:rsidR="007129C8" w:rsidRPr="007129C8" w:rsidRDefault="007129C8" w:rsidP="007129C8">
      <w:pPr>
        <w:rPr>
          <w:lang w:val="sv-SE"/>
        </w:rPr>
      </w:pPr>
      <w:r>
        <w:rPr>
          <w:lang w:val="sv-SE"/>
        </w:rPr>
        <w:t xml:space="preserve">FP får </w:t>
      </w:r>
      <w:r w:rsidR="000103B8">
        <w:rPr>
          <w:lang w:val="sv-SE"/>
        </w:rPr>
        <w:t xml:space="preserve">detta </w:t>
      </w:r>
      <w:r>
        <w:rPr>
          <w:lang w:val="sv-SE"/>
        </w:rPr>
        <w:t xml:space="preserve">uppläst, eller läser dem själv, </w:t>
      </w:r>
      <w:r w:rsidR="000103B8">
        <w:rPr>
          <w:lang w:val="sv-SE"/>
        </w:rPr>
        <w:t xml:space="preserve">i en form </w:t>
      </w:r>
      <w:r>
        <w:rPr>
          <w:lang w:val="sv-SE"/>
        </w:rPr>
        <w:t xml:space="preserve">så att </w:t>
      </w:r>
      <w:r w:rsidR="000103B8">
        <w:rPr>
          <w:lang w:val="sv-SE"/>
        </w:rPr>
        <w:t>testuppgifterna</w:t>
      </w:r>
      <w:r>
        <w:rPr>
          <w:lang w:val="sv-SE"/>
        </w:rPr>
        <w:t xml:space="preserve"> får en naturlig och konkret inramning</w:t>
      </w:r>
      <w:r w:rsidRPr="007129C8">
        <w:rPr>
          <w:lang w:val="sv-SE"/>
        </w:rPr>
        <w:t>:</w:t>
      </w:r>
    </w:p>
    <w:p w:rsidR="007129C8" w:rsidRPr="007129C8" w:rsidRDefault="007129C8" w:rsidP="007129C8">
      <w:pPr>
        <w:rPr>
          <w:lang w:val="sv-SE"/>
        </w:rPr>
      </w:pPr>
      <w:r w:rsidRPr="007129C8">
        <w:rPr>
          <w:lang w:val="sv-SE"/>
        </w:rPr>
        <w:t>-</w:t>
      </w:r>
      <w:r w:rsidRPr="007129C8">
        <w:rPr>
          <w:lang w:val="sv-SE"/>
        </w:rPr>
        <w:tab/>
        <w:t>En beskrivning av situation och sammanhang</w:t>
      </w:r>
    </w:p>
    <w:p w:rsidR="007129C8" w:rsidRPr="007129C8" w:rsidRDefault="007129C8" w:rsidP="007129C8">
      <w:pPr>
        <w:rPr>
          <w:lang w:val="sv-SE"/>
        </w:rPr>
      </w:pPr>
      <w:r w:rsidRPr="007129C8">
        <w:rPr>
          <w:lang w:val="sv-SE"/>
        </w:rPr>
        <w:t>-</w:t>
      </w:r>
      <w:r w:rsidRPr="007129C8">
        <w:rPr>
          <w:lang w:val="sv-SE"/>
        </w:rPr>
        <w:tab/>
        <w:t>Ett tydligt mål som FP kan förstå.</w:t>
      </w:r>
    </w:p>
    <w:p w:rsidR="002346C9" w:rsidRDefault="007129C8" w:rsidP="007129C8">
      <w:pPr>
        <w:rPr>
          <w:lang w:val="sv-SE"/>
        </w:rPr>
      </w:pPr>
      <w:r w:rsidRPr="007129C8">
        <w:rPr>
          <w:lang w:val="sv-SE"/>
        </w:rPr>
        <w:t>-</w:t>
      </w:r>
      <w:r w:rsidRPr="007129C8">
        <w:rPr>
          <w:lang w:val="sv-SE"/>
        </w:rPr>
        <w:tab/>
        <w:t>Konkreta detaljer och namn, ej generaliseringar.</w:t>
      </w:r>
    </w:p>
    <w:p w:rsidR="00954AB2" w:rsidRDefault="00954A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sv-SE"/>
        </w:rPr>
      </w:pPr>
      <w:r>
        <w:rPr>
          <w:lang w:val="sv-SE"/>
        </w:rPr>
        <w:br w:type="page"/>
      </w:r>
    </w:p>
    <w:p w:rsidR="00184F40" w:rsidRPr="00097B65" w:rsidRDefault="00171184" w:rsidP="00097B65">
      <w:pPr>
        <w:pStyle w:val="Heading2"/>
        <w:rPr>
          <w:lang w:val="sv-SE"/>
        </w:rPr>
      </w:pPr>
      <w:r>
        <w:rPr>
          <w:lang w:val="sv-SE"/>
        </w:rPr>
        <w:lastRenderedPageBreak/>
        <w:t>Observationsprotokoll</w:t>
      </w:r>
    </w:p>
    <w:p w:rsidR="00954AB2" w:rsidRDefault="000103B8" w:rsidP="00FC30BC">
      <w:pPr>
        <w:rPr>
          <w:lang w:val="sv-SE"/>
        </w:rPr>
      </w:pPr>
      <w:r>
        <w:rPr>
          <w:lang w:val="sv-SE"/>
        </w:rPr>
        <w:t xml:space="preserve">Förbered gärna </w:t>
      </w:r>
      <w:r w:rsidR="00954AB2">
        <w:rPr>
          <w:lang w:val="sv-SE"/>
        </w:rPr>
        <w:t xml:space="preserve">ett enkelt protokoll, som kan användas av en protokollförare under testets gång. Lägg inte in för mycket </w:t>
      </w:r>
      <w:r w:rsidR="006C78C6">
        <w:rPr>
          <w:lang w:val="sv-SE"/>
        </w:rPr>
        <w:t>detaljer att observera. Bara så mycket man hinner notera och skriva ner. Exempelvis kan tidtagning göras efteråt i videoanalysen.</w:t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111"/>
        <w:gridCol w:w="2310"/>
        <w:gridCol w:w="1641"/>
        <w:gridCol w:w="2863"/>
        <w:gridCol w:w="851"/>
      </w:tblGrid>
      <w:tr w:rsidR="000103B8" w:rsidTr="00954AB2">
        <w:trPr>
          <w:trHeight w:val="28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 w:themeFill="text2" w:themeFillTint="33"/>
          </w:tcPr>
          <w:p w:rsidR="000103B8" w:rsidRDefault="000103B8" w:rsidP="00FC30BC">
            <w:pPr>
              <w:rPr>
                <w:lang w:val="sv-SE"/>
              </w:rPr>
            </w:pPr>
            <w:r>
              <w:rPr>
                <w:lang w:val="sv-SE"/>
              </w:rPr>
              <w:t>Uppgift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6D9F1" w:themeFill="text2" w:themeFillTint="33"/>
          </w:tcPr>
          <w:p w:rsidR="000103B8" w:rsidRDefault="000103B8" w:rsidP="00FC30BC">
            <w:pPr>
              <w:rPr>
                <w:lang w:val="sv-SE"/>
              </w:rPr>
            </w:pPr>
            <w:r>
              <w:rPr>
                <w:lang w:val="sv-SE"/>
              </w:rPr>
              <w:t>Underuppgift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6D9F1" w:themeFill="text2" w:themeFillTint="33"/>
          </w:tcPr>
          <w:p w:rsidR="000103B8" w:rsidRDefault="00954AB2" w:rsidP="00FC30BC">
            <w:pPr>
              <w:rPr>
                <w:lang w:val="sv-SE"/>
              </w:rPr>
            </w:pPr>
            <w:r>
              <w:rPr>
                <w:lang w:val="sv-SE"/>
              </w:rPr>
              <w:t>Korrekt slutförd</w:t>
            </w:r>
          </w:p>
        </w:tc>
        <w:tc>
          <w:tcPr>
            <w:tcW w:w="2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6D9F1" w:themeFill="text2" w:themeFillTint="33"/>
          </w:tcPr>
          <w:p w:rsidR="000103B8" w:rsidRDefault="00954AB2" w:rsidP="00FC30BC">
            <w:pPr>
              <w:rPr>
                <w:lang w:val="sv-SE"/>
              </w:rPr>
            </w:pPr>
            <w:r>
              <w:rPr>
                <w:lang w:val="sv-SE"/>
              </w:rPr>
              <w:t>Notering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103B8" w:rsidRDefault="000103B8" w:rsidP="00FC30BC">
            <w:pPr>
              <w:rPr>
                <w:lang w:val="sv-SE"/>
              </w:rPr>
            </w:pPr>
            <w:r>
              <w:rPr>
                <w:lang w:val="sv-SE"/>
              </w:rPr>
              <w:t>Tid</w:t>
            </w:r>
          </w:p>
        </w:tc>
      </w:tr>
      <w:tr w:rsidR="000103B8" w:rsidTr="00954AB2">
        <w:trPr>
          <w:trHeight w:val="1013"/>
        </w:trPr>
        <w:tc>
          <w:tcPr>
            <w:tcW w:w="2111" w:type="dxa"/>
            <w:tcBorders>
              <w:top w:val="single" w:sz="4" w:space="0" w:color="auto"/>
              <w:bottom w:val="single" w:sz="4" w:space="0" w:color="auto"/>
            </w:tcBorders>
          </w:tcPr>
          <w:p w:rsidR="000103B8" w:rsidRPr="00FF3207" w:rsidRDefault="000103B8" w:rsidP="00FC30BC">
            <w:pPr>
              <w:rPr>
                <w:sz w:val="18"/>
                <w:szCs w:val="18"/>
                <w:lang w:val="sv-SE"/>
              </w:rPr>
            </w:pPr>
            <w:r w:rsidRPr="00FF3207">
              <w:rPr>
                <w:sz w:val="18"/>
                <w:szCs w:val="18"/>
                <w:lang w:val="sv-SE"/>
              </w:rPr>
              <w:t>1. Gör espresso-maskinen redo för användning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</w:tcPr>
          <w:p w:rsidR="000103B8" w:rsidRPr="00FF3207" w:rsidRDefault="000103B8" w:rsidP="00FC30BC">
            <w:pPr>
              <w:rPr>
                <w:sz w:val="18"/>
                <w:szCs w:val="18"/>
                <w:lang w:val="sv-SE"/>
              </w:rPr>
            </w:pPr>
            <w:r w:rsidRPr="00FF3207">
              <w:rPr>
                <w:sz w:val="18"/>
                <w:szCs w:val="18"/>
                <w:lang w:val="sv-SE"/>
              </w:rPr>
              <w:t>1.1  Packa upp ur lådan</w:t>
            </w:r>
          </w:p>
          <w:p w:rsidR="000103B8" w:rsidRPr="00FF3207" w:rsidRDefault="00D62E85" w:rsidP="00FC30BC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 xml:space="preserve">1.2  Ta bort </w:t>
            </w:r>
            <w:r w:rsidR="000103B8" w:rsidRPr="00FF3207">
              <w:rPr>
                <w:sz w:val="18"/>
                <w:szCs w:val="18"/>
                <w:lang w:val="sv-SE"/>
              </w:rPr>
              <w:t>emballage</w:t>
            </w:r>
          </w:p>
          <w:p w:rsidR="000103B8" w:rsidRPr="00FF3207" w:rsidRDefault="000103B8" w:rsidP="00FC30BC">
            <w:pPr>
              <w:rPr>
                <w:sz w:val="18"/>
                <w:szCs w:val="18"/>
                <w:lang w:val="sv-SE"/>
              </w:rPr>
            </w:pPr>
            <w:r w:rsidRPr="00FF3207">
              <w:rPr>
                <w:sz w:val="18"/>
                <w:szCs w:val="18"/>
                <w:lang w:val="sv-SE"/>
              </w:rPr>
              <w:t>1.3  Koppla in ström</w:t>
            </w:r>
          </w:p>
          <w:p w:rsidR="000103B8" w:rsidRPr="00FF3207" w:rsidRDefault="000103B8" w:rsidP="00FC30BC">
            <w:pPr>
              <w:rPr>
                <w:sz w:val="18"/>
                <w:szCs w:val="18"/>
                <w:lang w:val="sv-SE"/>
              </w:rPr>
            </w:pPr>
            <w:r w:rsidRPr="00FF3207">
              <w:rPr>
                <w:sz w:val="18"/>
                <w:szCs w:val="18"/>
                <w:lang w:val="sv-SE"/>
              </w:rPr>
              <w:t>1.4  Ändra språk till svenska</w:t>
            </w:r>
          </w:p>
        </w:tc>
        <w:tc>
          <w:tcPr>
            <w:tcW w:w="1641" w:type="dxa"/>
            <w:tcBorders>
              <w:top w:val="single" w:sz="4" w:space="0" w:color="auto"/>
              <w:bottom w:val="single" w:sz="4" w:space="0" w:color="auto"/>
            </w:tcBorders>
          </w:tcPr>
          <w:p w:rsidR="000103B8" w:rsidRDefault="00954AB2" w:rsidP="00FC30BC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1</w:t>
            </w:r>
          </w:p>
          <w:p w:rsidR="00954AB2" w:rsidRDefault="00D62E85" w:rsidP="00FC30BC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1</w:t>
            </w:r>
          </w:p>
          <w:p w:rsidR="00954AB2" w:rsidRDefault="00954AB2" w:rsidP="00FC30BC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1</w:t>
            </w:r>
          </w:p>
          <w:p w:rsidR="00954AB2" w:rsidRPr="00FF3207" w:rsidRDefault="00954AB2" w:rsidP="00FC30BC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x</w:t>
            </w:r>
          </w:p>
        </w:tc>
        <w:tc>
          <w:tcPr>
            <w:tcW w:w="2863" w:type="dxa"/>
            <w:tcBorders>
              <w:top w:val="single" w:sz="4" w:space="0" w:color="auto"/>
              <w:bottom w:val="single" w:sz="4" w:space="0" w:color="auto"/>
            </w:tcBorders>
          </w:tcPr>
          <w:p w:rsidR="000103B8" w:rsidRDefault="000103B8" w:rsidP="00FC30BC">
            <w:pPr>
              <w:rPr>
                <w:sz w:val="18"/>
                <w:szCs w:val="18"/>
                <w:lang w:val="sv-SE"/>
              </w:rPr>
            </w:pPr>
          </w:p>
          <w:p w:rsidR="00954AB2" w:rsidRDefault="00954AB2" w:rsidP="00FC30BC">
            <w:pPr>
              <w:rPr>
                <w:sz w:val="18"/>
                <w:szCs w:val="18"/>
                <w:lang w:val="sv-SE"/>
              </w:rPr>
            </w:pPr>
          </w:p>
          <w:p w:rsidR="00954AB2" w:rsidRDefault="00954AB2" w:rsidP="00FC30BC">
            <w:pPr>
              <w:rPr>
                <w:sz w:val="18"/>
                <w:szCs w:val="18"/>
                <w:lang w:val="sv-SE"/>
              </w:rPr>
            </w:pPr>
          </w:p>
          <w:p w:rsidR="00954AB2" w:rsidRPr="00FF3207" w:rsidRDefault="00954AB2" w:rsidP="00FC30BC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TL hint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0103B8" w:rsidRDefault="00954AB2" w:rsidP="00FC30BC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1:45</w:t>
            </w:r>
          </w:p>
          <w:p w:rsidR="00954AB2" w:rsidRDefault="00D62E85" w:rsidP="00FC30BC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2:20</w:t>
            </w:r>
          </w:p>
          <w:p w:rsidR="00954AB2" w:rsidRDefault="00954AB2" w:rsidP="00FC30BC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2:50</w:t>
            </w:r>
          </w:p>
          <w:p w:rsidR="00954AB2" w:rsidRPr="00FF3207" w:rsidRDefault="00954AB2" w:rsidP="00FC30BC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5:05</w:t>
            </w:r>
          </w:p>
        </w:tc>
      </w:tr>
      <w:tr w:rsidR="000103B8" w:rsidTr="00954AB2">
        <w:trPr>
          <w:trHeight w:val="187"/>
        </w:trPr>
        <w:tc>
          <w:tcPr>
            <w:tcW w:w="2111" w:type="dxa"/>
            <w:tcBorders>
              <w:top w:val="single" w:sz="4" w:space="0" w:color="auto"/>
              <w:bottom w:val="single" w:sz="4" w:space="0" w:color="auto"/>
            </w:tcBorders>
          </w:tcPr>
          <w:p w:rsidR="000103B8" w:rsidRPr="00FF3207" w:rsidRDefault="000103B8" w:rsidP="00FC30BC">
            <w:pPr>
              <w:rPr>
                <w:sz w:val="18"/>
                <w:szCs w:val="18"/>
                <w:lang w:val="sv-SE"/>
              </w:rPr>
            </w:pPr>
            <w:r w:rsidRPr="00FF3207">
              <w:rPr>
                <w:sz w:val="18"/>
                <w:szCs w:val="18"/>
                <w:lang w:val="sv-SE"/>
              </w:rPr>
              <w:t>2. Gör en kopp dubbel espresso</w:t>
            </w:r>
            <w:r>
              <w:rPr>
                <w:sz w:val="18"/>
                <w:szCs w:val="18"/>
                <w:lang w:val="sv-SE"/>
              </w:rPr>
              <w:t>, extra stark.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</w:tcPr>
          <w:p w:rsidR="000103B8" w:rsidRPr="00FF3207" w:rsidRDefault="000103B8" w:rsidP="00FC30BC">
            <w:pPr>
              <w:rPr>
                <w:sz w:val="18"/>
                <w:szCs w:val="18"/>
                <w:lang w:val="sv-SE"/>
              </w:rPr>
            </w:pPr>
            <w:r w:rsidRPr="00FF3207">
              <w:rPr>
                <w:sz w:val="18"/>
                <w:szCs w:val="18"/>
                <w:lang w:val="sv-SE"/>
              </w:rPr>
              <w:t>2.1  Fyll på vatten</w:t>
            </w:r>
          </w:p>
          <w:p w:rsidR="000103B8" w:rsidRDefault="000103B8" w:rsidP="00FC30BC">
            <w:pPr>
              <w:rPr>
                <w:sz w:val="18"/>
                <w:szCs w:val="18"/>
                <w:lang w:val="sv-SE"/>
              </w:rPr>
            </w:pPr>
            <w:r w:rsidRPr="00FF3207">
              <w:rPr>
                <w:sz w:val="18"/>
                <w:szCs w:val="18"/>
                <w:lang w:val="sv-SE"/>
              </w:rPr>
              <w:t>2.2  Fyll på kaffebönor</w:t>
            </w:r>
          </w:p>
          <w:p w:rsidR="000103B8" w:rsidRDefault="000103B8" w:rsidP="00FC30BC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2.3  Sätt dit en kopp</w:t>
            </w:r>
          </w:p>
          <w:p w:rsidR="000103B8" w:rsidRDefault="000103B8" w:rsidP="00FC30BC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2.4  Välj styrka</w:t>
            </w:r>
          </w:p>
          <w:p w:rsidR="000103B8" w:rsidRPr="00FF3207" w:rsidRDefault="000103B8" w:rsidP="00FC30BC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2.5  Tryck ”start”</w:t>
            </w:r>
          </w:p>
          <w:p w:rsidR="000103B8" w:rsidRPr="00FF3207" w:rsidRDefault="000103B8" w:rsidP="00FC30BC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1641" w:type="dxa"/>
            <w:tcBorders>
              <w:top w:val="single" w:sz="4" w:space="0" w:color="auto"/>
              <w:bottom w:val="single" w:sz="4" w:space="0" w:color="auto"/>
            </w:tcBorders>
          </w:tcPr>
          <w:p w:rsidR="000103B8" w:rsidRDefault="00954AB2" w:rsidP="00FC30BC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1</w:t>
            </w:r>
          </w:p>
          <w:p w:rsidR="00954AB2" w:rsidRDefault="00954AB2" w:rsidP="00FC30BC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1</w:t>
            </w:r>
          </w:p>
          <w:p w:rsidR="00954AB2" w:rsidRDefault="00954AB2" w:rsidP="00FC30BC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1</w:t>
            </w:r>
          </w:p>
          <w:p w:rsidR="00954AB2" w:rsidRDefault="00954AB2" w:rsidP="00FC30BC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x</w:t>
            </w:r>
          </w:p>
          <w:p w:rsidR="00954AB2" w:rsidRPr="00FF3207" w:rsidRDefault="00954AB2" w:rsidP="00FC30BC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1</w:t>
            </w:r>
          </w:p>
        </w:tc>
        <w:tc>
          <w:tcPr>
            <w:tcW w:w="2863" w:type="dxa"/>
            <w:tcBorders>
              <w:top w:val="single" w:sz="4" w:space="0" w:color="auto"/>
              <w:bottom w:val="single" w:sz="4" w:space="0" w:color="auto"/>
            </w:tcBorders>
          </w:tcPr>
          <w:p w:rsidR="000103B8" w:rsidRDefault="000103B8" w:rsidP="00FC30BC">
            <w:pPr>
              <w:rPr>
                <w:sz w:val="18"/>
                <w:szCs w:val="18"/>
                <w:lang w:val="sv-SE"/>
              </w:rPr>
            </w:pPr>
          </w:p>
          <w:p w:rsidR="00954AB2" w:rsidRDefault="00954AB2" w:rsidP="00FC30BC">
            <w:pPr>
              <w:rPr>
                <w:sz w:val="18"/>
                <w:szCs w:val="18"/>
                <w:lang w:val="sv-SE"/>
              </w:rPr>
            </w:pPr>
          </w:p>
          <w:p w:rsidR="00954AB2" w:rsidRDefault="00954AB2" w:rsidP="00FC30BC">
            <w:pPr>
              <w:rPr>
                <w:sz w:val="18"/>
                <w:szCs w:val="18"/>
                <w:lang w:val="sv-SE"/>
              </w:rPr>
            </w:pPr>
          </w:p>
          <w:p w:rsidR="00954AB2" w:rsidRPr="00FF3207" w:rsidRDefault="00954AB2" w:rsidP="00FC30BC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Glömde välja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0103B8" w:rsidRDefault="00954AB2" w:rsidP="00FC30BC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7:15</w:t>
            </w:r>
          </w:p>
          <w:p w:rsidR="00954AB2" w:rsidRDefault="00954AB2" w:rsidP="00FC30BC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7:30</w:t>
            </w:r>
          </w:p>
          <w:p w:rsidR="00954AB2" w:rsidRDefault="00954AB2" w:rsidP="00FC30BC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7:50</w:t>
            </w:r>
          </w:p>
          <w:p w:rsidR="00954AB2" w:rsidRDefault="00954AB2" w:rsidP="00FC30BC">
            <w:pPr>
              <w:rPr>
                <w:sz w:val="18"/>
                <w:szCs w:val="18"/>
                <w:lang w:val="sv-SE"/>
              </w:rPr>
            </w:pPr>
          </w:p>
          <w:p w:rsidR="00954AB2" w:rsidRPr="00FF3207" w:rsidRDefault="00954AB2" w:rsidP="00FC30BC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7:55</w:t>
            </w:r>
          </w:p>
        </w:tc>
      </w:tr>
    </w:tbl>
    <w:p w:rsidR="002F4F6C" w:rsidRDefault="002F4F6C" w:rsidP="00097B65">
      <w:pPr>
        <w:pStyle w:val="Heading2"/>
        <w:rPr>
          <w:lang w:val="sv-SE"/>
        </w:rPr>
      </w:pPr>
    </w:p>
    <w:p w:rsidR="003B1344" w:rsidRDefault="003B1344" w:rsidP="003B1344">
      <w:pPr>
        <w:pStyle w:val="Heading2"/>
      </w:pPr>
      <w:r w:rsidRPr="003B1344">
        <w:t>Post-test Questions</w:t>
      </w:r>
      <w:bookmarkStart w:id="0" w:name="_GoBack"/>
      <w:bookmarkEnd w:id="0"/>
    </w:p>
    <w:p w:rsidR="003B1344" w:rsidRDefault="003B1344" w:rsidP="003B1344">
      <w:pPr>
        <w:rPr>
          <w:lang w:val="sv-SE"/>
        </w:rPr>
      </w:pPr>
      <w:r w:rsidRPr="003B1344">
        <w:rPr>
          <w:lang w:val="sv-SE"/>
        </w:rPr>
        <w:t>Förbered en enkät och/eller en lista på in</w:t>
      </w:r>
      <w:r>
        <w:rPr>
          <w:lang w:val="sv-SE"/>
        </w:rPr>
        <w:t>tervjufrågor att ställa till FP</w:t>
      </w:r>
      <w:r w:rsidRPr="003B1344">
        <w:rPr>
          <w:lang w:val="sv-SE"/>
        </w:rPr>
        <w:t xml:space="preserve"> efter att testuppgifterna </w:t>
      </w:r>
      <w:r>
        <w:rPr>
          <w:lang w:val="sv-SE"/>
        </w:rPr>
        <w:t>är avklarade. Oftast samlar man alla dessa till en debriefing-fas i slutet (se kapitel 10.).</w:t>
      </w:r>
    </w:p>
    <w:p w:rsidR="003B1344" w:rsidRPr="003B1344" w:rsidRDefault="003B1344" w:rsidP="003B1344">
      <w:pPr>
        <w:rPr>
          <w:lang w:val="sv-SE"/>
        </w:rPr>
      </w:pPr>
      <w:r>
        <w:rPr>
          <w:lang w:val="sv-SE"/>
        </w:rPr>
        <w:t>Använd en ”standard”-enkät som t.ex. SUS, eller ta fram ett eget batteri med frågor.</w:t>
      </w:r>
    </w:p>
    <w:p w:rsidR="003B1344" w:rsidRPr="003B1344" w:rsidRDefault="003B1344" w:rsidP="003B1344">
      <w:pPr>
        <w:rPr>
          <w:lang w:val="sv-SE"/>
        </w:rPr>
      </w:pPr>
    </w:p>
    <w:sectPr w:rsidR="003B1344" w:rsidRPr="003B1344" w:rsidSect="00EE178E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55159"/>
    <w:multiLevelType w:val="hybridMultilevel"/>
    <w:tmpl w:val="3692FD4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205A2"/>
    <w:multiLevelType w:val="hybridMultilevel"/>
    <w:tmpl w:val="174AE9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F6FA0"/>
    <w:multiLevelType w:val="hybridMultilevel"/>
    <w:tmpl w:val="3B662044"/>
    <w:lvl w:ilvl="0" w:tplc="554E2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7ADE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82A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966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E81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6C0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008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18C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8EA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2101608"/>
    <w:multiLevelType w:val="hybridMultilevel"/>
    <w:tmpl w:val="F0A234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44572"/>
    <w:multiLevelType w:val="hybridMultilevel"/>
    <w:tmpl w:val="F91A185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4657B"/>
    <w:multiLevelType w:val="hybridMultilevel"/>
    <w:tmpl w:val="CCD465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E2758"/>
    <w:rsid w:val="000103B8"/>
    <w:rsid w:val="00051D5B"/>
    <w:rsid w:val="00064F5F"/>
    <w:rsid w:val="00097B65"/>
    <w:rsid w:val="000E3CE9"/>
    <w:rsid w:val="000F4EBB"/>
    <w:rsid w:val="00171184"/>
    <w:rsid w:val="00175FF1"/>
    <w:rsid w:val="00184F40"/>
    <w:rsid w:val="00213CA0"/>
    <w:rsid w:val="00231E2E"/>
    <w:rsid w:val="002346C9"/>
    <w:rsid w:val="00234926"/>
    <w:rsid w:val="00254636"/>
    <w:rsid w:val="002F4F6C"/>
    <w:rsid w:val="002F6979"/>
    <w:rsid w:val="003141C6"/>
    <w:rsid w:val="00332EB5"/>
    <w:rsid w:val="00354E2E"/>
    <w:rsid w:val="00366A45"/>
    <w:rsid w:val="003B1344"/>
    <w:rsid w:val="004330AA"/>
    <w:rsid w:val="004C19C0"/>
    <w:rsid w:val="004D2F09"/>
    <w:rsid w:val="004D6A72"/>
    <w:rsid w:val="00502F3E"/>
    <w:rsid w:val="005438D8"/>
    <w:rsid w:val="005609D0"/>
    <w:rsid w:val="005669D7"/>
    <w:rsid w:val="00604E4B"/>
    <w:rsid w:val="00664855"/>
    <w:rsid w:val="00685496"/>
    <w:rsid w:val="006B04DA"/>
    <w:rsid w:val="006C1ADB"/>
    <w:rsid w:val="006C78C6"/>
    <w:rsid w:val="006E1367"/>
    <w:rsid w:val="0070150C"/>
    <w:rsid w:val="007129C8"/>
    <w:rsid w:val="00717966"/>
    <w:rsid w:val="0073377D"/>
    <w:rsid w:val="00743D95"/>
    <w:rsid w:val="007D13D3"/>
    <w:rsid w:val="007F3770"/>
    <w:rsid w:val="00820E35"/>
    <w:rsid w:val="008311DD"/>
    <w:rsid w:val="00835139"/>
    <w:rsid w:val="00852EBE"/>
    <w:rsid w:val="008A01C1"/>
    <w:rsid w:val="008B5C30"/>
    <w:rsid w:val="008C2F2B"/>
    <w:rsid w:val="00954AB2"/>
    <w:rsid w:val="009E018D"/>
    <w:rsid w:val="00AE2758"/>
    <w:rsid w:val="00AF134C"/>
    <w:rsid w:val="00B772E6"/>
    <w:rsid w:val="00B7767F"/>
    <w:rsid w:val="00B9088A"/>
    <w:rsid w:val="00B916EB"/>
    <w:rsid w:val="00BB0E05"/>
    <w:rsid w:val="00C773C1"/>
    <w:rsid w:val="00CF35F2"/>
    <w:rsid w:val="00CF475E"/>
    <w:rsid w:val="00D62A82"/>
    <w:rsid w:val="00D62E85"/>
    <w:rsid w:val="00DB6716"/>
    <w:rsid w:val="00DE3055"/>
    <w:rsid w:val="00DF2E65"/>
    <w:rsid w:val="00E46E4C"/>
    <w:rsid w:val="00E63866"/>
    <w:rsid w:val="00EC3AF0"/>
    <w:rsid w:val="00EC54C5"/>
    <w:rsid w:val="00EE178E"/>
    <w:rsid w:val="00F61EBA"/>
    <w:rsid w:val="00FC0732"/>
    <w:rsid w:val="00FC30BC"/>
    <w:rsid w:val="00FE23F7"/>
    <w:rsid w:val="00FF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FB9CC"/>
  <w15:docId w15:val="{DBE6564E-8968-4711-95A2-3304219F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231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7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17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1E2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8C2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D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1D5B"/>
    <w:pPr>
      <w:widowControl/>
      <w:spacing w:after="0" w:line="240" w:lineRule="auto"/>
    </w:pPr>
    <w:rPr>
      <w:rFonts w:ascii="Calibri" w:hAnsi="Calibri" w:cs="Calibri"/>
      <w:lang w:val="sv-SE" w:eastAsia="sv-SE"/>
    </w:rPr>
  </w:style>
  <w:style w:type="character" w:styleId="Hyperlink">
    <w:name w:val="Hyperlink"/>
    <w:basedOn w:val="DefaultParagraphFont"/>
    <w:uiPriority w:val="99"/>
    <w:unhideWhenUsed/>
    <w:rsid w:val="00C773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3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4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4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7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3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4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orskningsetik.lu.se/forskningsetisk-information/informerat-samtyc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423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Design Sciences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Joakim Eriksson</dc:creator>
  <cp:lastModifiedBy>Joakim Eriksson</cp:lastModifiedBy>
  <cp:revision>12</cp:revision>
  <dcterms:created xsi:type="dcterms:W3CDTF">2017-09-25T13:40:00Z</dcterms:created>
  <dcterms:modified xsi:type="dcterms:W3CDTF">2017-09-25T16:00:00Z</dcterms:modified>
</cp:coreProperties>
</file>