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DE73D" w14:textId="77777777" w:rsidR="001F6314" w:rsidRPr="001F6314" w:rsidRDefault="00000000" w:rsidP="001540F0">
      <w:pPr>
        <w:pStyle w:val="NoSpacing"/>
        <w:jc w:val="center"/>
        <w:rPr>
          <w:rFonts w:ascii="Candara" w:hAnsi="Candara"/>
          <w:b/>
          <w:color w:val="7030A0"/>
          <w:sz w:val="28"/>
        </w:rPr>
      </w:pPr>
      <w:r>
        <w:rPr>
          <w:rFonts w:ascii="Candara" w:hAnsi="Candara"/>
          <w:b/>
          <w:noProof/>
          <w:color w:val="7030A0"/>
          <w:sz w:val="28"/>
        </w:rPr>
        <w:pict w14:anchorId="30BD8917">
          <v:shape id="_x0000_s1027" type="#_x0000_t75" style="position:absolute;left:0;text-align:left;margin-left:454.25pt;margin-top:-11.25pt;width:40.3pt;height:40.85pt;z-index:1">
            <v:imagedata r:id="rId7" o:title=""/>
          </v:shape>
        </w:pict>
      </w:r>
      <w:r w:rsidR="001F6314" w:rsidRPr="001F6314">
        <w:rPr>
          <w:rFonts w:ascii="Candara" w:hAnsi="Candara"/>
          <w:b/>
          <w:color w:val="7030A0"/>
          <w:sz w:val="28"/>
        </w:rPr>
        <w:t>Wribbenhall School</w:t>
      </w:r>
    </w:p>
    <w:p w14:paraId="119D010E" w14:textId="66DCF50D" w:rsidR="001540F0" w:rsidRDefault="001540F0" w:rsidP="001540F0">
      <w:pPr>
        <w:pStyle w:val="NoSpacing"/>
        <w:jc w:val="center"/>
        <w:rPr>
          <w:rFonts w:ascii="Candara" w:hAnsi="Candara"/>
          <w:b/>
          <w:color w:val="0070C0"/>
          <w:sz w:val="28"/>
        </w:rPr>
      </w:pPr>
      <w:r w:rsidRPr="001F6314">
        <w:rPr>
          <w:rFonts w:ascii="Candara" w:hAnsi="Candara"/>
          <w:b/>
          <w:color w:val="0070C0"/>
          <w:sz w:val="28"/>
        </w:rPr>
        <w:t>Staff Disqualification Declaration</w:t>
      </w:r>
    </w:p>
    <w:p w14:paraId="45B1DD72" w14:textId="53894391" w:rsidR="0086084F" w:rsidRDefault="0086084F" w:rsidP="001540F0">
      <w:pPr>
        <w:pStyle w:val="NoSpacing"/>
        <w:jc w:val="center"/>
        <w:rPr>
          <w:rFonts w:ascii="Candara" w:hAnsi="Candara"/>
          <w:b/>
          <w:color w:val="0070C0"/>
          <w:sz w:val="28"/>
        </w:rPr>
      </w:pPr>
    </w:p>
    <w:p w14:paraId="34DFE27D" w14:textId="77777777" w:rsidR="0086084F" w:rsidRPr="0086084F" w:rsidRDefault="0086084F" w:rsidP="0086084F">
      <w:pPr>
        <w:pStyle w:val="1bodycopy"/>
        <w:rPr>
          <w:rFonts w:ascii="Candara" w:hAnsi="Candara"/>
          <w:sz w:val="24"/>
        </w:rPr>
      </w:pPr>
      <w:r w:rsidRPr="0086084F">
        <w:rPr>
          <w:rFonts w:ascii="Candara" w:hAnsi="Candara"/>
          <w:sz w:val="24"/>
        </w:rPr>
        <w:t>As part of our duty to safeguard pupils, we need to check whether you are barred from working with children, or whether you have convictions that would make you unsuitable to work with children or in the role you’ve applied for.</w:t>
      </w:r>
    </w:p>
    <w:p w14:paraId="0C00ADAE" w14:textId="77777777" w:rsidR="0086084F" w:rsidRPr="0086084F" w:rsidRDefault="0086084F" w:rsidP="0086084F">
      <w:pPr>
        <w:pStyle w:val="1bodycopy"/>
        <w:rPr>
          <w:rFonts w:ascii="Candara" w:hAnsi="Candara"/>
          <w:sz w:val="24"/>
        </w:rPr>
      </w:pPr>
      <w:r w:rsidRPr="0086084F">
        <w:rPr>
          <w:rFonts w:ascii="Candara" w:hAnsi="Candara"/>
          <w:sz w:val="24"/>
        </w:rPr>
        <w:t>Please complete the following form as accurately as possible.</w:t>
      </w:r>
    </w:p>
    <w:p w14:paraId="11139EA4" w14:textId="77777777" w:rsidR="0086084F" w:rsidRPr="0086084F" w:rsidRDefault="0086084F" w:rsidP="0086084F">
      <w:pPr>
        <w:pStyle w:val="1bodycopy"/>
        <w:rPr>
          <w:rFonts w:ascii="Candara" w:hAnsi="Candara"/>
          <w:sz w:val="24"/>
        </w:rPr>
      </w:pPr>
      <w:r w:rsidRPr="0086084F">
        <w:rPr>
          <w:rFonts w:ascii="Candara" w:hAnsi="Candara"/>
          <w:b/>
          <w:bCs/>
          <w:sz w:val="24"/>
        </w:rPr>
        <w:t>Note:</w:t>
      </w:r>
      <w:r w:rsidRPr="0086084F">
        <w:rPr>
          <w:rFonts w:ascii="Candara" w:hAnsi="Candara"/>
          <w:sz w:val="24"/>
        </w:rPr>
        <w:t xml:space="preserve"> you are not required to disclose convictions or cautions that are ‘protected’, as defined by the Rehabilitation of Offenders Act 1974 (Exceptions) Order 1975 (as amended in 2013). If you’re not sure whether one of your convictions is ‘protected’, you can </w:t>
      </w:r>
      <w:hyperlink r:id="rId8" w:history="1">
        <w:r w:rsidRPr="0086084F">
          <w:rPr>
            <w:rStyle w:val="Hyperlink"/>
            <w:rFonts w:ascii="Candara" w:hAnsi="Candara"/>
            <w:sz w:val="24"/>
          </w:rPr>
          <w:t>check here</w:t>
        </w:r>
      </w:hyperlink>
      <w:r w:rsidRPr="0086084F">
        <w:rPr>
          <w:rFonts w:ascii="Candara" w:hAnsi="Candara"/>
          <w:sz w:val="24"/>
        </w:rPr>
        <w:t>.</w:t>
      </w:r>
    </w:p>
    <w:p w14:paraId="38B9B66C" w14:textId="77777777" w:rsidR="0086084F" w:rsidRPr="0086084F" w:rsidRDefault="0086084F" w:rsidP="0086084F">
      <w:pPr>
        <w:pStyle w:val="1bodycopy"/>
        <w:rPr>
          <w:rFonts w:ascii="Candara" w:hAnsi="Candara"/>
          <w:sz w:val="24"/>
        </w:rPr>
      </w:pPr>
      <w:r w:rsidRPr="0086084F">
        <w:rPr>
          <w:rFonts w:ascii="Candara" w:hAnsi="Candara"/>
          <w:sz w:val="24"/>
        </w:rPr>
        <w:t xml:space="preserve">If you accidentally provide information about ‘protected’ convictions or cautions, we won’t take this into account. </w:t>
      </w:r>
    </w:p>
    <w:p w14:paraId="47981398" w14:textId="77777777" w:rsidR="0086084F" w:rsidRPr="0086084F" w:rsidRDefault="0086084F" w:rsidP="0086084F">
      <w:pPr>
        <w:pStyle w:val="1bodycopy"/>
        <w:rPr>
          <w:rFonts w:ascii="Candara" w:hAnsi="Candara"/>
          <w:b/>
          <w:bCs/>
          <w:sz w:val="24"/>
        </w:rPr>
      </w:pPr>
      <w:r w:rsidRPr="0086084F">
        <w:rPr>
          <w:rFonts w:ascii="Candara" w:hAnsi="Candara"/>
          <w:b/>
          <w:bCs/>
          <w:sz w:val="24"/>
        </w:rPr>
        <w:t>How we’ll use this information</w:t>
      </w:r>
    </w:p>
    <w:p w14:paraId="30347733" w14:textId="77777777" w:rsidR="0086084F" w:rsidRPr="0086084F" w:rsidRDefault="0086084F" w:rsidP="0086084F">
      <w:pPr>
        <w:pStyle w:val="1bodycopy"/>
        <w:rPr>
          <w:rFonts w:ascii="Candara" w:hAnsi="Candara"/>
          <w:sz w:val="24"/>
        </w:rPr>
      </w:pPr>
      <w:r w:rsidRPr="0086084F">
        <w:rPr>
          <w:rFonts w:ascii="Candara" w:hAnsi="Candara"/>
          <w:sz w:val="24"/>
        </w:rPr>
        <w:t>We’ll use the information in this form to:</w:t>
      </w:r>
    </w:p>
    <w:p w14:paraId="67CDB638" w14:textId="77777777" w:rsidR="0086084F" w:rsidRPr="0086084F" w:rsidRDefault="0086084F" w:rsidP="0086084F">
      <w:pPr>
        <w:pStyle w:val="3Bulletedcopyblue"/>
        <w:rPr>
          <w:rFonts w:ascii="Candara" w:hAnsi="Candara"/>
          <w:sz w:val="24"/>
          <w:szCs w:val="24"/>
        </w:rPr>
      </w:pPr>
      <w:r w:rsidRPr="0086084F">
        <w:rPr>
          <w:rFonts w:ascii="Candara" w:hAnsi="Candara"/>
          <w:sz w:val="24"/>
          <w:szCs w:val="24"/>
        </w:rPr>
        <w:t>Identify whether you may be ineligible for a role based on barring, a section 128 direction or childcare disqualification requirements</w:t>
      </w:r>
    </w:p>
    <w:p w14:paraId="59D46240" w14:textId="77777777" w:rsidR="0086084F" w:rsidRPr="0086084F" w:rsidRDefault="0086084F" w:rsidP="0086084F">
      <w:pPr>
        <w:pStyle w:val="3Bulletedcopyblue"/>
        <w:rPr>
          <w:rFonts w:ascii="Candara" w:hAnsi="Candara"/>
          <w:sz w:val="24"/>
          <w:szCs w:val="24"/>
        </w:rPr>
      </w:pPr>
      <w:r w:rsidRPr="0086084F">
        <w:rPr>
          <w:rFonts w:ascii="Candara" w:hAnsi="Candara"/>
          <w:sz w:val="24"/>
          <w:szCs w:val="24"/>
        </w:rPr>
        <w:t>Inform our conversations with you about any relevant details during the interview process</w:t>
      </w:r>
    </w:p>
    <w:p w14:paraId="43CA1E45" w14:textId="77777777" w:rsidR="0086084F" w:rsidRPr="0086084F" w:rsidRDefault="0086084F" w:rsidP="0086084F">
      <w:pPr>
        <w:pStyle w:val="3Bulletedcopyblue"/>
        <w:numPr>
          <w:ilvl w:val="0"/>
          <w:numId w:val="0"/>
        </w:numPr>
        <w:rPr>
          <w:rFonts w:ascii="Candara" w:hAnsi="Candara"/>
          <w:sz w:val="24"/>
          <w:szCs w:val="24"/>
        </w:rPr>
      </w:pPr>
      <w:r w:rsidRPr="0086084F">
        <w:rPr>
          <w:rFonts w:ascii="Candara" w:hAnsi="Candara"/>
          <w:sz w:val="24"/>
          <w:szCs w:val="24"/>
        </w:rPr>
        <w:t xml:space="preserve">We won’t use this information to make decisions about job offers. </w:t>
      </w:r>
    </w:p>
    <w:p w14:paraId="3BF821EC" w14:textId="77777777" w:rsidR="0086084F" w:rsidRPr="0086084F" w:rsidRDefault="0086084F" w:rsidP="0086084F">
      <w:pPr>
        <w:pStyle w:val="3Bulletedcopyblue"/>
        <w:numPr>
          <w:ilvl w:val="0"/>
          <w:numId w:val="0"/>
        </w:numPr>
        <w:rPr>
          <w:rFonts w:ascii="Candara" w:hAnsi="Candara"/>
          <w:sz w:val="24"/>
          <w:szCs w:val="24"/>
        </w:rPr>
      </w:pPr>
      <w:r w:rsidRPr="0086084F">
        <w:rPr>
          <w:rFonts w:ascii="Candara" w:hAnsi="Candara"/>
          <w:sz w:val="24"/>
          <w:szCs w:val="24"/>
        </w:rPr>
        <w:t>If we offer you a position, we’ll compare the information you’ve provided in this self-declaration with the information in your formal DBS check so that we only make decisions based on the most accurate information possible.</w:t>
      </w:r>
    </w:p>
    <w:tbl>
      <w:tblPr>
        <w:tblW w:w="0" w:type="auto"/>
        <w:tblBorders>
          <w:top w:val="single" w:sz="4" w:space="0" w:color="B9B9B9"/>
          <w:left w:val="single" w:sz="4" w:space="0" w:color="B9B9B9"/>
          <w:bottom w:val="single" w:sz="4" w:space="0" w:color="B9B9B9"/>
          <w:right w:val="single" w:sz="4" w:space="0" w:color="B9B9B9"/>
          <w:insideH w:val="single" w:sz="4" w:space="0" w:color="B9B9B9"/>
          <w:insideV w:val="single" w:sz="4" w:space="0" w:color="B9B9B9"/>
        </w:tblBorders>
        <w:tblLook w:val="04A0" w:firstRow="1" w:lastRow="0" w:firstColumn="1" w:lastColumn="0" w:noHBand="0" w:noVBand="1"/>
      </w:tblPr>
      <w:tblGrid>
        <w:gridCol w:w="2518"/>
        <w:gridCol w:w="7444"/>
      </w:tblGrid>
      <w:tr w:rsidR="0086084F" w:rsidRPr="0086084F" w14:paraId="0D21DB5A" w14:textId="77777777" w:rsidTr="00885E00">
        <w:tc>
          <w:tcPr>
            <w:tcW w:w="2518" w:type="dxa"/>
            <w:shd w:val="clear" w:color="auto" w:fill="auto"/>
            <w:tcMar>
              <w:top w:w="113" w:type="dxa"/>
              <w:bottom w:w="113" w:type="dxa"/>
            </w:tcMar>
          </w:tcPr>
          <w:p w14:paraId="46720559" w14:textId="77777777" w:rsidR="0086084F" w:rsidRPr="0086084F" w:rsidRDefault="0086084F" w:rsidP="00885E00">
            <w:pPr>
              <w:pStyle w:val="1bodycopy"/>
              <w:rPr>
                <w:rFonts w:ascii="Candara" w:hAnsi="Candara"/>
                <w:sz w:val="24"/>
              </w:rPr>
            </w:pPr>
            <w:r w:rsidRPr="0086084F">
              <w:rPr>
                <w:rFonts w:ascii="Candara" w:hAnsi="Candara"/>
                <w:sz w:val="24"/>
              </w:rPr>
              <w:t>Name</w:t>
            </w:r>
          </w:p>
        </w:tc>
        <w:tc>
          <w:tcPr>
            <w:tcW w:w="7444" w:type="dxa"/>
            <w:shd w:val="clear" w:color="auto" w:fill="auto"/>
            <w:tcMar>
              <w:top w:w="113" w:type="dxa"/>
              <w:bottom w:w="113" w:type="dxa"/>
            </w:tcMar>
          </w:tcPr>
          <w:p w14:paraId="1F43F52F" w14:textId="77777777" w:rsidR="0086084F" w:rsidRPr="0086084F" w:rsidRDefault="0086084F" w:rsidP="00885E00">
            <w:pPr>
              <w:pStyle w:val="1bodycopy"/>
              <w:rPr>
                <w:rFonts w:ascii="Candara" w:hAnsi="Candara"/>
                <w:sz w:val="24"/>
              </w:rPr>
            </w:pPr>
          </w:p>
        </w:tc>
      </w:tr>
      <w:tr w:rsidR="0086084F" w:rsidRPr="0086084F" w14:paraId="3A4B5C95" w14:textId="77777777" w:rsidTr="00885E00">
        <w:tc>
          <w:tcPr>
            <w:tcW w:w="2518" w:type="dxa"/>
            <w:shd w:val="clear" w:color="auto" w:fill="auto"/>
            <w:tcMar>
              <w:top w:w="113" w:type="dxa"/>
              <w:bottom w:w="113" w:type="dxa"/>
            </w:tcMar>
          </w:tcPr>
          <w:p w14:paraId="66E8C5EA" w14:textId="77777777" w:rsidR="0086084F" w:rsidRPr="0086084F" w:rsidRDefault="0086084F" w:rsidP="00885E00">
            <w:pPr>
              <w:pStyle w:val="1bodycopy"/>
              <w:rPr>
                <w:rFonts w:ascii="Candara" w:hAnsi="Candara"/>
                <w:sz w:val="24"/>
              </w:rPr>
            </w:pPr>
            <w:r w:rsidRPr="0086084F">
              <w:rPr>
                <w:rFonts w:ascii="Candara" w:hAnsi="Candara"/>
                <w:sz w:val="24"/>
              </w:rPr>
              <w:t>Role</w:t>
            </w:r>
          </w:p>
        </w:tc>
        <w:tc>
          <w:tcPr>
            <w:tcW w:w="7444" w:type="dxa"/>
            <w:shd w:val="clear" w:color="auto" w:fill="auto"/>
            <w:tcMar>
              <w:top w:w="113" w:type="dxa"/>
              <w:bottom w:w="113" w:type="dxa"/>
            </w:tcMar>
          </w:tcPr>
          <w:p w14:paraId="0AFD8105" w14:textId="77777777" w:rsidR="0086084F" w:rsidRPr="0086084F" w:rsidRDefault="0086084F" w:rsidP="00885E00">
            <w:pPr>
              <w:pStyle w:val="1bodycopy"/>
              <w:rPr>
                <w:rFonts w:ascii="Candara" w:hAnsi="Candara"/>
                <w:sz w:val="24"/>
              </w:rPr>
            </w:pPr>
          </w:p>
        </w:tc>
      </w:tr>
    </w:tbl>
    <w:p w14:paraId="782B89B5" w14:textId="77777777" w:rsidR="0086084F" w:rsidRPr="0086084F" w:rsidRDefault="0086084F" w:rsidP="0086084F">
      <w:pPr>
        <w:pStyle w:val="1bodycopy"/>
        <w:rPr>
          <w:rFonts w:ascii="Candara" w:hAnsi="Candara"/>
          <w:sz w:val="24"/>
        </w:rPr>
      </w:pPr>
    </w:p>
    <w:p w14:paraId="394ECCD4" w14:textId="77777777" w:rsidR="0086084F" w:rsidRPr="0086084F" w:rsidRDefault="0086084F" w:rsidP="0086084F">
      <w:pPr>
        <w:pStyle w:val="1bodycopy"/>
        <w:rPr>
          <w:rFonts w:ascii="Candara" w:hAnsi="Candara" w:cs="Arial"/>
          <w:b/>
          <w:color w:val="FF1F64"/>
          <w:sz w:val="24"/>
        </w:rPr>
      </w:pPr>
      <w:r w:rsidRPr="0086084F">
        <w:rPr>
          <w:rFonts w:ascii="Candara" w:hAnsi="Candara" w:cs="Arial"/>
          <w:b/>
          <w:color w:val="FF1F64"/>
          <w:sz w:val="24"/>
        </w:rPr>
        <w:t>Self-declaration</w:t>
      </w:r>
    </w:p>
    <w:tbl>
      <w:tblPr>
        <w:tblW w:w="0" w:type="auto"/>
        <w:tblInd w:w="108" w:type="dxa"/>
        <w:tblBorders>
          <w:top w:val="single" w:sz="4" w:space="0" w:color="B9B9B9"/>
          <w:left w:val="single" w:sz="4" w:space="0" w:color="B9B9B9"/>
          <w:bottom w:val="single" w:sz="4" w:space="0" w:color="B9B9B9"/>
          <w:right w:val="single" w:sz="4" w:space="0" w:color="B9B9B9"/>
          <w:insideH w:val="single" w:sz="4" w:space="0" w:color="B9B9B9"/>
          <w:insideV w:val="single" w:sz="4" w:space="0" w:color="B9B9B9"/>
        </w:tblBorders>
        <w:tblLook w:val="04A0" w:firstRow="1" w:lastRow="0" w:firstColumn="1" w:lastColumn="0" w:noHBand="0" w:noVBand="1"/>
      </w:tblPr>
      <w:tblGrid>
        <w:gridCol w:w="6946"/>
        <w:gridCol w:w="2774"/>
      </w:tblGrid>
      <w:tr w:rsidR="0086084F" w:rsidRPr="0086084F" w14:paraId="11CFA4FD" w14:textId="77777777" w:rsidTr="00885E00">
        <w:trPr>
          <w:cantSplit/>
          <w:tblHeader/>
        </w:trPr>
        <w:tc>
          <w:tcPr>
            <w:tcW w:w="6946" w:type="dxa"/>
            <w:tcBorders>
              <w:top w:val="single" w:sz="4" w:space="0" w:color="12263F"/>
              <w:left w:val="single" w:sz="4" w:space="0" w:color="12263F"/>
              <w:bottom w:val="single" w:sz="4" w:space="0" w:color="12263F"/>
              <w:right w:val="single" w:sz="4" w:space="0" w:color="F8F8F8"/>
              <w:tl2br w:val="nil"/>
              <w:tr2bl w:val="nil"/>
            </w:tcBorders>
            <w:shd w:val="clear" w:color="auto" w:fill="12263F"/>
            <w:tcMar>
              <w:top w:w="113" w:type="dxa"/>
              <w:bottom w:w="113" w:type="dxa"/>
            </w:tcMar>
          </w:tcPr>
          <w:p w14:paraId="1F14C665" w14:textId="77777777" w:rsidR="0086084F" w:rsidRPr="0086084F" w:rsidRDefault="0086084F" w:rsidP="00885E00">
            <w:pPr>
              <w:pStyle w:val="7TableHeading"/>
              <w:rPr>
                <w:rFonts w:ascii="Candara" w:hAnsi="Candara"/>
                <w:caps/>
                <w:sz w:val="24"/>
                <w:szCs w:val="24"/>
              </w:rPr>
            </w:pPr>
          </w:p>
        </w:tc>
        <w:tc>
          <w:tcPr>
            <w:tcW w:w="2774" w:type="dxa"/>
            <w:tcBorders>
              <w:top w:val="single" w:sz="4" w:space="0" w:color="12263F"/>
              <w:left w:val="single" w:sz="4" w:space="0" w:color="F8F8F8"/>
              <w:bottom w:val="single" w:sz="4" w:space="0" w:color="12263F"/>
              <w:right w:val="single" w:sz="4" w:space="0" w:color="12263F"/>
              <w:tl2br w:val="nil"/>
              <w:tr2bl w:val="nil"/>
            </w:tcBorders>
            <w:shd w:val="clear" w:color="auto" w:fill="12263F"/>
            <w:tcMar>
              <w:top w:w="113" w:type="dxa"/>
              <w:bottom w:w="113" w:type="dxa"/>
            </w:tcMar>
          </w:tcPr>
          <w:p w14:paraId="7B0BE150" w14:textId="77777777" w:rsidR="0086084F" w:rsidRPr="0086084F" w:rsidRDefault="0086084F" w:rsidP="00885E00">
            <w:pPr>
              <w:pStyle w:val="1bodycopy"/>
              <w:spacing w:after="0"/>
              <w:contextualSpacing/>
              <w:jc w:val="center"/>
              <w:rPr>
                <w:rFonts w:ascii="Candara" w:hAnsi="Candara"/>
                <w:caps/>
                <w:color w:val="F8F8F8"/>
                <w:sz w:val="24"/>
              </w:rPr>
            </w:pPr>
            <w:r w:rsidRPr="0086084F">
              <w:rPr>
                <w:rFonts w:ascii="Candara" w:hAnsi="Candara"/>
                <w:caps/>
                <w:color w:val="F8F8F8"/>
                <w:sz w:val="24"/>
              </w:rPr>
              <w:t>Yes/No</w:t>
            </w:r>
          </w:p>
        </w:tc>
      </w:tr>
      <w:tr w:rsidR="0086084F" w:rsidRPr="0086084F" w14:paraId="26265B21" w14:textId="77777777" w:rsidTr="00885E00">
        <w:tc>
          <w:tcPr>
            <w:tcW w:w="6946" w:type="dxa"/>
            <w:shd w:val="clear" w:color="auto" w:fill="auto"/>
            <w:tcMar>
              <w:top w:w="113" w:type="dxa"/>
              <w:bottom w:w="113" w:type="dxa"/>
            </w:tcMar>
          </w:tcPr>
          <w:p w14:paraId="746A6F3B" w14:textId="77777777" w:rsidR="0086084F" w:rsidRPr="0086084F" w:rsidRDefault="0086084F" w:rsidP="00885E00">
            <w:pPr>
              <w:pStyle w:val="7Tablebodycopy"/>
              <w:rPr>
                <w:rFonts w:ascii="Candara" w:hAnsi="Candara"/>
                <w:sz w:val="24"/>
              </w:rPr>
            </w:pPr>
            <w:r w:rsidRPr="0086084F">
              <w:rPr>
                <w:rFonts w:ascii="Candara" w:hAnsi="Candara"/>
                <w:sz w:val="24"/>
              </w:rPr>
              <w:t>The role you’ve applied for is ‘regulated activity’, so is eligible for a barred list check.</w:t>
            </w:r>
          </w:p>
          <w:p w14:paraId="323A1F9F" w14:textId="77777777" w:rsidR="0086084F" w:rsidRPr="0086084F" w:rsidRDefault="0086084F" w:rsidP="00885E00">
            <w:pPr>
              <w:pStyle w:val="7Tablebodycopy"/>
              <w:rPr>
                <w:rFonts w:ascii="Candara" w:hAnsi="Candara"/>
                <w:sz w:val="24"/>
              </w:rPr>
            </w:pPr>
          </w:p>
          <w:p w14:paraId="7ADBF3E5" w14:textId="77777777" w:rsidR="0086084F" w:rsidRPr="0086084F" w:rsidRDefault="0086084F" w:rsidP="00885E00">
            <w:pPr>
              <w:pStyle w:val="7Tablebodycopy"/>
              <w:rPr>
                <w:rFonts w:ascii="Candara" w:hAnsi="Candara"/>
                <w:sz w:val="24"/>
              </w:rPr>
            </w:pPr>
            <w:r w:rsidRPr="0086084F">
              <w:rPr>
                <w:rFonts w:ascii="Candara" w:hAnsi="Candara"/>
                <w:sz w:val="24"/>
              </w:rPr>
              <w:t>Are you barred from working in regulated activity with children (i.e., are you included on the Disclosure and Barring Service Children’s Barred List)?</w:t>
            </w:r>
          </w:p>
        </w:tc>
        <w:tc>
          <w:tcPr>
            <w:tcW w:w="2774" w:type="dxa"/>
            <w:shd w:val="clear" w:color="auto" w:fill="auto"/>
            <w:tcMar>
              <w:top w:w="113" w:type="dxa"/>
              <w:bottom w:w="113" w:type="dxa"/>
            </w:tcMar>
          </w:tcPr>
          <w:p w14:paraId="63288FED" w14:textId="77777777" w:rsidR="0086084F" w:rsidRPr="0086084F" w:rsidRDefault="0086084F" w:rsidP="00885E00">
            <w:pPr>
              <w:pStyle w:val="7Tablebodybulleted"/>
              <w:numPr>
                <w:ilvl w:val="0"/>
                <w:numId w:val="0"/>
              </w:numPr>
              <w:rPr>
                <w:rFonts w:ascii="Candara" w:hAnsi="Candara"/>
                <w:sz w:val="24"/>
              </w:rPr>
            </w:pPr>
          </w:p>
        </w:tc>
      </w:tr>
      <w:tr w:rsidR="0086084F" w:rsidRPr="0086084F" w14:paraId="3A82EBDD" w14:textId="77777777" w:rsidTr="00885E00">
        <w:tc>
          <w:tcPr>
            <w:tcW w:w="6946" w:type="dxa"/>
            <w:shd w:val="clear" w:color="auto" w:fill="auto"/>
            <w:tcMar>
              <w:top w:w="113" w:type="dxa"/>
              <w:bottom w:w="113" w:type="dxa"/>
            </w:tcMar>
          </w:tcPr>
          <w:p w14:paraId="2882C746" w14:textId="77777777" w:rsidR="0086084F" w:rsidRPr="0086084F" w:rsidRDefault="0086084F" w:rsidP="00885E00">
            <w:pPr>
              <w:pStyle w:val="7Tablebodycopy"/>
              <w:rPr>
                <w:rFonts w:ascii="Candara" w:hAnsi="Candara"/>
                <w:sz w:val="24"/>
              </w:rPr>
            </w:pPr>
            <w:r w:rsidRPr="0086084F">
              <w:rPr>
                <w:rFonts w:ascii="Candara" w:hAnsi="Candara"/>
                <w:sz w:val="24"/>
              </w:rPr>
              <w:t>Do you have any unspent conditional cautions or convictions under the Rehabilitation of Offenders Act 1974?</w:t>
            </w:r>
          </w:p>
        </w:tc>
        <w:tc>
          <w:tcPr>
            <w:tcW w:w="2774" w:type="dxa"/>
            <w:shd w:val="clear" w:color="auto" w:fill="auto"/>
            <w:tcMar>
              <w:top w:w="113" w:type="dxa"/>
              <w:bottom w:w="113" w:type="dxa"/>
            </w:tcMar>
          </w:tcPr>
          <w:p w14:paraId="3C238A71" w14:textId="77777777" w:rsidR="0086084F" w:rsidRPr="0086084F" w:rsidRDefault="0086084F" w:rsidP="00885E00">
            <w:pPr>
              <w:pStyle w:val="7Tablebodybulleted"/>
              <w:numPr>
                <w:ilvl w:val="0"/>
                <w:numId w:val="0"/>
              </w:numPr>
              <w:rPr>
                <w:rFonts w:ascii="Candara" w:hAnsi="Candara"/>
                <w:sz w:val="24"/>
              </w:rPr>
            </w:pPr>
          </w:p>
        </w:tc>
      </w:tr>
      <w:tr w:rsidR="0086084F" w:rsidRPr="0086084F" w14:paraId="370A04B1" w14:textId="77777777" w:rsidTr="00885E00">
        <w:tc>
          <w:tcPr>
            <w:tcW w:w="6946" w:type="dxa"/>
            <w:shd w:val="clear" w:color="auto" w:fill="auto"/>
            <w:tcMar>
              <w:top w:w="113" w:type="dxa"/>
              <w:bottom w:w="113" w:type="dxa"/>
            </w:tcMar>
          </w:tcPr>
          <w:p w14:paraId="4B9F5CD1" w14:textId="77777777" w:rsidR="0086084F" w:rsidRPr="0086084F" w:rsidRDefault="0086084F" w:rsidP="00885E00">
            <w:pPr>
              <w:pStyle w:val="7Tablebodycopy"/>
              <w:rPr>
                <w:rFonts w:ascii="Candara" w:hAnsi="Candara"/>
                <w:sz w:val="24"/>
              </w:rPr>
            </w:pPr>
            <w:r w:rsidRPr="0086084F">
              <w:rPr>
                <w:rFonts w:ascii="Candara" w:hAnsi="Candara"/>
                <w:sz w:val="24"/>
              </w:rPr>
              <w:t>Do you have any adult cautions (simple or conditional) or spent convictions that are not protected as defined by the Rehabilitation of Offenders Act 1974 (Exceptions) Order 1975 (Amendment) (England and Wales) Order 2020?</w:t>
            </w:r>
          </w:p>
        </w:tc>
        <w:tc>
          <w:tcPr>
            <w:tcW w:w="2774" w:type="dxa"/>
            <w:shd w:val="clear" w:color="auto" w:fill="auto"/>
            <w:tcMar>
              <w:top w:w="113" w:type="dxa"/>
              <w:bottom w:w="113" w:type="dxa"/>
            </w:tcMar>
          </w:tcPr>
          <w:p w14:paraId="3BB8AE78" w14:textId="77777777" w:rsidR="0086084F" w:rsidRPr="0086084F" w:rsidRDefault="0086084F" w:rsidP="00885E00">
            <w:pPr>
              <w:pStyle w:val="7Tablebodybulleted"/>
              <w:numPr>
                <w:ilvl w:val="0"/>
                <w:numId w:val="0"/>
              </w:numPr>
              <w:rPr>
                <w:rFonts w:ascii="Candara" w:hAnsi="Candara"/>
                <w:sz w:val="24"/>
              </w:rPr>
            </w:pPr>
          </w:p>
        </w:tc>
      </w:tr>
      <w:tr w:rsidR="0086084F" w:rsidRPr="0086084F" w14:paraId="39F6FA85" w14:textId="77777777" w:rsidTr="00885E00">
        <w:tc>
          <w:tcPr>
            <w:tcW w:w="6946" w:type="dxa"/>
            <w:shd w:val="clear" w:color="auto" w:fill="auto"/>
            <w:tcMar>
              <w:top w:w="113" w:type="dxa"/>
              <w:bottom w:w="113" w:type="dxa"/>
            </w:tcMar>
          </w:tcPr>
          <w:p w14:paraId="1662BEA3" w14:textId="77777777" w:rsidR="0086084F" w:rsidRPr="0086084F" w:rsidRDefault="0086084F" w:rsidP="00885E00">
            <w:pPr>
              <w:pStyle w:val="7Tablebodycopy"/>
              <w:rPr>
                <w:rFonts w:ascii="Candara" w:hAnsi="Candara"/>
                <w:sz w:val="24"/>
              </w:rPr>
            </w:pPr>
            <w:r w:rsidRPr="0086084F">
              <w:rPr>
                <w:rFonts w:ascii="Candara" w:hAnsi="Candara"/>
                <w:sz w:val="24"/>
              </w:rPr>
              <w:lastRenderedPageBreak/>
              <w:t>Have you committed an offence overseas which would have resulted in disqualification if it had occurred in the UK?</w:t>
            </w:r>
          </w:p>
        </w:tc>
        <w:tc>
          <w:tcPr>
            <w:tcW w:w="2774" w:type="dxa"/>
            <w:shd w:val="clear" w:color="auto" w:fill="auto"/>
            <w:tcMar>
              <w:top w:w="113" w:type="dxa"/>
              <w:bottom w:w="113" w:type="dxa"/>
            </w:tcMar>
          </w:tcPr>
          <w:p w14:paraId="65383FDD" w14:textId="77777777" w:rsidR="0086084F" w:rsidRPr="0086084F" w:rsidRDefault="0086084F" w:rsidP="00885E00">
            <w:pPr>
              <w:pStyle w:val="7Tablebodybulleted"/>
              <w:numPr>
                <w:ilvl w:val="0"/>
                <w:numId w:val="0"/>
              </w:numPr>
              <w:rPr>
                <w:rFonts w:ascii="Candara" w:hAnsi="Candara"/>
                <w:sz w:val="24"/>
              </w:rPr>
            </w:pPr>
          </w:p>
        </w:tc>
      </w:tr>
      <w:tr w:rsidR="0086084F" w:rsidRPr="0086084F" w14:paraId="1247936F" w14:textId="77777777" w:rsidTr="00885E00">
        <w:tc>
          <w:tcPr>
            <w:tcW w:w="6946" w:type="dxa"/>
            <w:shd w:val="clear" w:color="auto" w:fill="auto"/>
            <w:tcMar>
              <w:top w:w="113" w:type="dxa"/>
              <w:bottom w:w="113" w:type="dxa"/>
            </w:tcMar>
          </w:tcPr>
          <w:p w14:paraId="328C8930" w14:textId="77777777" w:rsidR="0086084F" w:rsidRPr="0086084F" w:rsidRDefault="0086084F" w:rsidP="00885E00">
            <w:pPr>
              <w:pStyle w:val="7Tablebodycopy"/>
              <w:rPr>
                <w:rFonts w:ascii="Candara" w:hAnsi="Candara"/>
                <w:sz w:val="24"/>
              </w:rPr>
            </w:pPr>
            <w:r w:rsidRPr="0086084F">
              <w:rPr>
                <w:rFonts w:ascii="Candara" w:hAnsi="Candara"/>
                <w:sz w:val="24"/>
              </w:rPr>
              <w:t>Are you subject to a section 128 direction?</w:t>
            </w:r>
          </w:p>
        </w:tc>
        <w:tc>
          <w:tcPr>
            <w:tcW w:w="2774" w:type="dxa"/>
            <w:shd w:val="clear" w:color="auto" w:fill="auto"/>
            <w:tcMar>
              <w:top w:w="113" w:type="dxa"/>
              <w:bottom w:w="113" w:type="dxa"/>
            </w:tcMar>
          </w:tcPr>
          <w:p w14:paraId="5477C82F" w14:textId="77777777" w:rsidR="0086084F" w:rsidRPr="0086084F" w:rsidRDefault="0086084F" w:rsidP="00885E00">
            <w:pPr>
              <w:pStyle w:val="7Tablebodybulleted"/>
              <w:numPr>
                <w:ilvl w:val="0"/>
                <w:numId w:val="0"/>
              </w:numPr>
              <w:rPr>
                <w:rFonts w:ascii="Candara" w:hAnsi="Candara"/>
                <w:sz w:val="24"/>
              </w:rPr>
            </w:pPr>
          </w:p>
        </w:tc>
      </w:tr>
      <w:tr w:rsidR="0086084F" w:rsidRPr="0086084F" w14:paraId="1DF9904C" w14:textId="77777777" w:rsidTr="00885E00">
        <w:tc>
          <w:tcPr>
            <w:tcW w:w="6946" w:type="dxa"/>
            <w:shd w:val="clear" w:color="auto" w:fill="auto"/>
            <w:tcMar>
              <w:top w:w="113" w:type="dxa"/>
              <w:bottom w:w="113" w:type="dxa"/>
            </w:tcMar>
          </w:tcPr>
          <w:p w14:paraId="318EEF17" w14:textId="77777777" w:rsidR="0086084F" w:rsidRPr="0086084F" w:rsidRDefault="0086084F" w:rsidP="00885E00">
            <w:pPr>
              <w:pStyle w:val="1bodycopy"/>
              <w:rPr>
                <w:rFonts w:ascii="Candara" w:hAnsi="Candara" w:cs="Arial"/>
                <w:sz w:val="24"/>
              </w:rPr>
            </w:pPr>
            <w:r w:rsidRPr="0086084F">
              <w:rPr>
                <w:rFonts w:ascii="Candara" w:hAnsi="Candara" w:cs="Arial"/>
                <w:sz w:val="24"/>
              </w:rPr>
              <w:t>Have any orders relating to the care of children, as set out in schedule 1 of the Childcare (Disqualification) and Childcare (Early Years Provision Free of Charge) (Extended Entitlement) (Amendment) Regulations 2018, been made in respect of you?</w:t>
            </w:r>
          </w:p>
          <w:p w14:paraId="53770DCF" w14:textId="77777777" w:rsidR="0086084F" w:rsidRPr="0086084F" w:rsidRDefault="0086084F" w:rsidP="00885E00">
            <w:pPr>
              <w:pStyle w:val="1bodycopy"/>
              <w:rPr>
                <w:rFonts w:ascii="Candara" w:hAnsi="Candara" w:cs="Arial"/>
                <w:sz w:val="24"/>
              </w:rPr>
            </w:pPr>
            <w:r w:rsidRPr="0086084F">
              <w:rPr>
                <w:rFonts w:ascii="Candara" w:hAnsi="Candara" w:cs="Arial"/>
                <w:sz w:val="24"/>
              </w:rPr>
              <w:t>This includes, but is not limited to:</w:t>
            </w:r>
          </w:p>
          <w:p w14:paraId="1959B0D8" w14:textId="77777777" w:rsidR="0086084F" w:rsidRPr="0086084F" w:rsidRDefault="0086084F" w:rsidP="0086084F">
            <w:pPr>
              <w:pStyle w:val="3Bulletedcopyblue"/>
              <w:rPr>
                <w:rFonts w:ascii="Candara" w:hAnsi="Candara"/>
                <w:sz w:val="24"/>
                <w:szCs w:val="24"/>
              </w:rPr>
            </w:pPr>
            <w:r w:rsidRPr="0086084F">
              <w:rPr>
                <w:rFonts w:ascii="Candara" w:hAnsi="Candara"/>
                <w:sz w:val="24"/>
                <w:szCs w:val="24"/>
              </w:rPr>
              <w:t>Orders disqualifying you from caring for children</w:t>
            </w:r>
          </w:p>
          <w:p w14:paraId="20E1FE80" w14:textId="77777777" w:rsidR="0086084F" w:rsidRPr="0086084F" w:rsidRDefault="0086084F" w:rsidP="0086084F">
            <w:pPr>
              <w:pStyle w:val="3Bulletedcopyblue"/>
              <w:rPr>
                <w:rFonts w:ascii="Candara" w:hAnsi="Candara"/>
                <w:sz w:val="24"/>
                <w:szCs w:val="24"/>
              </w:rPr>
            </w:pPr>
            <w:r w:rsidRPr="0086084F">
              <w:rPr>
                <w:rFonts w:ascii="Candara" w:hAnsi="Candara"/>
                <w:sz w:val="24"/>
                <w:szCs w:val="24"/>
              </w:rPr>
              <w:t>Orders disqualifying you from private fostering</w:t>
            </w:r>
          </w:p>
          <w:p w14:paraId="18ED388A" w14:textId="77777777" w:rsidR="0086084F" w:rsidRPr="0086084F" w:rsidRDefault="0086084F" w:rsidP="0086084F">
            <w:pPr>
              <w:pStyle w:val="3Bulletedcopyblue"/>
              <w:rPr>
                <w:rFonts w:ascii="Candara" w:hAnsi="Candara"/>
                <w:sz w:val="24"/>
                <w:szCs w:val="24"/>
              </w:rPr>
            </w:pPr>
            <w:r w:rsidRPr="0086084F">
              <w:rPr>
                <w:rFonts w:ascii="Candara" w:hAnsi="Candara"/>
                <w:sz w:val="24"/>
                <w:szCs w:val="24"/>
              </w:rPr>
              <w:t>Any refusal of an application for you to be registered in relation to a children’s home</w:t>
            </w:r>
          </w:p>
          <w:p w14:paraId="5F9EB6E9" w14:textId="77777777" w:rsidR="0086084F" w:rsidRPr="0086084F" w:rsidRDefault="0086084F" w:rsidP="0086084F">
            <w:pPr>
              <w:pStyle w:val="3Bulletedcopyblue"/>
              <w:rPr>
                <w:rFonts w:ascii="Candara" w:hAnsi="Candara"/>
                <w:sz w:val="24"/>
                <w:szCs w:val="24"/>
              </w:rPr>
            </w:pPr>
            <w:r w:rsidRPr="0086084F">
              <w:rPr>
                <w:rFonts w:ascii="Candara" w:hAnsi="Candara"/>
                <w:sz w:val="24"/>
                <w:szCs w:val="24"/>
              </w:rPr>
              <w:t>Care/child protection orders issued in respect of a child in your care</w:t>
            </w:r>
          </w:p>
        </w:tc>
        <w:tc>
          <w:tcPr>
            <w:tcW w:w="2774" w:type="dxa"/>
            <w:shd w:val="clear" w:color="auto" w:fill="auto"/>
            <w:tcMar>
              <w:top w:w="113" w:type="dxa"/>
              <w:bottom w:w="113" w:type="dxa"/>
            </w:tcMar>
          </w:tcPr>
          <w:p w14:paraId="66DBEBFF" w14:textId="77777777" w:rsidR="0086084F" w:rsidRPr="0086084F" w:rsidRDefault="0086084F" w:rsidP="00885E00">
            <w:pPr>
              <w:pStyle w:val="7Tablebodybulleted"/>
              <w:numPr>
                <w:ilvl w:val="0"/>
                <w:numId w:val="0"/>
              </w:numPr>
              <w:rPr>
                <w:rFonts w:ascii="Candara" w:hAnsi="Candara"/>
                <w:sz w:val="24"/>
              </w:rPr>
            </w:pPr>
          </w:p>
        </w:tc>
      </w:tr>
      <w:tr w:rsidR="0086084F" w:rsidRPr="0086084F" w14:paraId="7453FBBF" w14:textId="77777777" w:rsidTr="00885E00">
        <w:tc>
          <w:tcPr>
            <w:tcW w:w="6946" w:type="dxa"/>
            <w:shd w:val="clear" w:color="auto" w:fill="auto"/>
            <w:tcMar>
              <w:top w:w="113" w:type="dxa"/>
              <w:bottom w:w="113" w:type="dxa"/>
            </w:tcMar>
          </w:tcPr>
          <w:p w14:paraId="407951C6" w14:textId="77777777" w:rsidR="0086084F" w:rsidRPr="0086084F" w:rsidRDefault="0086084F" w:rsidP="00885E00">
            <w:pPr>
              <w:pStyle w:val="1bodycopy"/>
              <w:rPr>
                <w:rFonts w:ascii="Candara" w:hAnsi="Candara" w:cs="Arial"/>
                <w:sz w:val="24"/>
              </w:rPr>
            </w:pPr>
            <w:r w:rsidRPr="0086084F">
              <w:rPr>
                <w:rFonts w:ascii="Candara" w:hAnsi="Candara" w:cs="Arial"/>
                <w:sz w:val="24"/>
              </w:rPr>
              <w:t xml:space="preserve">Have you been convicted of committing, or been given a caution, </w:t>
            </w:r>
            <w:proofErr w:type="gramStart"/>
            <w:r w:rsidRPr="0086084F">
              <w:rPr>
                <w:rFonts w:ascii="Candara" w:hAnsi="Candara" w:cs="Arial"/>
                <w:sz w:val="24"/>
              </w:rPr>
              <w:t>reprimand</w:t>
            </w:r>
            <w:proofErr w:type="gramEnd"/>
            <w:r w:rsidRPr="0086084F">
              <w:rPr>
                <w:rFonts w:ascii="Candara" w:hAnsi="Candara" w:cs="Arial"/>
                <w:sz w:val="24"/>
              </w:rPr>
              <w:t xml:space="preserve"> or warning since 6 April 2007 for, any offences set out in regulation 4 and schedules 2 and 3 of the Childcare (Disqualification) and Childcare (Early Years Provision Free of Charge) (Extended Entitlement) (Amendment) Regulations 2018?</w:t>
            </w:r>
          </w:p>
          <w:p w14:paraId="0942F1CC" w14:textId="77777777" w:rsidR="0086084F" w:rsidRPr="0086084F" w:rsidRDefault="0086084F" w:rsidP="00885E00">
            <w:pPr>
              <w:pStyle w:val="1bodycopy"/>
              <w:rPr>
                <w:rFonts w:ascii="Candara" w:hAnsi="Candara" w:cs="Arial"/>
                <w:sz w:val="24"/>
              </w:rPr>
            </w:pPr>
            <w:r w:rsidRPr="0086084F">
              <w:rPr>
                <w:rFonts w:ascii="Candara" w:hAnsi="Candara" w:cs="Arial"/>
                <w:sz w:val="24"/>
              </w:rPr>
              <w:t>This includes, but is not limited to:</w:t>
            </w:r>
          </w:p>
          <w:p w14:paraId="6842E2EB" w14:textId="77777777" w:rsidR="0086084F" w:rsidRPr="0086084F" w:rsidRDefault="0086084F" w:rsidP="0086084F">
            <w:pPr>
              <w:pStyle w:val="3Bulletedcopyblue"/>
              <w:rPr>
                <w:rFonts w:ascii="Candara" w:hAnsi="Candara"/>
                <w:sz w:val="24"/>
                <w:szCs w:val="24"/>
              </w:rPr>
            </w:pPr>
            <w:r w:rsidRPr="0086084F">
              <w:rPr>
                <w:rFonts w:ascii="Candara" w:hAnsi="Candara"/>
                <w:sz w:val="24"/>
                <w:szCs w:val="24"/>
              </w:rPr>
              <w:t>Any offence against or involving a child</w:t>
            </w:r>
          </w:p>
          <w:p w14:paraId="690839F8" w14:textId="77777777" w:rsidR="0086084F" w:rsidRPr="0086084F" w:rsidRDefault="0086084F" w:rsidP="0086084F">
            <w:pPr>
              <w:pStyle w:val="3Bulletedcopyblue"/>
              <w:rPr>
                <w:rFonts w:ascii="Candara" w:hAnsi="Candara"/>
                <w:sz w:val="24"/>
                <w:szCs w:val="24"/>
              </w:rPr>
            </w:pPr>
            <w:r w:rsidRPr="0086084F">
              <w:rPr>
                <w:rFonts w:ascii="Candara" w:hAnsi="Candara"/>
                <w:sz w:val="24"/>
                <w:szCs w:val="24"/>
              </w:rPr>
              <w:t>Any sexual offence</w:t>
            </w:r>
          </w:p>
          <w:p w14:paraId="7BA4CECF" w14:textId="77777777" w:rsidR="0086084F" w:rsidRPr="0086084F" w:rsidRDefault="0086084F" w:rsidP="0086084F">
            <w:pPr>
              <w:pStyle w:val="3Bulletedcopyblue"/>
              <w:rPr>
                <w:rFonts w:ascii="Candara" w:hAnsi="Candara"/>
                <w:sz w:val="24"/>
                <w:szCs w:val="24"/>
              </w:rPr>
            </w:pPr>
            <w:r w:rsidRPr="0086084F">
              <w:rPr>
                <w:rFonts w:ascii="Candara" w:hAnsi="Candara"/>
                <w:sz w:val="24"/>
                <w:szCs w:val="24"/>
              </w:rPr>
              <w:t xml:space="preserve">Any violent offence, </w:t>
            </w:r>
            <w:proofErr w:type="gramStart"/>
            <w:r w:rsidRPr="0086084F">
              <w:rPr>
                <w:rFonts w:ascii="Candara" w:hAnsi="Candara"/>
                <w:sz w:val="24"/>
                <w:szCs w:val="24"/>
              </w:rPr>
              <w:t>i.e.</w:t>
            </w:r>
            <w:proofErr w:type="gramEnd"/>
            <w:r w:rsidRPr="0086084F">
              <w:rPr>
                <w:rFonts w:ascii="Candara" w:hAnsi="Candara"/>
                <w:sz w:val="24"/>
                <w:szCs w:val="24"/>
              </w:rPr>
              <w:t xml:space="preserve"> murder, manslaughter, kidnapping, false imprisonment, actual bodily harm (ABH), or grievous bodily harm (GBH)</w:t>
            </w:r>
          </w:p>
        </w:tc>
        <w:tc>
          <w:tcPr>
            <w:tcW w:w="2774" w:type="dxa"/>
            <w:shd w:val="clear" w:color="auto" w:fill="auto"/>
            <w:tcMar>
              <w:top w:w="113" w:type="dxa"/>
              <w:bottom w:w="113" w:type="dxa"/>
            </w:tcMar>
          </w:tcPr>
          <w:p w14:paraId="7C9ED4BB" w14:textId="77777777" w:rsidR="0086084F" w:rsidRPr="0086084F" w:rsidRDefault="0086084F" w:rsidP="00885E00">
            <w:pPr>
              <w:pStyle w:val="7Tablebodybulleted"/>
              <w:numPr>
                <w:ilvl w:val="0"/>
                <w:numId w:val="0"/>
              </w:numPr>
              <w:rPr>
                <w:rFonts w:ascii="Candara" w:hAnsi="Candara"/>
                <w:sz w:val="24"/>
              </w:rPr>
            </w:pPr>
          </w:p>
        </w:tc>
      </w:tr>
      <w:tr w:rsidR="0086084F" w:rsidRPr="0086084F" w14:paraId="37A2E91D" w14:textId="77777777" w:rsidTr="00885E00">
        <w:tc>
          <w:tcPr>
            <w:tcW w:w="6946" w:type="dxa"/>
            <w:shd w:val="clear" w:color="auto" w:fill="auto"/>
            <w:tcMar>
              <w:top w:w="113" w:type="dxa"/>
              <w:bottom w:w="113" w:type="dxa"/>
            </w:tcMar>
          </w:tcPr>
          <w:p w14:paraId="54EDCB4B" w14:textId="77777777" w:rsidR="0086084F" w:rsidRPr="0086084F" w:rsidRDefault="0086084F" w:rsidP="00885E00">
            <w:pPr>
              <w:pStyle w:val="7Tablebodybulleted"/>
              <w:numPr>
                <w:ilvl w:val="0"/>
                <w:numId w:val="0"/>
              </w:numPr>
              <w:rPr>
                <w:rFonts w:ascii="Candara" w:hAnsi="Candara"/>
                <w:sz w:val="24"/>
              </w:rPr>
            </w:pPr>
            <w:r w:rsidRPr="0086084F">
              <w:rPr>
                <w:rFonts w:ascii="Candara" w:hAnsi="Candara"/>
                <w:sz w:val="24"/>
              </w:rPr>
              <w:t>Do the police or children’s social care have your name and/or   information on file for any reason?</w:t>
            </w:r>
          </w:p>
        </w:tc>
        <w:tc>
          <w:tcPr>
            <w:tcW w:w="2774" w:type="dxa"/>
            <w:shd w:val="clear" w:color="auto" w:fill="auto"/>
            <w:tcMar>
              <w:top w:w="113" w:type="dxa"/>
              <w:bottom w:w="113" w:type="dxa"/>
            </w:tcMar>
          </w:tcPr>
          <w:p w14:paraId="419CCE4B" w14:textId="77777777" w:rsidR="0086084F" w:rsidRPr="0086084F" w:rsidRDefault="0086084F" w:rsidP="00885E00">
            <w:pPr>
              <w:pStyle w:val="7Tablebodybulleted"/>
              <w:numPr>
                <w:ilvl w:val="0"/>
                <w:numId w:val="0"/>
              </w:numPr>
              <w:rPr>
                <w:rFonts w:ascii="Candara" w:hAnsi="Candara"/>
                <w:sz w:val="24"/>
              </w:rPr>
            </w:pPr>
          </w:p>
        </w:tc>
      </w:tr>
      <w:tr w:rsidR="0086084F" w:rsidRPr="0086084F" w14:paraId="4315C07B" w14:textId="77777777" w:rsidTr="00885E00">
        <w:tc>
          <w:tcPr>
            <w:tcW w:w="9720" w:type="dxa"/>
            <w:gridSpan w:val="2"/>
            <w:shd w:val="clear" w:color="auto" w:fill="auto"/>
            <w:tcMar>
              <w:top w:w="113" w:type="dxa"/>
              <w:bottom w:w="113" w:type="dxa"/>
            </w:tcMar>
          </w:tcPr>
          <w:p w14:paraId="7FD5DD84" w14:textId="77777777" w:rsidR="0086084F" w:rsidRPr="0086084F" w:rsidRDefault="0086084F" w:rsidP="00885E00">
            <w:pPr>
              <w:pStyle w:val="7Tablebodybulleted"/>
              <w:numPr>
                <w:ilvl w:val="0"/>
                <w:numId w:val="0"/>
              </w:numPr>
              <w:rPr>
                <w:rFonts w:ascii="Candara" w:hAnsi="Candara"/>
                <w:sz w:val="24"/>
              </w:rPr>
            </w:pPr>
            <w:r w:rsidRPr="0086084F">
              <w:rPr>
                <w:rFonts w:ascii="Candara" w:hAnsi="Candara"/>
                <w:sz w:val="24"/>
              </w:rPr>
              <w:t>If you answered ‘yes’ to any of the questions above, please provide further information.</w:t>
            </w:r>
          </w:p>
          <w:p w14:paraId="4AA004F1" w14:textId="77777777" w:rsidR="0086084F" w:rsidRPr="0086084F" w:rsidRDefault="0086084F" w:rsidP="00885E00">
            <w:pPr>
              <w:pStyle w:val="7Tablebodybulleted"/>
              <w:numPr>
                <w:ilvl w:val="0"/>
                <w:numId w:val="0"/>
              </w:numPr>
              <w:rPr>
                <w:rFonts w:ascii="Candara" w:hAnsi="Candara"/>
                <w:sz w:val="24"/>
              </w:rPr>
            </w:pPr>
          </w:p>
          <w:p w14:paraId="77EA7248" w14:textId="77777777" w:rsidR="0086084F" w:rsidRPr="0086084F" w:rsidRDefault="0086084F" w:rsidP="00885E00">
            <w:pPr>
              <w:pStyle w:val="7Tablebodybulleted"/>
              <w:numPr>
                <w:ilvl w:val="0"/>
                <w:numId w:val="0"/>
              </w:numPr>
              <w:rPr>
                <w:rFonts w:ascii="Candara" w:hAnsi="Candara"/>
                <w:sz w:val="24"/>
              </w:rPr>
            </w:pPr>
          </w:p>
          <w:p w14:paraId="782F2119" w14:textId="77777777" w:rsidR="0086084F" w:rsidRPr="0086084F" w:rsidRDefault="0086084F" w:rsidP="00885E00">
            <w:pPr>
              <w:pStyle w:val="7Tablebodybulleted"/>
              <w:numPr>
                <w:ilvl w:val="0"/>
                <w:numId w:val="0"/>
              </w:numPr>
              <w:rPr>
                <w:rFonts w:ascii="Candara" w:hAnsi="Candara"/>
                <w:sz w:val="24"/>
              </w:rPr>
            </w:pPr>
          </w:p>
        </w:tc>
      </w:tr>
    </w:tbl>
    <w:p w14:paraId="34860706" w14:textId="77777777" w:rsidR="0086084F" w:rsidRPr="0086084F" w:rsidRDefault="0086084F" w:rsidP="0086084F">
      <w:pPr>
        <w:pStyle w:val="1bodycopy"/>
        <w:rPr>
          <w:rFonts w:ascii="Candara" w:hAnsi="Candara"/>
          <w:sz w:val="24"/>
        </w:rPr>
      </w:pPr>
      <w:r w:rsidRPr="0086084F">
        <w:rPr>
          <w:rFonts w:ascii="Candara" w:hAnsi="Candara"/>
          <w:sz w:val="24"/>
        </w:rPr>
        <w:t>I confirm that the information above is accurate to the best of my knowledge, and that I will make the school aware of any changes in my circumstances that may affect the answers I’ve provided above, or my suitability for the post.</w:t>
      </w:r>
    </w:p>
    <w:p w14:paraId="14C850F1" w14:textId="77777777" w:rsidR="0086084F" w:rsidRPr="0086084F" w:rsidRDefault="0086084F" w:rsidP="0086084F">
      <w:pPr>
        <w:pStyle w:val="1bodycopy"/>
        <w:rPr>
          <w:rFonts w:ascii="Candara" w:hAnsi="Candara"/>
          <w:sz w:val="24"/>
        </w:rPr>
      </w:pPr>
    </w:p>
    <w:p w14:paraId="53F1F3C2" w14:textId="12AAD415" w:rsidR="0086084F" w:rsidRPr="0086084F" w:rsidRDefault="0086084F" w:rsidP="0086084F">
      <w:pPr>
        <w:pStyle w:val="1bodycopy"/>
        <w:rPr>
          <w:rFonts w:ascii="Candara" w:hAnsi="Candara"/>
          <w:b/>
          <w:color w:val="0070C0"/>
          <w:sz w:val="24"/>
        </w:rPr>
      </w:pPr>
      <w:r w:rsidRPr="0086084F">
        <w:rPr>
          <w:rFonts w:ascii="Candara" w:hAnsi="Candara"/>
          <w:sz w:val="24"/>
        </w:rPr>
        <w:t>Signed:                                                                                             Date:</w:t>
      </w:r>
    </w:p>
    <w:sectPr w:rsidR="0086084F" w:rsidRPr="0086084F" w:rsidSect="001F6314">
      <w:footerReference w:type="default" r:id="rId9"/>
      <w:pgSz w:w="11906" w:h="16838"/>
      <w:pgMar w:top="426" w:right="849"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D4EF3" w14:textId="77777777" w:rsidR="00F361CA" w:rsidRDefault="00F361CA">
      <w:r>
        <w:separator/>
      </w:r>
    </w:p>
  </w:endnote>
  <w:endnote w:type="continuationSeparator" w:id="0">
    <w:p w14:paraId="44879DD7" w14:textId="77777777" w:rsidR="00F361CA" w:rsidRDefault="00F36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5F3B4" w14:textId="77777777" w:rsidR="00D3388D" w:rsidRPr="00C22D50" w:rsidRDefault="001F6314" w:rsidP="00D3388D">
    <w:pPr>
      <w:pStyle w:val="Footer"/>
      <w:tabs>
        <w:tab w:val="clear" w:pos="9026"/>
        <w:tab w:val="right" w:pos="9923"/>
      </w:tabs>
      <w:rPr>
        <w:noProof/>
        <w:sz w:val="20"/>
        <w:szCs w:val="20"/>
      </w:rPr>
    </w:pPr>
    <w:r>
      <w:rPr>
        <w:sz w:val="20"/>
        <w:szCs w:val="20"/>
      </w:rPr>
      <w:t>Wribbenhall School</w:t>
    </w:r>
    <w:r w:rsidR="00D3388D" w:rsidRPr="00C22D50">
      <w:rPr>
        <w:sz w:val="20"/>
        <w:szCs w:val="20"/>
      </w:rPr>
      <w:tab/>
    </w:r>
    <w:r w:rsidR="00D3388D" w:rsidRPr="00C22D50">
      <w:rPr>
        <w:sz w:val="20"/>
        <w:szCs w:val="20"/>
      </w:rPr>
      <w:fldChar w:fldCharType="begin"/>
    </w:r>
    <w:r w:rsidR="00D3388D" w:rsidRPr="00C22D50">
      <w:rPr>
        <w:sz w:val="20"/>
        <w:szCs w:val="20"/>
      </w:rPr>
      <w:instrText xml:space="preserve"> PAGE   \* MERGEFORMAT </w:instrText>
    </w:r>
    <w:r w:rsidR="00D3388D" w:rsidRPr="00C22D50">
      <w:rPr>
        <w:sz w:val="20"/>
        <w:szCs w:val="20"/>
      </w:rPr>
      <w:fldChar w:fldCharType="separate"/>
    </w:r>
    <w:r w:rsidR="0081024C">
      <w:rPr>
        <w:noProof/>
        <w:sz w:val="20"/>
        <w:szCs w:val="20"/>
      </w:rPr>
      <w:t>1</w:t>
    </w:r>
    <w:r w:rsidR="00D3388D" w:rsidRPr="00C22D50">
      <w:rPr>
        <w:noProof/>
        <w:sz w:val="20"/>
        <w:szCs w:val="20"/>
      </w:rPr>
      <w:fldChar w:fldCharType="end"/>
    </w:r>
    <w:r w:rsidR="00D3388D" w:rsidRPr="00C22D50">
      <w:rPr>
        <w:noProof/>
        <w:sz w:val="20"/>
        <w:szCs w:val="20"/>
      </w:rPr>
      <w:tab/>
    </w:r>
    <w:r>
      <w:rPr>
        <w:noProof/>
        <w:sz w:val="20"/>
        <w:szCs w:val="20"/>
      </w:rPr>
      <w:t>Disqual Self Dec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AD61F" w14:textId="77777777" w:rsidR="00F361CA" w:rsidRDefault="00F361CA">
      <w:r>
        <w:separator/>
      </w:r>
    </w:p>
  </w:footnote>
  <w:footnote w:type="continuationSeparator" w:id="0">
    <w:p w14:paraId="67A2D4BC" w14:textId="77777777" w:rsidR="00F361CA" w:rsidRDefault="00F36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4" type="#_x0000_t75" style="width:209.25pt;height:332.25pt" o:bullet="t">
        <v:imagedata r:id="rId1" o:title="TK_LOGO_POINTER_RGB_bullet_blue"/>
      </v:shape>
    </w:pict>
  </w:numPicBullet>
  <w:abstractNum w:abstractNumId="0" w15:restartNumberingAfterBreak="0">
    <w:nsid w:val="1AEC1483"/>
    <w:multiLevelType w:val="hybridMultilevel"/>
    <w:tmpl w:val="1B92FE4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E96183"/>
    <w:multiLevelType w:val="hybridMultilevel"/>
    <w:tmpl w:val="785AB156"/>
    <w:lvl w:ilvl="0" w:tplc="E0E2E0F4">
      <w:start w:val="1"/>
      <w:numFmt w:val="bullet"/>
      <w:pStyle w:val="7Tablebodybulleted"/>
      <w:lvlText w:val=""/>
      <w:lvlJc w:val="left"/>
      <w:pPr>
        <w:ind w:left="34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602656"/>
    <w:multiLevelType w:val="hybridMultilevel"/>
    <w:tmpl w:val="37E00AC2"/>
    <w:lvl w:ilvl="0" w:tplc="30EAE6D0">
      <w:start w:val="1"/>
      <w:numFmt w:val="bullet"/>
      <w:pStyle w:val="3Bulletedcopyblue"/>
      <w:lvlText w:val=""/>
      <w:lvlPicBulletId w:val="0"/>
      <w:lvlJc w:val="left"/>
      <w:pPr>
        <w:ind w:left="340" w:hanging="170"/>
      </w:pPr>
      <w:rPr>
        <w:rFonts w:ascii="Symbol" w:hAnsi="Symbol" w:hint="default"/>
        <w:color w:val="auto"/>
      </w:rPr>
    </w:lvl>
    <w:lvl w:ilvl="1" w:tplc="08090003" w:tentative="1">
      <w:start w:val="1"/>
      <w:numFmt w:val="bullet"/>
      <w:lvlText w:val="o"/>
      <w:lvlJc w:val="left"/>
      <w:pPr>
        <w:ind w:left="1270" w:hanging="360"/>
      </w:pPr>
      <w:rPr>
        <w:rFonts w:ascii="Courier New" w:hAnsi="Courier New" w:cs="Courier New" w:hint="default"/>
      </w:rPr>
    </w:lvl>
    <w:lvl w:ilvl="2" w:tplc="08090005" w:tentative="1">
      <w:start w:val="1"/>
      <w:numFmt w:val="bullet"/>
      <w:lvlText w:val=""/>
      <w:lvlJc w:val="left"/>
      <w:pPr>
        <w:ind w:left="1990" w:hanging="360"/>
      </w:pPr>
      <w:rPr>
        <w:rFonts w:ascii="Wingdings" w:hAnsi="Wingdings" w:hint="default"/>
      </w:rPr>
    </w:lvl>
    <w:lvl w:ilvl="3" w:tplc="08090001" w:tentative="1">
      <w:start w:val="1"/>
      <w:numFmt w:val="bullet"/>
      <w:lvlText w:val=""/>
      <w:lvlJc w:val="left"/>
      <w:pPr>
        <w:ind w:left="2710" w:hanging="360"/>
      </w:pPr>
      <w:rPr>
        <w:rFonts w:ascii="Symbol" w:hAnsi="Symbol" w:hint="default"/>
      </w:rPr>
    </w:lvl>
    <w:lvl w:ilvl="4" w:tplc="08090003" w:tentative="1">
      <w:start w:val="1"/>
      <w:numFmt w:val="bullet"/>
      <w:lvlText w:val="o"/>
      <w:lvlJc w:val="left"/>
      <w:pPr>
        <w:ind w:left="3430" w:hanging="360"/>
      </w:pPr>
      <w:rPr>
        <w:rFonts w:ascii="Courier New" w:hAnsi="Courier New" w:cs="Courier New" w:hint="default"/>
      </w:rPr>
    </w:lvl>
    <w:lvl w:ilvl="5" w:tplc="08090005" w:tentative="1">
      <w:start w:val="1"/>
      <w:numFmt w:val="bullet"/>
      <w:lvlText w:val=""/>
      <w:lvlJc w:val="left"/>
      <w:pPr>
        <w:ind w:left="4150" w:hanging="360"/>
      </w:pPr>
      <w:rPr>
        <w:rFonts w:ascii="Wingdings" w:hAnsi="Wingdings" w:hint="default"/>
      </w:rPr>
    </w:lvl>
    <w:lvl w:ilvl="6" w:tplc="08090001" w:tentative="1">
      <w:start w:val="1"/>
      <w:numFmt w:val="bullet"/>
      <w:lvlText w:val=""/>
      <w:lvlJc w:val="left"/>
      <w:pPr>
        <w:ind w:left="4870" w:hanging="360"/>
      </w:pPr>
      <w:rPr>
        <w:rFonts w:ascii="Symbol" w:hAnsi="Symbol" w:hint="default"/>
      </w:rPr>
    </w:lvl>
    <w:lvl w:ilvl="7" w:tplc="08090003" w:tentative="1">
      <w:start w:val="1"/>
      <w:numFmt w:val="bullet"/>
      <w:lvlText w:val="o"/>
      <w:lvlJc w:val="left"/>
      <w:pPr>
        <w:ind w:left="5590" w:hanging="360"/>
      </w:pPr>
      <w:rPr>
        <w:rFonts w:ascii="Courier New" w:hAnsi="Courier New" w:cs="Courier New" w:hint="default"/>
      </w:rPr>
    </w:lvl>
    <w:lvl w:ilvl="8" w:tplc="08090005" w:tentative="1">
      <w:start w:val="1"/>
      <w:numFmt w:val="bullet"/>
      <w:lvlText w:val=""/>
      <w:lvlJc w:val="left"/>
      <w:pPr>
        <w:ind w:left="6310" w:hanging="360"/>
      </w:pPr>
      <w:rPr>
        <w:rFonts w:ascii="Wingdings" w:hAnsi="Wingdings" w:hint="default"/>
      </w:rPr>
    </w:lvl>
  </w:abstractNum>
  <w:abstractNum w:abstractNumId="3" w15:restartNumberingAfterBreak="0">
    <w:nsid w:val="63AE534C"/>
    <w:multiLevelType w:val="hybridMultilevel"/>
    <w:tmpl w:val="C38ED56E"/>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687C185A"/>
    <w:multiLevelType w:val="multilevel"/>
    <w:tmpl w:val="EBCED220"/>
    <w:lvl w:ilvl="0">
      <w:start w:val="1"/>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6CCC206F"/>
    <w:multiLevelType w:val="hybridMultilevel"/>
    <w:tmpl w:val="EB0CC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5720444">
    <w:abstractNumId w:val="4"/>
  </w:num>
  <w:num w:numId="2" w16cid:durableId="522716841">
    <w:abstractNumId w:val="3"/>
  </w:num>
  <w:num w:numId="3" w16cid:durableId="1024406615">
    <w:abstractNumId w:val="5"/>
  </w:num>
  <w:num w:numId="4" w16cid:durableId="435566165">
    <w:abstractNumId w:val="0"/>
  </w:num>
  <w:num w:numId="5" w16cid:durableId="1267074556">
    <w:abstractNumId w:val="2"/>
  </w:num>
  <w:num w:numId="6" w16cid:durableId="950669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10C3"/>
    <w:rsid w:val="00071076"/>
    <w:rsid w:val="000A0FE2"/>
    <w:rsid w:val="000D2053"/>
    <w:rsid w:val="000D7FF6"/>
    <w:rsid w:val="001034D0"/>
    <w:rsid w:val="0012798F"/>
    <w:rsid w:val="001540F0"/>
    <w:rsid w:val="001727E7"/>
    <w:rsid w:val="00174930"/>
    <w:rsid w:val="001876D5"/>
    <w:rsid w:val="001B3E9F"/>
    <w:rsid w:val="001D29F3"/>
    <w:rsid w:val="001F6314"/>
    <w:rsid w:val="00237195"/>
    <w:rsid w:val="00265C7D"/>
    <w:rsid w:val="002A05E9"/>
    <w:rsid w:val="002F300A"/>
    <w:rsid w:val="003110C3"/>
    <w:rsid w:val="0034133B"/>
    <w:rsid w:val="00345A4D"/>
    <w:rsid w:val="003F4F5D"/>
    <w:rsid w:val="00442750"/>
    <w:rsid w:val="00471621"/>
    <w:rsid w:val="004D1AF6"/>
    <w:rsid w:val="004F151E"/>
    <w:rsid w:val="00566058"/>
    <w:rsid w:val="00573194"/>
    <w:rsid w:val="00583AC8"/>
    <w:rsid w:val="005B7F48"/>
    <w:rsid w:val="00610C39"/>
    <w:rsid w:val="00691E5E"/>
    <w:rsid w:val="006F4230"/>
    <w:rsid w:val="007037DF"/>
    <w:rsid w:val="00742273"/>
    <w:rsid w:val="00782DA6"/>
    <w:rsid w:val="00783994"/>
    <w:rsid w:val="00793325"/>
    <w:rsid w:val="007A2DC0"/>
    <w:rsid w:val="007D3AE1"/>
    <w:rsid w:val="0081024C"/>
    <w:rsid w:val="00816DEA"/>
    <w:rsid w:val="00845B4B"/>
    <w:rsid w:val="0086084F"/>
    <w:rsid w:val="00871933"/>
    <w:rsid w:val="008B01B8"/>
    <w:rsid w:val="008F0C95"/>
    <w:rsid w:val="00944151"/>
    <w:rsid w:val="009711BE"/>
    <w:rsid w:val="009C79A7"/>
    <w:rsid w:val="009D2B7D"/>
    <w:rsid w:val="009E2A3B"/>
    <w:rsid w:val="009F28B8"/>
    <w:rsid w:val="00A240C3"/>
    <w:rsid w:val="00A80B1C"/>
    <w:rsid w:val="00AA4294"/>
    <w:rsid w:val="00AA7048"/>
    <w:rsid w:val="00AA719B"/>
    <w:rsid w:val="00AE0084"/>
    <w:rsid w:val="00B11DAB"/>
    <w:rsid w:val="00B229FB"/>
    <w:rsid w:val="00B83F58"/>
    <w:rsid w:val="00BA3173"/>
    <w:rsid w:val="00BD1064"/>
    <w:rsid w:val="00C06045"/>
    <w:rsid w:val="00C102A4"/>
    <w:rsid w:val="00C416E4"/>
    <w:rsid w:val="00C4584B"/>
    <w:rsid w:val="00C55510"/>
    <w:rsid w:val="00C6288B"/>
    <w:rsid w:val="00C87715"/>
    <w:rsid w:val="00D06B80"/>
    <w:rsid w:val="00D14836"/>
    <w:rsid w:val="00D3388D"/>
    <w:rsid w:val="00D35577"/>
    <w:rsid w:val="00D44653"/>
    <w:rsid w:val="00D56DB6"/>
    <w:rsid w:val="00D6477D"/>
    <w:rsid w:val="00D70736"/>
    <w:rsid w:val="00D93EE0"/>
    <w:rsid w:val="00DB3B77"/>
    <w:rsid w:val="00DB6028"/>
    <w:rsid w:val="00DE012A"/>
    <w:rsid w:val="00DF264C"/>
    <w:rsid w:val="00DF38EF"/>
    <w:rsid w:val="00E05C7E"/>
    <w:rsid w:val="00F173C1"/>
    <w:rsid w:val="00F361CA"/>
    <w:rsid w:val="00F62BD8"/>
    <w:rsid w:val="00F7411C"/>
    <w:rsid w:val="00F8514A"/>
    <w:rsid w:val="00F9451F"/>
    <w:rsid w:val="00FA4EE2"/>
    <w:rsid w:val="00FF5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C52CCA7"/>
  <w15:chartTrackingRefBased/>
  <w15:docId w15:val="{F75C632E-8FAD-4B4A-AF03-AFD048C3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40C3"/>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46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83F58"/>
    <w:rPr>
      <w:rFonts w:ascii="Tahoma" w:hAnsi="Tahoma" w:cs="Tahoma"/>
      <w:sz w:val="16"/>
      <w:szCs w:val="16"/>
    </w:rPr>
  </w:style>
  <w:style w:type="character" w:styleId="Hyperlink">
    <w:name w:val="Hyperlink"/>
    <w:rsid w:val="00D56DB6"/>
    <w:rPr>
      <w:color w:val="0000FF"/>
      <w:u w:val="single"/>
    </w:rPr>
  </w:style>
  <w:style w:type="paragraph" w:styleId="ListParagraph">
    <w:name w:val="List Paragraph"/>
    <w:basedOn w:val="Normal"/>
    <w:link w:val="ListParagraphChar"/>
    <w:uiPriority w:val="34"/>
    <w:qFormat/>
    <w:rsid w:val="001540F0"/>
    <w:pPr>
      <w:spacing w:after="200" w:line="276" w:lineRule="auto"/>
      <w:ind w:left="720"/>
      <w:contextualSpacing/>
    </w:pPr>
    <w:rPr>
      <w:rFonts w:ascii="Arial" w:eastAsia="Calibri" w:hAnsi="Arial" w:cs="Arial"/>
      <w:sz w:val="24"/>
      <w:szCs w:val="24"/>
      <w:lang w:eastAsia="en-US"/>
    </w:rPr>
  </w:style>
  <w:style w:type="paragraph" w:styleId="NoSpacing">
    <w:name w:val="No Spacing"/>
    <w:uiPriority w:val="1"/>
    <w:qFormat/>
    <w:rsid w:val="001540F0"/>
    <w:rPr>
      <w:rFonts w:ascii="Arial" w:eastAsia="Calibri" w:hAnsi="Arial" w:cs="Arial"/>
      <w:sz w:val="24"/>
      <w:szCs w:val="24"/>
      <w:lang w:eastAsia="en-US"/>
    </w:rPr>
  </w:style>
  <w:style w:type="paragraph" w:styleId="Footer">
    <w:name w:val="footer"/>
    <w:basedOn w:val="Normal"/>
    <w:link w:val="FooterChar"/>
    <w:uiPriority w:val="99"/>
    <w:unhideWhenUsed/>
    <w:rsid w:val="001540F0"/>
    <w:pPr>
      <w:tabs>
        <w:tab w:val="center" w:pos="4513"/>
        <w:tab w:val="right" w:pos="9026"/>
      </w:tabs>
    </w:pPr>
    <w:rPr>
      <w:rFonts w:ascii="Arial" w:eastAsia="Calibri" w:hAnsi="Arial" w:cs="Arial"/>
      <w:sz w:val="24"/>
      <w:szCs w:val="24"/>
      <w:lang w:eastAsia="en-US"/>
    </w:rPr>
  </w:style>
  <w:style w:type="character" w:customStyle="1" w:styleId="FooterChar">
    <w:name w:val="Footer Char"/>
    <w:link w:val="Footer"/>
    <w:uiPriority w:val="99"/>
    <w:rsid w:val="001540F0"/>
    <w:rPr>
      <w:rFonts w:ascii="Arial" w:eastAsia="Calibri" w:hAnsi="Arial" w:cs="Arial"/>
      <w:sz w:val="24"/>
      <w:szCs w:val="24"/>
      <w:lang w:eastAsia="en-US"/>
    </w:rPr>
  </w:style>
  <w:style w:type="character" w:customStyle="1" w:styleId="ListParagraphChar">
    <w:name w:val="List Paragraph Char"/>
    <w:link w:val="ListParagraph"/>
    <w:uiPriority w:val="34"/>
    <w:locked/>
    <w:rsid w:val="001540F0"/>
    <w:rPr>
      <w:rFonts w:ascii="Arial" w:eastAsia="Calibri" w:hAnsi="Arial" w:cs="Arial"/>
      <w:sz w:val="24"/>
      <w:szCs w:val="24"/>
      <w:lang w:eastAsia="en-US"/>
    </w:rPr>
  </w:style>
  <w:style w:type="paragraph" w:styleId="Header">
    <w:name w:val="header"/>
    <w:basedOn w:val="Normal"/>
    <w:link w:val="HeaderChar"/>
    <w:rsid w:val="007A2DC0"/>
    <w:pPr>
      <w:tabs>
        <w:tab w:val="center" w:pos="4513"/>
        <w:tab w:val="right" w:pos="9026"/>
      </w:tabs>
    </w:pPr>
  </w:style>
  <w:style w:type="character" w:customStyle="1" w:styleId="HeaderChar">
    <w:name w:val="Header Char"/>
    <w:link w:val="Header"/>
    <w:rsid w:val="007A2DC0"/>
    <w:rPr>
      <w:sz w:val="22"/>
    </w:rPr>
  </w:style>
  <w:style w:type="paragraph" w:customStyle="1" w:styleId="1bodycopy">
    <w:name w:val="1 body copy"/>
    <w:basedOn w:val="Normal"/>
    <w:link w:val="1bodycopyChar"/>
    <w:qFormat/>
    <w:rsid w:val="0086084F"/>
    <w:pPr>
      <w:spacing w:after="120"/>
      <w:ind w:right="284"/>
    </w:pPr>
    <w:rPr>
      <w:rFonts w:ascii="Arial" w:eastAsia="MS Mincho" w:hAnsi="Arial"/>
      <w:sz w:val="20"/>
      <w:szCs w:val="24"/>
      <w:lang w:val="en-US" w:eastAsia="en-US"/>
    </w:rPr>
  </w:style>
  <w:style w:type="paragraph" w:customStyle="1" w:styleId="3Bulletedcopyblue">
    <w:name w:val="3 Bulleted copy blue"/>
    <w:basedOn w:val="Normal"/>
    <w:qFormat/>
    <w:rsid w:val="0086084F"/>
    <w:pPr>
      <w:numPr>
        <w:numId w:val="5"/>
      </w:numPr>
      <w:spacing w:after="120"/>
      <w:ind w:right="284"/>
    </w:pPr>
    <w:rPr>
      <w:rFonts w:ascii="Arial" w:eastAsia="MS Mincho" w:hAnsi="Arial" w:cs="Arial"/>
      <w:sz w:val="20"/>
      <w:lang w:val="en-US" w:eastAsia="en-US"/>
    </w:rPr>
  </w:style>
  <w:style w:type="character" w:customStyle="1" w:styleId="1bodycopyChar">
    <w:name w:val="1 body copy Char"/>
    <w:link w:val="1bodycopy"/>
    <w:rsid w:val="0086084F"/>
    <w:rPr>
      <w:rFonts w:ascii="Arial" w:eastAsia="MS Mincho" w:hAnsi="Arial"/>
      <w:szCs w:val="24"/>
      <w:lang w:val="en-US" w:eastAsia="en-US"/>
    </w:rPr>
  </w:style>
  <w:style w:type="paragraph" w:customStyle="1" w:styleId="7TableHeading">
    <w:name w:val="7 Table Heading"/>
    <w:basedOn w:val="Normal"/>
    <w:link w:val="7TableHeadingChar"/>
    <w:qFormat/>
    <w:rsid w:val="0086084F"/>
    <w:pPr>
      <w:contextualSpacing/>
    </w:pPr>
    <w:rPr>
      <w:rFonts w:ascii="Arial" w:eastAsia="MS Mincho" w:hAnsi="Arial" w:cs="Arial"/>
      <w:color w:val="F8F8F8"/>
      <w:sz w:val="20"/>
      <w:lang w:val="en-US" w:eastAsia="en-US"/>
    </w:rPr>
  </w:style>
  <w:style w:type="character" w:customStyle="1" w:styleId="7TableHeadingChar">
    <w:name w:val="7 Table Heading Char"/>
    <w:link w:val="7TableHeading"/>
    <w:rsid w:val="0086084F"/>
    <w:rPr>
      <w:rFonts w:ascii="Arial" w:eastAsia="MS Mincho" w:hAnsi="Arial" w:cs="Arial"/>
      <w:color w:val="F8F8F8"/>
      <w:lang w:val="en-US" w:eastAsia="en-US"/>
    </w:rPr>
  </w:style>
  <w:style w:type="paragraph" w:customStyle="1" w:styleId="7Tablebodycopy">
    <w:name w:val="7 Table body copy"/>
    <w:basedOn w:val="1bodycopy"/>
    <w:qFormat/>
    <w:rsid w:val="0086084F"/>
    <w:pPr>
      <w:spacing w:after="60"/>
      <w:ind w:right="0"/>
    </w:pPr>
  </w:style>
  <w:style w:type="paragraph" w:customStyle="1" w:styleId="7Tablebodybulleted">
    <w:name w:val="7 Table body bulleted"/>
    <w:basedOn w:val="1bodycopy"/>
    <w:qFormat/>
    <w:rsid w:val="0086084F"/>
    <w:pPr>
      <w:numPr>
        <w:numId w:val="6"/>
      </w:numPr>
      <w:tabs>
        <w:tab w:val="num" w:pos="360"/>
        <w:tab w:val="num" w:pos="780"/>
      </w:tabs>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v.uk/tell-employer-or-college-about-criminal-record/check-your-conviction-caut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Staff disqualification declaration form</vt:lpstr>
    </vt:vector>
  </TitlesOfParts>
  <Company>herts for Learning Ltd</Company>
  <LinksUpToDate>false</LinksUpToDate>
  <CharactersWithSpaces>3840</CharactersWithSpaces>
  <SharedDoc>false</SharedDoc>
  <HLinks>
    <vt:vector size="36" baseType="variant">
      <vt:variant>
        <vt:i4>4456457</vt:i4>
      </vt:variant>
      <vt:variant>
        <vt:i4>15</vt:i4>
      </vt:variant>
      <vt:variant>
        <vt:i4>0</vt:i4>
      </vt:variant>
      <vt:variant>
        <vt:i4>5</vt:i4>
      </vt:variant>
      <vt:variant>
        <vt:lpwstr>http://www.legislation.gov.uk/uksi/2009/1547/schedule/3/made</vt:lpwstr>
      </vt:variant>
      <vt:variant>
        <vt:lpwstr/>
      </vt:variant>
      <vt:variant>
        <vt:i4>4456456</vt:i4>
      </vt:variant>
      <vt:variant>
        <vt:i4>12</vt:i4>
      </vt:variant>
      <vt:variant>
        <vt:i4>0</vt:i4>
      </vt:variant>
      <vt:variant>
        <vt:i4>5</vt:i4>
      </vt:variant>
      <vt:variant>
        <vt:lpwstr>http://www.legislation.gov.uk/uksi/2009/1547/schedule/2/made</vt:lpwstr>
      </vt:variant>
      <vt:variant>
        <vt:lpwstr/>
      </vt:variant>
      <vt:variant>
        <vt:i4>4456459</vt:i4>
      </vt:variant>
      <vt:variant>
        <vt:i4>9</vt:i4>
      </vt:variant>
      <vt:variant>
        <vt:i4>0</vt:i4>
      </vt:variant>
      <vt:variant>
        <vt:i4>5</vt:i4>
      </vt:variant>
      <vt:variant>
        <vt:lpwstr>http://www.legislation.gov.uk/uksi/2009/1547/schedule/1/made</vt:lpwstr>
      </vt:variant>
      <vt:variant>
        <vt:lpwstr/>
      </vt:variant>
      <vt:variant>
        <vt:i4>3539064</vt:i4>
      </vt:variant>
      <vt:variant>
        <vt:i4>6</vt:i4>
      </vt:variant>
      <vt:variant>
        <vt:i4>0</vt:i4>
      </vt:variant>
      <vt:variant>
        <vt:i4>5</vt:i4>
      </vt:variant>
      <vt:variant>
        <vt:lpwstr>http://www.ofsted.gov.uk/resources/applying-waive-disqualification-early-years-and-childcare-providers</vt:lpwstr>
      </vt:variant>
      <vt:variant>
        <vt:lpwstr/>
      </vt:variant>
      <vt:variant>
        <vt:i4>4456457</vt:i4>
      </vt:variant>
      <vt:variant>
        <vt:i4>3</vt:i4>
      </vt:variant>
      <vt:variant>
        <vt:i4>0</vt:i4>
      </vt:variant>
      <vt:variant>
        <vt:i4>5</vt:i4>
      </vt:variant>
      <vt:variant>
        <vt:lpwstr>http://www.legislation.gov.uk/uksi/2009/1547/schedule/3/made</vt:lpwstr>
      </vt:variant>
      <vt:variant>
        <vt:lpwstr/>
      </vt:variant>
      <vt:variant>
        <vt:i4>6750229</vt:i4>
      </vt:variant>
      <vt:variant>
        <vt:i4>0</vt:i4>
      </vt:variant>
      <vt:variant>
        <vt:i4>0</vt:i4>
      </vt:variant>
      <vt:variant>
        <vt:i4>5</vt:i4>
      </vt:variant>
      <vt:variant>
        <vt:lpwstr>https://www.gov.uk/government/uploads/system/uploads/attachment_data/file/362919/Keeping_children_safe_in_education_childcare_disqualification_requirements_-_supplementary_advice.pdf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disqualification declaration form</dc:title>
  <dc:subject>human resources: policies</dc:subject>
  <dc:creator>herts for Learning Ltd</dc:creator>
  <cp:keywords>childcare, early years, disqualification</cp:keywords>
  <cp:lastModifiedBy>6416</cp:lastModifiedBy>
  <cp:revision>4</cp:revision>
  <cp:lastPrinted>2014-01-15T15:58:00Z</cp:lastPrinted>
  <dcterms:created xsi:type="dcterms:W3CDTF">2018-08-23T16:27:00Z</dcterms:created>
  <dcterms:modified xsi:type="dcterms:W3CDTF">2022-07-31T13:45:00Z</dcterms:modified>
</cp:coreProperties>
</file>