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Waveframe Hypothesis: A UV-Completable Cosmology</w:t>
      </w:r>
    </w:p>
    <w:p>
      <w:pPr>
        <w:pStyle w:val="Heading1"/>
      </w:pPr>
      <w:r>
        <w:t>1. Abstract</w:t>
      </w:r>
    </w:p>
    <w:p>
      <w:r>
        <w:t>We present the Waveframe Hypothesis, a cosmological framework proposing that cosmic evolution is governed by an oscillatory scalar potential originating from nonperturbative dynamics in a UV-complete theory. The model introduces a scalar field φ with dynamics governed by a potential of the form:</w:t>
        <w:br/>
        <w:br/>
        <w:t xml:space="preserve">    V(φ) = Λ⁴ · [1 - cos(φ / f)]</w:t>
        <w:br/>
        <w:br/>
        <w:t>This structure is naturally embedded in supersymmetric and string-theoretic setups, where φ is a pseudo-Goldstone boson arising from a broken shift symmetry. We demonstrate that this model provides competitive fits to structure growth and expansion data while remaining theoretically motivated and extendable.</w:t>
      </w:r>
    </w:p>
    <w:p>
      <w:pPr>
        <w:pStyle w:val="Heading1"/>
      </w:pPr>
      <w:r>
        <w:t>2. Introduction</w:t>
      </w:r>
    </w:p>
    <w:p>
      <w:r>
        <w:t>ΛCDM is successful but strained by tension in structure formation and H₀ measurements. Most alternative models modify dark energy without deeper theoretical grounding. Waveframe offers a UV-motivated pathway by embedding dark energy in a field-theoretic structure derived from supersymmetry and compactification physics.</w:t>
      </w:r>
    </w:p>
    <w:p>
      <w:pPr>
        <w:pStyle w:val="Heading1"/>
      </w:pPr>
      <w:r>
        <w:t>3. Theoretical Motivation</w:t>
      </w:r>
    </w:p>
    <w:p>
      <w:r>
        <w:t>The potential:</w:t>
        <w:br/>
        <w:br/>
        <w:t xml:space="preserve">    V(φ) = Λ⁴ · [1 - cos(φ / f)]</w:t>
        <w:br/>
        <w:br/>
        <w:t>is similar to those found in axion-like models from string theory or nonperturbative gauge dynamics. In supergravity, scalar potentials arise from a holomorphic superpotential W(φ) and a Kähler potential K(φ, φ̄):</w:t>
        <w:br/>
        <w:br/>
        <w:t xml:space="preserve">    V(φ) = e^{K / Mₚ²} · [K⁻¹ · |DφW|² - 3|W|² / Mₚ²]</w:t>
        <w:br/>
        <w:br/>
        <w:t>Choosing W(φ) ~ A · exp(−aφ) yields oscillatory behavior resembling the cosine potential.</w:t>
      </w:r>
    </w:p>
    <w:p>
      <w:pPr>
        <w:pStyle w:val="Heading1"/>
      </w:pPr>
      <w:r>
        <w:t>4. Model Description</w:t>
      </w:r>
    </w:p>
    <w:p>
      <w:r>
        <w:t>The scalar field evolution:</w:t>
        <w:br/>
        <w:br/>
        <w:t xml:space="preserve">    φ̈ + 3H·φ̇ + (Λ⁴ / f) · sin(φ / f) = 0</w:t>
        <w:br/>
        <w:br/>
        <w:t>With Friedmann constraint:</w:t>
        <w:br/>
        <w:br/>
        <w:t xml:space="preserve">    H² = (1 / 3Mₚ²) · [½·φ̇² + V(φ)]</w:t>
        <w:br/>
        <w:br/>
        <w:t>These govern the evolution of φ and H with time and redshift.</w:t>
      </w:r>
    </w:p>
    <w:p>
      <w:pPr>
        <w:pStyle w:val="Heading1"/>
      </w:pPr>
      <w:r>
        <w:t>5. Numerical Method</w:t>
      </w:r>
    </w:p>
    <w:p>
      <w:r>
        <w:t>- Use Radau integration for stiff oscillatory dynamics.</w:t>
        <w:br/>
        <w:t>- Inputs: Λ, f, initial φ and φ̇.</w:t>
        <w:br/>
        <w:t>- Compute z(t), H(z), D(z), fσ₈(z), μ(z).</w:t>
      </w:r>
    </w:p>
    <w:p>
      <w:pPr>
        <w:pStyle w:val="Heading1"/>
      </w:pPr>
      <w:r>
        <w:t>6. Empirical Constraints</w:t>
      </w:r>
    </w:p>
    <w:p>
      <w:r>
        <w:t>- Fit fσ₈(z), μ(z), and H(z) to observational data.</w:t>
        <w:br/>
        <w:t>- Compute χ², AIC, BIC metrics.</w:t>
        <w:br/>
        <w:t>- Run parameter scans and marginalization.</w:t>
      </w:r>
    </w:p>
    <w:p>
      <w:pPr>
        <w:pStyle w:val="Heading1"/>
      </w:pPr>
      <w:r>
        <w:t>7. Theoretical Embedding</w:t>
      </w:r>
    </w:p>
    <w:p>
      <w:r>
        <w:t>Waveframe fits within:</w:t>
        <w:br/>
        <w:t>- Axion shift symmetry frameworks (φ → φ + 2πf)</w:t>
        <w:br/>
        <w:t>- Hidden-sector moduli stabilization (e.g. KKLT)</w:t>
        <w:br/>
        <w:t>- Gauge extensions: φ·F∧F̃ couplings → parity violation, rich inflationary dynamics</w:t>
      </w:r>
    </w:p>
    <w:p>
      <w:pPr>
        <w:pStyle w:val="Heading1"/>
      </w:pPr>
      <w:r>
        <w:t>8. Comparative Analysis</w:t>
      </w:r>
    </w:p>
    <w:p>
      <w:r>
        <w:t xml:space="preserve">ΛCDM: static vacuum energy  </w:t>
        <w:br/>
        <w:t xml:space="preserve">Quintessence: slow-roll field  </w:t>
        <w:br/>
        <w:t>Waveframe: oscillating, UV-grounded, dynamically rich</w:t>
      </w:r>
    </w:p>
    <w:p>
      <w:pPr>
        <w:pStyle w:val="Heading1"/>
      </w:pPr>
      <w:r>
        <w:t>9. Assumptions and Limitations</w:t>
      </w:r>
    </w:p>
    <w:p>
      <w:r>
        <w:t>- φ has mass dimension 1, f has mass dimension 1, Λ⁴ is energy density.</w:t>
        <w:br/>
        <w:t>- Reduced χ² &gt; 1 may imply underestimated errors or systematics.</w:t>
        <w:br/>
        <w:t>- No inflationary mechanism included (yet).</w:t>
      </w:r>
    </w:p>
    <w:p>
      <w:pPr>
        <w:pStyle w:val="Heading1"/>
      </w:pPr>
      <w:r>
        <w:t>10. Future Work</w:t>
      </w:r>
    </w:p>
    <w:p>
      <w:r>
        <w:t>- Add BAO and CMB comparisons (e.g., Planck C_ℓ)</w:t>
        <w:br/>
        <w:t>- Test gauge couplings (gauge-flation)</w:t>
        <w:br/>
        <w:t>- Explore multi-field extensions or 5D embeddings</w:t>
      </w:r>
    </w:p>
    <w:p>
      <w:pPr>
        <w:pStyle w:val="Heading1"/>
      </w:pPr>
      <w:r>
        <w:t>11. Summary and Outlook</w:t>
      </w:r>
    </w:p>
    <w:p>
      <w:r>
        <w:t>- Recast Waveframe as a UV-completable cosmology</w:t>
        <w:br/>
        <w:t>- Offers oscillatory, testable alternative to ΛCDM</w:t>
        <w:br/>
        <w:t>- Embeds naturally in supersymmetric and string-based theories</w:t>
      </w:r>
    </w:p>
    <w:p>
      <w:pPr>
        <w:pStyle w:val="Heading1"/>
      </w:pPr>
      <w:r>
        <w:t>Appendix A: Glossary of Parameters</w:t>
      </w:r>
    </w:p>
    <w:p>
      <w:r>
        <w:t xml:space="preserve">- φ : scalar field  </w:t>
        <w:br/>
        <w:t xml:space="preserve">- f : decay constant  </w:t>
        <w:br/>
        <w:t xml:space="preserve">- Λ : energy scale of potential  </w:t>
        <w:br/>
        <w:t xml:space="preserve">- H : Hubble expansion rate  </w:t>
        <w:br/>
        <w:t xml:space="preserve">- D(z) : linear growth factor  </w:t>
        <w:br/>
        <w:t xml:space="preserve">- σ₈ : matter power spectrum normalization  </w:t>
        <w:br/>
        <w:t xml:space="preserve">- Ωₘ : matter density fraction  </w:t>
        <w:br/>
        <w:t xml:space="preserve">- μ(z) : distance modulus  </w:t>
        <w:br/>
        <w:t xml:space="preserve">- fσ₈(z) : structure growth observable  </w:t>
        <w:br/>
        <w:t xml:space="preserve">- V(φ) : scalar potential  </w:t>
        <w:br/>
        <w:t xml:space="preserve">- W(φ) : superpotential  </w:t>
        <w:br/>
        <w:t>- K(φ, φ̄) : Kähler potential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