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11" w:rsidRDefault="00CB4C11" w:rsidP="004218C1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Глава 2.</w:t>
      </w:r>
    </w:p>
    <w:p w:rsidR="000E54FF" w:rsidRPr="004218C1" w:rsidRDefault="000E54FF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 xml:space="preserve">Выбор </w:t>
      </w:r>
      <w:r w:rsidR="00530120" w:rsidRPr="004218C1">
        <w:rPr>
          <w:rFonts w:ascii="Times New Roman" w:hAnsi="Times New Roman" w:cs="Times New Roman"/>
          <w:sz w:val="36"/>
        </w:rPr>
        <w:t>схемы</w:t>
      </w:r>
      <w:r w:rsidRPr="004218C1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218C1">
        <w:rPr>
          <w:rFonts w:ascii="Times New Roman" w:hAnsi="Times New Roman" w:cs="Times New Roman"/>
          <w:sz w:val="36"/>
        </w:rPr>
        <w:t>диммера</w:t>
      </w:r>
      <w:proofErr w:type="spellEnd"/>
      <w:r w:rsidR="00530120" w:rsidRPr="004218C1">
        <w:rPr>
          <w:rFonts w:ascii="Times New Roman" w:hAnsi="Times New Roman" w:cs="Times New Roman"/>
          <w:sz w:val="36"/>
        </w:rPr>
        <w:t xml:space="preserve"> (свето-регулятора)</w:t>
      </w:r>
    </w:p>
    <w:p w:rsidR="00530120" w:rsidRPr="004218C1" w:rsidRDefault="00530120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>Обзор диммеров.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По принципу работы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</w:t>
      </w:r>
      <w:r w:rsidR="00F357C7" w:rsidRPr="004218C1">
        <w:rPr>
          <w:rFonts w:ascii="Times New Roman" w:hAnsi="Times New Roman" w:cs="Times New Roman"/>
          <w:sz w:val="28"/>
        </w:rPr>
        <w:lastRenderedPageBreak/>
        <w:t xml:space="preserve">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 xml:space="preserve"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</w:t>
      </w:r>
      <w:r w:rsidR="00016C90" w:rsidRPr="004218C1">
        <w:rPr>
          <w:rFonts w:ascii="Times New Roman" w:hAnsi="Times New Roman" w:cs="Times New Roman"/>
          <w:sz w:val="28"/>
        </w:rPr>
        <w:lastRenderedPageBreak/>
        <w:t>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диммирования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 xml:space="preserve"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</w:t>
      </w:r>
      <w:r w:rsidR="0043634C">
        <w:rPr>
          <w:rFonts w:ascii="Times New Roman" w:hAnsi="Times New Roman" w:cs="Times New Roman"/>
          <w:sz w:val="28"/>
        </w:rPr>
        <w:lastRenderedPageBreak/>
        <w:t>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proofErr w:type="spellStart"/>
      <w:r w:rsidR="00E25C3D">
        <w:rPr>
          <w:rFonts w:ascii="Times New Roman" w:hAnsi="Times New Roman" w:cs="Times New Roman"/>
          <w:sz w:val="28"/>
        </w:rPr>
        <w:t>диммирования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с пропуском полуволн выполняются на </w:t>
      </w:r>
      <w:proofErr w:type="spellStart"/>
      <w:r w:rsidR="00E25C3D">
        <w:rPr>
          <w:rFonts w:ascii="Times New Roman" w:hAnsi="Times New Roman" w:cs="Times New Roman"/>
          <w:sz w:val="28"/>
        </w:rPr>
        <w:t>симисторах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или тиристорах, преимущественно с использованием микроконтроллера для реализации алгоритма пропуска полуволн. Как видно, из графика выше, полуволны должны быть равномерно распре</w:t>
      </w:r>
      <w:r w:rsidR="00C248C3">
        <w:rPr>
          <w:rFonts w:ascii="Times New Roman" w:hAnsi="Times New Roman" w:cs="Times New Roman"/>
          <w:sz w:val="28"/>
        </w:rPr>
        <w:t xml:space="preserve">делены по времени для уменьшения колебания мощности на нагрузке. В качестве алгоритма выбора полуволн нередко применяют алгоритм из области машинной графики </w:t>
      </w:r>
      <w:proofErr w:type="spellStart"/>
      <w:r w:rsidR="00C248C3">
        <w:rPr>
          <w:rFonts w:ascii="Times New Roman" w:hAnsi="Times New Roman" w:cs="Times New Roman"/>
          <w:sz w:val="28"/>
        </w:rPr>
        <w:t>Брезенхэма</w:t>
      </w:r>
      <w:proofErr w:type="spellEnd"/>
      <w:r w:rsidR="00C248C3">
        <w:rPr>
          <w:rFonts w:ascii="Times New Roman" w:hAnsi="Times New Roman" w:cs="Times New Roman"/>
          <w:sz w:val="28"/>
        </w:rPr>
        <w:t>. Ниже приведен пример схемы управления мощности нагрузки по схеме пропуска полуволн:</w:t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B702D" wp14:editId="7D7B5884">
            <wp:extent cx="5940425" cy="202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логическим элементом в схеме подразумевается порт микроконтроллера. </w:t>
      </w:r>
      <w:r>
        <w:rPr>
          <w:rFonts w:ascii="Times New Roman" w:hAnsi="Times New Roman" w:cs="Times New Roman"/>
          <w:sz w:val="28"/>
          <w:lang w:val="en-US"/>
        </w:rPr>
        <w:t>MOC</w:t>
      </w:r>
      <w:r w:rsidRPr="00FE134D">
        <w:rPr>
          <w:rFonts w:ascii="Times New Roman" w:hAnsi="Times New Roman" w:cs="Times New Roman"/>
          <w:sz w:val="28"/>
        </w:rPr>
        <w:t>306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это </w:t>
      </w:r>
      <w:proofErr w:type="spellStart"/>
      <w:r w:rsidR="00FE134D">
        <w:rPr>
          <w:rFonts w:ascii="Times New Roman" w:hAnsi="Times New Roman" w:cs="Times New Roman"/>
          <w:sz w:val="28"/>
        </w:rPr>
        <w:t>оптопара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FE134D">
        <w:rPr>
          <w:rFonts w:ascii="Times New Roman" w:hAnsi="Times New Roman" w:cs="Times New Roman"/>
          <w:sz w:val="28"/>
        </w:rPr>
        <w:t>симисторным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выходом и детектором перехода </w:t>
      </w:r>
      <w:r w:rsidR="00FE134D">
        <w:rPr>
          <w:rFonts w:ascii="Times New Roman" w:hAnsi="Times New Roman" w:cs="Times New Roman"/>
          <w:sz w:val="28"/>
        </w:rPr>
        <w:lastRenderedPageBreak/>
        <w:t xml:space="preserve">через ноль. Использование </w:t>
      </w:r>
      <w:r w:rsidR="00FE134D">
        <w:rPr>
          <w:rFonts w:ascii="Times New Roman" w:hAnsi="Times New Roman" w:cs="Times New Roman"/>
          <w:sz w:val="28"/>
          <w:lang w:val="en-US"/>
        </w:rPr>
        <w:t>MOC</w:t>
      </w:r>
      <w:r w:rsidR="00FE134D" w:rsidRPr="00E969D6">
        <w:rPr>
          <w:rFonts w:ascii="Times New Roman" w:hAnsi="Times New Roman" w:cs="Times New Roman"/>
          <w:sz w:val="28"/>
        </w:rPr>
        <w:t>3063</w:t>
      </w:r>
      <w:r w:rsidR="00FE134D">
        <w:rPr>
          <w:rFonts w:ascii="Times New Roman" w:hAnsi="Times New Roman" w:cs="Times New Roman"/>
          <w:sz w:val="28"/>
          <w:lang w:val="en-US"/>
        </w:rPr>
        <w:t>X</w:t>
      </w:r>
      <w:r w:rsidR="00FE134D">
        <w:rPr>
          <w:rFonts w:ascii="Times New Roman" w:hAnsi="Times New Roman" w:cs="Times New Roman"/>
          <w:sz w:val="28"/>
        </w:rPr>
        <w:t xml:space="preserve"> по</w:t>
      </w:r>
      <w:r w:rsidR="00E969D6">
        <w:rPr>
          <w:rFonts w:ascii="Times New Roman" w:hAnsi="Times New Roman" w:cs="Times New Roman"/>
          <w:sz w:val="28"/>
        </w:rPr>
        <w:t xml:space="preserve">зволяет коммутировать цепи переменного тока только в моменты, когда питающее напряжение переходит через ноль. Таким образом, для данной схемы ошибка управляющего сигнала микроконтроллера является систематической, и не вносит изменений в работу схемы. </w:t>
      </w:r>
    </w:p>
    <w:p w:rsidR="00CB4C11" w:rsidRDefault="00CB4C1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достоинствам </w:t>
      </w:r>
      <w:proofErr w:type="spellStart"/>
      <w:r>
        <w:rPr>
          <w:rFonts w:ascii="Times New Roman" w:hAnsi="Times New Roman" w:cs="Times New Roman"/>
          <w:sz w:val="28"/>
        </w:rPr>
        <w:t>диммера</w:t>
      </w:r>
      <w:proofErr w:type="spellEnd"/>
      <w:r>
        <w:rPr>
          <w:rFonts w:ascii="Times New Roman" w:hAnsi="Times New Roman" w:cs="Times New Roman"/>
          <w:sz w:val="28"/>
        </w:rPr>
        <w:t xml:space="preserve"> с пропуском полупериодов (полуволн) относят: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Простоту реализации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устройств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управлять мощностью электронагревательных приборов</w:t>
      </w:r>
    </w:p>
    <w:p w:rsidR="00CB4C11" w:rsidRDefault="00CB4C11" w:rsidP="00CB4C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относят:</w:t>
      </w:r>
    </w:p>
    <w:p w:rsidR="00CB4C11" w:rsidRDefault="00CB4C11" w:rsidP="00CB4C1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управлять яркостью осветительных приборов из-за скачков напряжения даже с учетом реализации алгоритма выборочного пропуска полуволн. Даже лампы накаливания будут мерцать, светодиодные лампы придут в негодность в очень короткий срок.</w:t>
      </w:r>
    </w:p>
    <w:p w:rsidR="00950772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CB4C11">
        <w:rPr>
          <w:rFonts w:ascii="Times New Roman" w:hAnsi="Times New Roman" w:cs="Times New Roman"/>
          <w:sz w:val="32"/>
          <w:u w:val="single"/>
        </w:rPr>
        <w:t>Вывод</w:t>
      </w:r>
    </w:p>
    <w:p w:rsidR="00CB4C11" w:rsidRPr="00CB4C11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удачным</w:t>
      </w:r>
      <w:r w:rsidR="00B3638D">
        <w:rPr>
          <w:rFonts w:ascii="Times New Roman" w:hAnsi="Times New Roman" w:cs="Times New Roman"/>
          <w:sz w:val="28"/>
        </w:rPr>
        <w:t xml:space="preserve"> и перспективным</w:t>
      </w:r>
      <w:r>
        <w:rPr>
          <w:rFonts w:ascii="Times New Roman" w:hAnsi="Times New Roman" w:cs="Times New Roman"/>
          <w:sz w:val="28"/>
        </w:rPr>
        <w:t xml:space="preserve"> решением по части </w:t>
      </w:r>
      <w:proofErr w:type="spellStart"/>
      <w:r>
        <w:rPr>
          <w:rFonts w:ascii="Times New Roman" w:hAnsi="Times New Roman" w:cs="Times New Roman"/>
          <w:sz w:val="28"/>
        </w:rPr>
        <w:t>димм</w:t>
      </w:r>
      <w:r w:rsidR="00B3638D">
        <w:rPr>
          <w:rFonts w:ascii="Times New Roman" w:hAnsi="Times New Roman" w:cs="Times New Roman"/>
          <w:sz w:val="28"/>
        </w:rPr>
        <w:t>ирования</w:t>
      </w:r>
      <w:proofErr w:type="spellEnd"/>
      <w:r w:rsidR="00B3638D">
        <w:rPr>
          <w:rFonts w:ascii="Times New Roman" w:hAnsi="Times New Roman" w:cs="Times New Roman"/>
          <w:sz w:val="28"/>
        </w:rPr>
        <w:t xml:space="preserve"> стоит признать схемы фа</w:t>
      </w:r>
      <w:r>
        <w:rPr>
          <w:rFonts w:ascii="Times New Roman" w:hAnsi="Times New Roman" w:cs="Times New Roman"/>
          <w:sz w:val="28"/>
        </w:rPr>
        <w:t>зового регулирования с отсечкой по заднему фронту</w:t>
      </w:r>
      <w:r w:rsidR="00F80C83">
        <w:rPr>
          <w:rFonts w:ascii="Times New Roman" w:hAnsi="Times New Roman" w:cs="Times New Roman"/>
          <w:sz w:val="28"/>
        </w:rPr>
        <w:t xml:space="preserve"> (спаду). Только </w:t>
      </w:r>
      <w:proofErr w:type="spellStart"/>
      <w:r w:rsidR="00F80C83">
        <w:rPr>
          <w:rFonts w:ascii="Times New Roman" w:hAnsi="Times New Roman" w:cs="Times New Roman"/>
          <w:sz w:val="28"/>
        </w:rPr>
        <w:t>диммеры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по заднему фронту (спаду) способны стабильно работать с </w:t>
      </w:r>
      <w:proofErr w:type="spellStart"/>
      <w:r w:rsidR="00F80C83">
        <w:rPr>
          <w:rFonts w:ascii="Times New Roman" w:hAnsi="Times New Roman" w:cs="Times New Roman"/>
          <w:sz w:val="28"/>
        </w:rPr>
        <w:t>диммируемыми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светодиодными лампами, не нагружая их блоки питания. Таким образом, </w:t>
      </w:r>
      <w:r w:rsidR="00B3638D">
        <w:rPr>
          <w:rFonts w:ascii="Times New Roman" w:hAnsi="Times New Roman" w:cs="Times New Roman"/>
          <w:sz w:val="28"/>
        </w:rPr>
        <w:t>в данной дипломной работе освещается процесс создания устройства управления приборами сети 220В фазовым регулированием с отсечкой по заднему фронту (спаду).</w:t>
      </w:r>
      <w:bookmarkStart w:id="0" w:name="_GoBack"/>
      <w:bookmarkEnd w:id="0"/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950772" w:rsidRPr="0042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1BB0"/>
    <w:multiLevelType w:val="hybridMultilevel"/>
    <w:tmpl w:val="5D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D059D"/>
    <w:multiLevelType w:val="hybridMultilevel"/>
    <w:tmpl w:val="9DD2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77CBA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3F740D"/>
    <w:rsid w:val="00416B13"/>
    <w:rsid w:val="004218C1"/>
    <w:rsid w:val="0043634C"/>
    <w:rsid w:val="004653FF"/>
    <w:rsid w:val="00527B13"/>
    <w:rsid w:val="00530120"/>
    <w:rsid w:val="00542442"/>
    <w:rsid w:val="00556AE0"/>
    <w:rsid w:val="005A3320"/>
    <w:rsid w:val="005D5B97"/>
    <w:rsid w:val="005D684E"/>
    <w:rsid w:val="00663571"/>
    <w:rsid w:val="006832AF"/>
    <w:rsid w:val="006B4796"/>
    <w:rsid w:val="006C54EF"/>
    <w:rsid w:val="00793EDA"/>
    <w:rsid w:val="007C0D03"/>
    <w:rsid w:val="008204B9"/>
    <w:rsid w:val="008F53B2"/>
    <w:rsid w:val="00950772"/>
    <w:rsid w:val="00962E27"/>
    <w:rsid w:val="00A231B3"/>
    <w:rsid w:val="00A877EB"/>
    <w:rsid w:val="00B3638D"/>
    <w:rsid w:val="00C248C3"/>
    <w:rsid w:val="00C25B0A"/>
    <w:rsid w:val="00CA7C26"/>
    <w:rsid w:val="00CB4C11"/>
    <w:rsid w:val="00CB7E06"/>
    <w:rsid w:val="00D03EA6"/>
    <w:rsid w:val="00D92149"/>
    <w:rsid w:val="00DA0CD6"/>
    <w:rsid w:val="00E25C3D"/>
    <w:rsid w:val="00E969D6"/>
    <w:rsid w:val="00ED1E42"/>
    <w:rsid w:val="00ED2965"/>
    <w:rsid w:val="00F357C7"/>
    <w:rsid w:val="00F4678E"/>
    <w:rsid w:val="00F632DD"/>
    <w:rsid w:val="00F70985"/>
    <w:rsid w:val="00F804D4"/>
    <w:rsid w:val="00F80C83"/>
    <w:rsid w:val="00F95B91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9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Nikita Naumov</cp:lastModifiedBy>
  <cp:revision>11</cp:revision>
  <dcterms:created xsi:type="dcterms:W3CDTF">2020-11-30T11:06:00Z</dcterms:created>
  <dcterms:modified xsi:type="dcterms:W3CDTF">2020-12-04T12:56:00Z</dcterms:modified>
</cp:coreProperties>
</file>