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:rsidRPr="00051C97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Pr="00C8718C" w:rsidRDefault="00F9547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 w:rsidRPr="00C8718C"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6E6DBA65" w:rsidR="00563F33" w:rsidRPr="00051C97" w:rsidRDefault="00D73EDD" w:rsidP="00D73EDD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051C97">
        <w:rPr>
          <w:rFonts w:ascii="Arial" w:hAnsi="Arial" w:cs="Arial"/>
          <w:b/>
          <w:bCs/>
          <w:szCs w:val="20"/>
        </w:rPr>
        <w:t>Specification No.</w:t>
      </w:r>
      <w:r w:rsidR="0059690E">
        <w:rPr>
          <w:rFonts w:ascii="Arial" w:hAnsi="Arial" w:cs="Arial"/>
          <w:b/>
          <w:bCs/>
          <w:szCs w:val="20"/>
        </w:rPr>
        <w:t>12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450"/>
        <w:gridCol w:w="360"/>
        <w:gridCol w:w="450"/>
        <w:gridCol w:w="1620"/>
        <w:gridCol w:w="1980"/>
        <w:gridCol w:w="1391"/>
        <w:gridCol w:w="595"/>
        <w:gridCol w:w="595"/>
        <w:gridCol w:w="595"/>
      </w:tblGrid>
      <w:tr w:rsidR="00B422B7" w:rsidRPr="00051C97" w14:paraId="2EFD147D" w14:textId="77777777" w:rsidTr="00E36859">
        <w:tc>
          <w:tcPr>
            <w:tcW w:w="990" w:type="dxa"/>
            <w:shd w:val="clear" w:color="auto" w:fill="DEEAF6" w:themeFill="accent5" w:themeFillTint="33"/>
            <w:vAlign w:val="center"/>
          </w:tcPr>
          <w:p w14:paraId="6179D05E" w14:textId="783599DD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350D8FB0" w14:textId="6E479530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360" w:type="dxa"/>
            <w:shd w:val="clear" w:color="auto" w:fill="FFFF00"/>
            <w:vAlign w:val="center"/>
          </w:tcPr>
          <w:p w14:paraId="644E11E0" w14:textId="4B3353C3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193B9C9D" w14:textId="0B214D77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</w:t>
            </w:r>
          </w:p>
        </w:tc>
        <w:tc>
          <w:tcPr>
            <w:tcW w:w="1620" w:type="dxa"/>
            <w:shd w:val="clear" w:color="auto" w:fill="DEEAF6" w:themeFill="accent5" w:themeFillTint="33"/>
            <w:vAlign w:val="center"/>
          </w:tcPr>
          <w:p w14:paraId="1EF3ED2F" w14:textId="41EF7FA0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980" w:type="dxa"/>
            <w:vAlign w:val="center"/>
          </w:tcPr>
          <w:p w14:paraId="0EDED5C1" w14:textId="7AFECFF0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GF,1</w:t>
            </w:r>
            <w:r>
              <w:rPr>
                <w:rFonts w:ascii="Arial" w:hAnsi="Arial" w:cs="Arial"/>
                <w:szCs w:val="20"/>
              </w:rPr>
              <w:t>F-DR</w:t>
            </w:r>
            <w:r>
              <w:rPr>
                <w:rFonts w:ascii="Arial" w:hAnsi="Arial" w:cs="Arial" w:hint="eastAsia"/>
                <w:szCs w:val="20"/>
              </w:rPr>
              <w:t>, 2F, 3F</w:t>
            </w:r>
          </w:p>
        </w:tc>
        <w:tc>
          <w:tcPr>
            <w:tcW w:w="1391" w:type="dxa"/>
            <w:shd w:val="clear" w:color="auto" w:fill="DEEAF6" w:themeFill="accent5" w:themeFillTint="33"/>
            <w:vAlign w:val="center"/>
          </w:tcPr>
          <w:p w14:paraId="15BB1100" w14:textId="4DBB3304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595" w:type="dxa"/>
            <w:shd w:val="clear" w:color="auto" w:fill="DE0000"/>
            <w:vAlign w:val="center"/>
          </w:tcPr>
          <w:p w14:paraId="02D2BBBB" w14:textId="35E5D57B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  <w:tc>
          <w:tcPr>
            <w:tcW w:w="595" w:type="dxa"/>
            <w:shd w:val="clear" w:color="auto" w:fill="FFFF00"/>
            <w:vAlign w:val="center"/>
          </w:tcPr>
          <w:p w14:paraId="6978B572" w14:textId="4D3BAC25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  <w:tc>
          <w:tcPr>
            <w:tcW w:w="595" w:type="dxa"/>
            <w:shd w:val="clear" w:color="auto" w:fill="FFC000"/>
            <w:vAlign w:val="center"/>
          </w:tcPr>
          <w:p w14:paraId="4487F634" w14:textId="0547E6D4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6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B422B7" w:rsidRPr="00051C97" w14:paraId="085EC0F5" w14:textId="77777777" w:rsidTr="00E36859">
        <w:trPr>
          <w:trHeight w:val="117"/>
        </w:trPr>
        <w:tc>
          <w:tcPr>
            <w:tcW w:w="2250" w:type="dxa"/>
            <w:gridSpan w:val="4"/>
            <w:vMerge w:val="restart"/>
            <w:shd w:val="clear" w:color="auto" w:fill="DEEAF6" w:themeFill="accent5" w:themeFillTint="33"/>
            <w:vAlign w:val="center"/>
          </w:tcPr>
          <w:p w14:paraId="3E07D2F5" w14:textId="69A93250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620" w:type="dxa"/>
            <w:vMerge w:val="restart"/>
            <w:vAlign w:val="center"/>
          </w:tcPr>
          <w:p w14:paraId="4D34C8C9" w14:textId="532573C9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3D0206">
              <w:rPr>
                <w:rFonts w:ascii="Arial" w:hAnsi="Arial" w:cs="Arial"/>
                <w:szCs w:val="20"/>
              </w:rPr>
              <w:t>NIBP Monitor</w:t>
            </w:r>
          </w:p>
        </w:tc>
        <w:tc>
          <w:tcPr>
            <w:tcW w:w="1980" w:type="dxa"/>
            <w:vMerge w:val="restart"/>
            <w:shd w:val="clear" w:color="auto" w:fill="DEEAF6" w:themeFill="accent5" w:themeFillTint="33"/>
            <w:vAlign w:val="center"/>
          </w:tcPr>
          <w:p w14:paraId="7D07A14E" w14:textId="154A13B6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176" w:type="dxa"/>
            <w:gridSpan w:val="4"/>
            <w:shd w:val="clear" w:color="auto" w:fill="DE0000"/>
            <w:vAlign w:val="center"/>
          </w:tcPr>
          <w:p w14:paraId="28C428D2" w14:textId="6535726F" w:rsidR="00B422B7" w:rsidRPr="00051C97" w:rsidRDefault="00B93970" w:rsidP="00B422B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8644BF">
              <w:rPr>
                <w:rFonts w:ascii="Arial" w:hAnsi="Arial" w:cs="Arial"/>
              </w:rPr>
              <w:t>Labor Room</w:t>
            </w:r>
          </w:p>
        </w:tc>
      </w:tr>
      <w:tr w:rsidR="00B422B7" w:rsidRPr="00051C97" w14:paraId="10A21BFC" w14:textId="77777777" w:rsidTr="00E36859">
        <w:trPr>
          <w:trHeight w:val="117"/>
        </w:trPr>
        <w:tc>
          <w:tcPr>
            <w:tcW w:w="2250" w:type="dxa"/>
            <w:gridSpan w:val="4"/>
            <w:vMerge/>
            <w:shd w:val="clear" w:color="auto" w:fill="DEEAF6" w:themeFill="accent5" w:themeFillTint="33"/>
            <w:vAlign w:val="center"/>
          </w:tcPr>
          <w:p w14:paraId="46FAABA8" w14:textId="77777777" w:rsidR="00B422B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620" w:type="dxa"/>
            <w:vMerge/>
            <w:vAlign w:val="center"/>
          </w:tcPr>
          <w:p w14:paraId="199829EB" w14:textId="77777777" w:rsidR="00B422B7" w:rsidRPr="00EF00CA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980" w:type="dxa"/>
            <w:vMerge/>
            <w:shd w:val="clear" w:color="auto" w:fill="DEEAF6" w:themeFill="accent5" w:themeFillTint="33"/>
            <w:vAlign w:val="center"/>
          </w:tcPr>
          <w:p w14:paraId="7D8CE6B2" w14:textId="77777777" w:rsidR="00B422B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176" w:type="dxa"/>
            <w:gridSpan w:val="4"/>
            <w:shd w:val="clear" w:color="auto" w:fill="FFFF00"/>
            <w:vAlign w:val="center"/>
          </w:tcPr>
          <w:p w14:paraId="680E047F" w14:textId="77777777" w:rsidR="007E2345" w:rsidRDefault="007E2345" w:rsidP="00B422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E2345">
              <w:rPr>
                <w:rFonts w:ascii="Arial" w:hAnsi="Arial" w:cs="Arial"/>
              </w:rPr>
              <w:t>Surgery Examination Room</w:t>
            </w:r>
          </w:p>
          <w:p w14:paraId="217B4210" w14:textId="670FE696" w:rsidR="00B93970" w:rsidRPr="00051C97" w:rsidRDefault="00B93970" w:rsidP="00B422B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815DCD">
              <w:rPr>
                <w:rFonts w:ascii="Arial" w:hAnsi="Arial" w:cs="Arial"/>
              </w:rPr>
              <w:t>Neurosurgery</w:t>
            </w:r>
            <w:r w:rsidR="00874B48">
              <w:rPr>
                <w:rFonts w:ascii="Arial" w:hAnsi="Arial" w:cs="Arial"/>
              </w:rPr>
              <w:t xml:space="preserve"> Treatment</w:t>
            </w:r>
            <w:r w:rsidRPr="00815DCD">
              <w:rPr>
                <w:rFonts w:ascii="Arial" w:hAnsi="Arial" w:cs="Arial"/>
              </w:rPr>
              <w:t xml:space="preserve"> Room</w:t>
            </w:r>
          </w:p>
        </w:tc>
      </w:tr>
      <w:tr w:rsidR="00B422B7" w:rsidRPr="00051C97" w14:paraId="7E3479A8" w14:textId="77777777" w:rsidTr="00E36859">
        <w:trPr>
          <w:trHeight w:val="117"/>
        </w:trPr>
        <w:tc>
          <w:tcPr>
            <w:tcW w:w="2250" w:type="dxa"/>
            <w:gridSpan w:val="4"/>
            <w:vMerge/>
            <w:shd w:val="clear" w:color="auto" w:fill="DEEAF6" w:themeFill="accent5" w:themeFillTint="33"/>
            <w:vAlign w:val="center"/>
          </w:tcPr>
          <w:p w14:paraId="3618408E" w14:textId="77777777" w:rsidR="00B422B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620" w:type="dxa"/>
            <w:vMerge/>
            <w:vAlign w:val="center"/>
          </w:tcPr>
          <w:p w14:paraId="5B714F4A" w14:textId="77777777" w:rsidR="00B422B7" w:rsidRPr="00EF00CA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980" w:type="dxa"/>
            <w:vMerge/>
            <w:shd w:val="clear" w:color="auto" w:fill="DEEAF6" w:themeFill="accent5" w:themeFillTint="33"/>
            <w:vAlign w:val="center"/>
          </w:tcPr>
          <w:p w14:paraId="24FBC391" w14:textId="77777777" w:rsidR="00B422B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176" w:type="dxa"/>
            <w:gridSpan w:val="4"/>
            <w:shd w:val="clear" w:color="auto" w:fill="FFC000"/>
            <w:vAlign w:val="center"/>
          </w:tcPr>
          <w:p w14:paraId="698A6AEA" w14:textId="70D243CE" w:rsidR="00B422B7" w:rsidRPr="00051C97" w:rsidRDefault="00B93970" w:rsidP="00B422B7">
            <w:pPr>
              <w:spacing w:after="0" w:line="240" w:lineRule="auto"/>
              <w:jc w:val="center"/>
              <w:rPr>
                <w:rFonts w:ascii="Arial" w:hAnsi="Arial" w:cs="Arial" w:hint="eastAsia"/>
                <w:color w:val="EE0000"/>
                <w:szCs w:val="20"/>
              </w:rPr>
            </w:pPr>
            <w:r w:rsidRPr="005D67E7">
              <w:rPr>
                <w:rFonts w:ascii="Arial" w:hAnsi="Arial" w:cs="Arial"/>
              </w:rPr>
              <w:t>Treatment Room</w:t>
            </w:r>
            <w:r w:rsidR="00B66B5A">
              <w:rPr>
                <w:rFonts w:ascii="Arial" w:hAnsi="Arial" w:cs="Arial" w:hint="eastAsia"/>
              </w:rPr>
              <w:t xml:space="preserve"> (2F)</w:t>
            </w:r>
          </w:p>
        </w:tc>
      </w:tr>
      <w:tr w:rsidR="00B422B7" w:rsidRPr="00051C97" w14:paraId="27ED171B" w14:textId="77777777" w:rsidTr="00E36859">
        <w:trPr>
          <w:trHeight w:val="117"/>
        </w:trPr>
        <w:tc>
          <w:tcPr>
            <w:tcW w:w="2250" w:type="dxa"/>
            <w:gridSpan w:val="4"/>
            <w:vMerge/>
            <w:shd w:val="clear" w:color="auto" w:fill="DEEAF6" w:themeFill="accent5" w:themeFillTint="33"/>
            <w:vAlign w:val="center"/>
          </w:tcPr>
          <w:p w14:paraId="3E2C1C64" w14:textId="77777777" w:rsidR="00B422B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620" w:type="dxa"/>
            <w:vMerge/>
            <w:vAlign w:val="center"/>
          </w:tcPr>
          <w:p w14:paraId="3D49F3A2" w14:textId="77777777" w:rsidR="00B422B7" w:rsidRPr="00EF00CA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980" w:type="dxa"/>
            <w:vMerge/>
            <w:shd w:val="clear" w:color="auto" w:fill="DEEAF6" w:themeFill="accent5" w:themeFillTint="33"/>
            <w:vAlign w:val="center"/>
          </w:tcPr>
          <w:p w14:paraId="59145662" w14:textId="77777777" w:rsidR="00B422B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176" w:type="dxa"/>
            <w:gridSpan w:val="4"/>
            <w:shd w:val="clear" w:color="auto" w:fill="FFC000"/>
            <w:vAlign w:val="center"/>
          </w:tcPr>
          <w:p w14:paraId="7C42C0D8" w14:textId="4D8029E6" w:rsidR="00B422B7" w:rsidRPr="00051C97" w:rsidRDefault="00B93970" w:rsidP="00B422B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5D67E7">
              <w:rPr>
                <w:rFonts w:ascii="Arial" w:hAnsi="Arial" w:cs="Arial"/>
              </w:rPr>
              <w:t>Treatment Room</w:t>
            </w:r>
            <w:r w:rsidR="007A37E9">
              <w:rPr>
                <w:rFonts w:ascii="Arial" w:hAnsi="Arial" w:cs="Arial"/>
                <w:szCs w:val="20"/>
              </w:rPr>
              <w:t xml:space="preserve"> (</w:t>
            </w:r>
            <w:r w:rsidR="00B422B7">
              <w:rPr>
                <w:rFonts w:ascii="Arial" w:hAnsi="Arial" w:cs="Arial" w:hint="eastAsia"/>
                <w:szCs w:val="20"/>
              </w:rPr>
              <w:t>3</w:t>
            </w:r>
            <w:r w:rsidR="00B66B5A">
              <w:rPr>
                <w:rFonts w:ascii="Arial" w:hAnsi="Arial" w:cs="Arial" w:hint="eastAsia"/>
                <w:szCs w:val="20"/>
              </w:rPr>
              <w:t>F</w:t>
            </w:r>
            <w:r w:rsidR="00B422B7">
              <w:rPr>
                <w:rFonts w:ascii="Arial" w:hAnsi="Arial" w:cs="Arial" w:hint="eastAsia"/>
                <w:szCs w:val="20"/>
              </w:rPr>
              <w:t>)</w:t>
            </w:r>
          </w:p>
        </w:tc>
      </w:tr>
      <w:tr w:rsidR="00B422B7" w:rsidRPr="00051C97" w14:paraId="629250FD" w14:textId="77777777" w:rsidTr="00E36859">
        <w:trPr>
          <w:trHeight w:val="470"/>
        </w:trPr>
        <w:tc>
          <w:tcPr>
            <w:tcW w:w="2250" w:type="dxa"/>
            <w:gridSpan w:val="4"/>
            <w:shd w:val="clear" w:color="auto" w:fill="DEEAF6" w:themeFill="accent5" w:themeFillTint="33"/>
            <w:vAlign w:val="center"/>
          </w:tcPr>
          <w:p w14:paraId="361D211D" w14:textId="05E90528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620" w:type="dxa"/>
            <w:vAlign w:val="center"/>
          </w:tcPr>
          <w:p w14:paraId="168C3286" w14:textId="1FAD2C9B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980" w:type="dxa"/>
            <w:shd w:val="clear" w:color="auto" w:fill="DEEAF6" w:themeFill="accent5" w:themeFillTint="33"/>
            <w:vAlign w:val="center"/>
          </w:tcPr>
          <w:p w14:paraId="1B7B021E" w14:textId="5CC7A86D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3176" w:type="dxa"/>
            <w:gridSpan w:val="4"/>
            <w:vAlign w:val="center"/>
          </w:tcPr>
          <w:p w14:paraId="590CFEA8" w14:textId="77777777" w:rsidR="00B422B7" w:rsidRPr="00051C97" w:rsidRDefault="00B422B7" w:rsidP="00B422B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:rsidRPr="00051C97" w14:paraId="14492F1C" w14:textId="77777777" w:rsidTr="00E36859">
        <w:trPr>
          <w:trHeight w:val="470"/>
        </w:trPr>
        <w:tc>
          <w:tcPr>
            <w:tcW w:w="2250" w:type="dxa"/>
            <w:gridSpan w:val="4"/>
            <w:shd w:val="clear" w:color="auto" w:fill="DEEAF6" w:themeFill="accent5" w:themeFillTint="33"/>
            <w:vAlign w:val="center"/>
          </w:tcPr>
          <w:p w14:paraId="2239F193" w14:textId="77777777" w:rsidR="00563F33" w:rsidRPr="00051C97" w:rsidRDefault="00F95471" w:rsidP="00981A6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6"/>
            <w:vAlign w:val="center"/>
          </w:tcPr>
          <w:p w14:paraId="23F54AF4" w14:textId="77777777" w:rsidR="00563F33" w:rsidRPr="00051C97" w:rsidRDefault="00F95471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51C97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:rsidRPr="00051C97" w14:paraId="7BCB434E" w14:textId="77777777" w:rsidTr="00E36859">
        <w:trPr>
          <w:trHeight w:val="260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56A10F0D" w14:textId="77777777" w:rsidR="00563F33" w:rsidRPr="00051C97" w:rsidRDefault="00F95471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 xml:space="preserve">Scope and Intended Use </w:t>
            </w:r>
          </w:p>
        </w:tc>
      </w:tr>
      <w:tr w:rsidR="00563F33" w:rsidRPr="00051C97" w14:paraId="5365A38D" w14:textId="77777777" w:rsidTr="00E36859">
        <w:trPr>
          <w:trHeight w:val="1176"/>
        </w:trPr>
        <w:tc>
          <w:tcPr>
            <w:tcW w:w="9026" w:type="dxa"/>
            <w:gridSpan w:val="10"/>
            <w:shd w:val="clear" w:color="auto" w:fill="FFFFFF" w:themeFill="background1"/>
            <w:vAlign w:val="center"/>
          </w:tcPr>
          <w:p w14:paraId="2E33E8BC" w14:textId="2341588C" w:rsidR="00336C1C" w:rsidRPr="00336C1C" w:rsidRDefault="00336C1C" w:rsidP="00336C1C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336C1C">
              <w:rPr>
                <w:rFonts w:ascii="Arial" w:hAnsi="Arial" w:cs="Arial"/>
                <w:szCs w:val="20"/>
              </w:rPr>
              <w:t>The non-invasive blood pressure monitor shall be used for routine and intermittent measurement of arterial blood pressure and pulse rate in adult, pediatric, and neonatal patients.</w:t>
            </w:r>
          </w:p>
          <w:p w14:paraId="40B2A8B7" w14:textId="551EE81F" w:rsidR="00336C1C" w:rsidRPr="00336C1C" w:rsidRDefault="00336C1C" w:rsidP="00336C1C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336C1C">
              <w:rPr>
                <w:rFonts w:ascii="Arial" w:hAnsi="Arial" w:cs="Arial"/>
                <w:szCs w:val="20"/>
              </w:rPr>
              <w:t xml:space="preserve">The device shall </w:t>
            </w:r>
            <w:r w:rsidR="0073491E" w:rsidRPr="0073491E">
              <w:rPr>
                <w:rFonts w:ascii="Arial" w:hAnsi="Arial" w:cs="Arial"/>
                <w:szCs w:val="20"/>
              </w:rPr>
              <w:t xml:space="preserve">provide </w:t>
            </w:r>
            <w:proofErr w:type="spellStart"/>
            <w:r w:rsidR="0073491E" w:rsidRPr="0073491E">
              <w:rPr>
                <w:rFonts w:ascii="Arial" w:hAnsi="Arial" w:cs="Arial"/>
                <w:szCs w:val="20"/>
              </w:rPr>
              <w:t>oscillometric</w:t>
            </w:r>
            <w:proofErr w:type="spellEnd"/>
            <w:r w:rsidR="0073491E" w:rsidRPr="0073491E">
              <w:rPr>
                <w:rFonts w:ascii="Arial" w:hAnsi="Arial" w:cs="Arial"/>
                <w:szCs w:val="20"/>
              </w:rPr>
              <w:t xml:space="preserve"> blood pressure measurements suitable for routine clinical use</w:t>
            </w:r>
            <w:r w:rsidR="0073491E">
              <w:rPr>
                <w:rFonts w:ascii="Arial" w:hAnsi="Arial" w:cs="Arial" w:hint="eastAsia"/>
                <w:szCs w:val="20"/>
              </w:rPr>
              <w:t xml:space="preserve"> </w:t>
            </w:r>
            <w:r w:rsidRPr="00336C1C">
              <w:rPr>
                <w:rFonts w:ascii="Arial" w:hAnsi="Arial" w:cs="Arial"/>
                <w:szCs w:val="20"/>
              </w:rPr>
              <w:t>in wards, outpatient departments, and emergency rooms, and shall be designed for frequent intermittent monitoring in ward and outpatient environments.</w:t>
            </w:r>
          </w:p>
          <w:p w14:paraId="5C877378" w14:textId="17BC9A14" w:rsidR="00563F33" w:rsidRPr="00B422B7" w:rsidRDefault="00336C1C" w:rsidP="00336C1C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 w:val="22"/>
              </w:rPr>
            </w:pPr>
            <w:r w:rsidRPr="00336C1C"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563F33" w:rsidRPr="00051C97" w14:paraId="230C9EA4" w14:textId="77777777" w:rsidTr="00E36859">
        <w:trPr>
          <w:trHeight w:val="260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7D4033B5" w14:textId="3B694FBB" w:rsidR="00563F33" w:rsidRPr="00051C97" w:rsidRDefault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63F33" w:rsidRPr="00051C97" w14:paraId="7B001506" w14:textId="77777777" w:rsidTr="00E36859">
        <w:trPr>
          <w:trHeight w:val="1664"/>
        </w:trPr>
        <w:tc>
          <w:tcPr>
            <w:tcW w:w="9026" w:type="dxa"/>
            <w:gridSpan w:val="10"/>
            <w:vAlign w:val="center"/>
          </w:tcPr>
          <w:p w14:paraId="2AD0A2CC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Medical-grade non-invasive blood pressure monitor (standalone type)</w:t>
            </w:r>
          </w:p>
          <w:p w14:paraId="21022DF9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proofErr w:type="spellStart"/>
            <w:r w:rsidRPr="00CE2634">
              <w:rPr>
                <w:rFonts w:ascii="Arial" w:hAnsi="Arial" w:cs="Arial"/>
                <w:szCs w:val="20"/>
              </w:rPr>
              <w:t>Oscillometric</w:t>
            </w:r>
            <w:proofErr w:type="spellEnd"/>
            <w:r w:rsidRPr="00CE2634">
              <w:rPr>
                <w:rFonts w:ascii="Arial" w:hAnsi="Arial" w:cs="Arial"/>
                <w:szCs w:val="20"/>
              </w:rPr>
              <w:t xml:space="preserve"> measurement principle</w:t>
            </w:r>
          </w:p>
          <w:p w14:paraId="6BAA7655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Suitable for adult, pediatric, and neonatal patients</w:t>
            </w:r>
          </w:p>
          <w:p w14:paraId="058A82A9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Compact and portable design</w:t>
            </w:r>
          </w:p>
          <w:p w14:paraId="2DC3308A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Stable operation for repeated clinical use</w:t>
            </w:r>
          </w:p>
          <w:p w14:paraId="3429D8E1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Easy-to-clean surfaces resistant to hospital disinfectants</w:t>
            </w:r>
          </w:p>
          <w:p w14:paraId="65DD6F34" w14:textId="72A797F9" w:rsidR="00CB1DAA" w:rsidRPr="008E1989" w:rsidRDefault="008E1989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8E1989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63F33" w:rsidRPr="00051C97" w14:paraId="4BC3D906" w14:textId="77777777" w:rsidTr="00E36859">
        <w:trPr>
          <w:trHeight w:val="260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4D33800A" w14:textId="08B243E6" w:rsidR="00563F33" w:rsidRPr="00B422B7" w:rsidRDefault="00B422B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422B7">
              <w:rPr>
                <w:rFonts w:ascii="Arial" w:hAnsi="Arial" w:cs="Arial"/>
                <w:b/>
                <w:bCs/>
                <w:szCs w:val="20"/>
              </w:rPr>
              <w:t>Measurement Performance [MUST]</w:t>
            </w:r>
          </w:p>
        </w:tc>
      </w:tr>
      <w:tr w:rsidR="00563F33" w:rsidRPr="00051C97" w14:paraId="0132C2BE" w14:textId="77777777" w:rsidTr="00E36859">
        <w:trPr>
          <w:trHeight w:val="1699"/>
        </w:trPr>
        <w:tc>
          <w:tcPr>
            <w:tcW w:w="9026" w:type="dxa"/>
            <w:gridSpan w:val="10"/>
            <w:vAlign w:val="center"/>
          </w:tcPr>
          <w:p w14:paraId="05D4CF23" w14:textId="77777777" w:rsidR="00B422B7" w:rsidRPr="00CE2634" w:rsidRDefault="00B422B7" w:rsidP="00B422B7">
            <w:pPr>
              <w:pStyle w:val="af"/>
              <w:numPr>
                <w:ilvl w:val="0"/>
                <w:numId w:val="5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 xml:space="preserve">Measurement method: </w:t>
            </w:r>
            <w:proofErr w:type="spellStart"/>
            <w:r w:rsidRPr="00CE2634">
              <w:rPr>
                <w:rFonts w:ascii="Arial" w:hAnsi="Arial" w:cs="Arial"/>
                <w:szCs w:val="20"/>
              </w:rPr>
              <w:t>oscillometric</w:t>
            </w:r>
            <w:proofErr w:type="spellEnd"/>
          </w:p>
          <w:p w14:paraId="501B28C9" w14:textId="77777777" w:rsidR="00B422B7" w:rsidRPr="00CE2634" w:rsidRDefault="00B422B7" w:rsidP="00B422B7">
            <w:pPr>
              <w:pStyle w:val="af"/>
              <w:numPr>
                <w:ilvl w:val="0"/>
                <w:numId w:val="5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Blood pressure measurement parameters:</w:t>
            </w:r>
          </w:p>
          <w:p w14:paraId="3CF89444" w14:textId="77777777" w:rsidR="00B422B7" w:rsidRPr="00CE2634" w:rsidRDefault="00B422B7" w:rsidP="00B422B7">
            <w:pPr>
              <w:pStyle w:val="af"/>
              <w:numPr>
                <w:ilvl w:val="1"/>
                <w:numId w:val="5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Systolic blood pressure (SBP)</w:t>
            </w:r>
          </w:p>
          <w:p w14:paraId="275CC81A" w14:textId="77777777" w:rsidR="00B422B7" w:rsidRPr="00CE2634" w:rsidRDefault="00B422B7" w:rsidP="00B422B7">
            <w:pPr>
              <w:pStyle w:val="af"/>
              <w:numPr>
                <w:ilvl w:val="1"/>
                <w:numId w:val="5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Diastolic blood pressure (DBP)</w:t>
            </w:r>
          </w:p>
          <w:p w14:paraId="2D75474B" w14:textId="77777777" w:rsidR="00B422B7" w:rsidRPr="00CE2634" w:rsidRDefault="00B422B7" w:rsidP="00B422B7">
            <w:pPr>
              <w:pStyle w:val="af"/>
              <w:numPr>
                <w:ilvl w:val="1"/>
                <w:numId w:val="5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Mean arterial pressure (MAP)</w:t>
            </w:r>
          </w:p>
          <w:p w14:paraId="073CC46B" w14:textId="77777777" w:rsidR="00B422B7" w:rsidRPr="00CE2634" w:rsidRDefault="00B422B7" w:rsidP="00B422B7">
            <w:pPr>
              <w:pStyle w:val="af"/>
              <w:numPr>
                <w:ilvl w:val="0"/>
                <w:numId w:val="5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Measurement range suitable for adult, pediatric, and neonatal patients</w:t>
            </w:r>
          </w:p>
          <w:p w14:paraId="4147EAE1" w14:textId="77777777" w:rsidR="00B422B7" w:rsidRPr="00CE2634" w:rsidRDefault="00B422B7" w:rsidP="00B422B7">
            <w:pPr>
              <w:pStyle w:val="af"/>
              <w:numPr>
                <w:ilvl w:val="0"/>
                <w:numId w:val="5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Measurement accuracy: ±3 mmHg or better (or ±2% of reading, whichever is greater)</w:t>
            </w:r>
          </w:p>
          <w:p w14:paraId="7F0A8171" w14:textId="77777777" w:rsidR="00B422B7" w:rsidRPr="00CE2634" w:rsidRDefault="00B422B7" w:rsidP="00B422B7">
            <w:pPr>
              <w:pStyle w:val="af"/>
              <w:numPr>
                <w:ilvl w:val="0"/>
                <w:numId w:val="5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Automatic measurement and manual measurement modes selectable</w:t>
            </w:r>
          </w:p>
          <w:p w14:paraId="5114C5BC" w14:textId="77777777" w:rsidR="00B422B7" w:rsidRPr="00CE2634" w:rsidRDefault="00B422B7" w:rsidP="00B422B7">
            <w:pPr>
              <w:pStyle w:val="af"/>
              <w:numPr>
                <w:ilvl w:val="0"/>
                <w:numId w:val="5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Adjustable automatic measurement intervals</w:t>
            </w:r>
          </w:p>
          <w:p w14:paraId="137817B9" w14:textId="11161FED" w:rsidR="006046B5" w:rsidRPr="00B422B7" w:rsidRDefault="00B422B7" w:rsidP="00B422B7">
            <w:pPr>
              <w:pStyle w:val="af"/>
              <w:numPr>
                <w:ilvl w:val="0"/>
                <w:numId w:val="5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Reliable performance during patient movement within acceptable limits</w:t>
            </w:r>
          </w:p>
        </w:tc>
      </w:tr>
      <w:tr w:rsidR="00563F33" w:rsidRPr="00051C97" w14:paraId="3C893B7E" w14:textId="77777777" w:rsidTr="00E36859">
        <w:trPr>
          <w:trHeight w:val="260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13659EC9" w14:textId="2A803AAF" w:rsidR="00563F33" w:rsidRPr="00B422B7" w:rsidRDefault="00B422B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422B7">
              <w:rPr>
                <w:rFonts w:ascii="Arial" w:hAnsi="Arial" w:cs="Arial"/>
                <w:b/>
                <w:bCs/>
                <w:szCs w:val="20"/>
              </w:rPr>
              <w:t>Patient Modes [MUST]</w:t>
            </w:r>
          </w:p>
        </w:tc>
      </w:tr>
      <w:tr w:rsidR="00563F33" w:rsidRPr="00051C97" w14:paraId="23521C02" w14:textId="77777777" w:rsidTr="00E36859">
        <w:trPr>
          <w:trHeight w:val="1169"/>
        </w:trPr>
        <w:tc>
          <w:tcPr>
            <w:tcW w:w="9026" w:type="dxa"/>
            <w:gridSpan w:val="10"/>
            <w:vAlign w:val="center"/>
          </w:tcPr>
          <w:p w14:paraId="2B05DDDB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Adult mode</w:t>
            </w:r>
          </w:p>
          <w:p w14:paraId="1B1CF5C0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Pediatric mode</w:t>
            </w:r>
          </w:p>
          <w:p w14:paraId="410C7C66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Neonatal mode</w:t>
            </w:r>
          </w:p>
          <w:p w14:paraId="170D30FF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Automatic cuff pressure control according to selected patient mode</w:t>
            </w:r>
          </w:p>
          <w:p w14:paraId="425A7548" w14:textId="450CDD26" w:rsidR="00DE1ECA" w:rsidRPr="00B422B7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Over-pressure protection for neonatal use</w:t>
            </w:r>
          </w:p>
        </w:tc>
      </w:tr>
      <w:tr w:rsidR="002E61C4" w:rsidRPr="00051C97" w14:paraId="454BAB4E" w14:textId="77777777" w:rsidTr="00E36859">
        <w:trPr>
          <w:trHeight w:val="62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358B8A76" w14:textId="656AA0EE" w:rsidR="002E61C4" w:rsidRPr="00051C97" w:rsidRDefault="00B422B7" w:rsidP="002E61C4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Display &amp; User Interface [MUST]</w:t>
            </w:r>
          </w:p>
        </w:tc>
      </w:tr>
      <w:tr w:rsidR="002E61C4" w:rsidRPr="00051C97" w14:paraId="7383851C" w14:textId="77777777" w:rsidTr="00E36859">
        <w:trPr>
          <w:trHeight w:val="1043"/>
        </w:trPr>
        <w:tc>
          <w:tcPr>
            <w:tcW w:w="9026" w:type="dxa"/>
            <w:gridSpan w:val="10"/>
            <w:vAlign w:val="center"/>
          </w:tcPr>
          <w:p w14:paraId="38BBC653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Clear digital display showing SBP, DBP, MAP, and pulse rate</w:t>
            </w:r>
          </w:p>
          <w:p w14:paraId="16B432AD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Display size suitable for bedside viewing</w:t>
            </w:r>
          </w:p>
          <w:p w14:paraId="1A08C621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Visual indicators for measurement status</w:t>
            </w:r>
          </w:p>
          <w:p w14:paraId="5DA5AB11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Simple keypad or touch interface</w:t>
            </w:r>
          </w:p>
          <w:p w14:paraId="02F7B265" w14:textId="5EEFB517" w:rsidR="002E61C4" w:rsidRPr="00B422B7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Error messages displayed for motion, cuff leak, or abnormal measurement</w:t>
            </w:r>
          </w:p>
        </w:tc>
      </w:tr>
      <w:tr w:rsidR="00563F33" w:rsidRPr="00051C97" w14:paraId="1AE33936" w14:textId="77777777" w:rsidTr="00E36859">
        <w:trPr>
          <w:trHeight w:val="260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20092BD4" w14:textId="45835587" w:rsidR="00563F33" w:rsidRPr="00051C97" w:rsidRDefault="00B422B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lastRenderedPageBreak/>
              <w:t>Alarm Functions [MUST]</w:t>
            </w:r>
          </w:p>
        </w:tc>
      </w:tr>
      <w:tr w:rsidR="00563F33" w:rsidRPr="00051C97" w14:paraId="400A7A6D" w14:textId="77777777" w:rsidTr="00E36859">
        <w:trPr>
          <w:trHeight w:val="58"/>
        </w:trPr>
        <w:tc>
          <w:tcPr>
            <w:tcW w:w="9026" w:type="dxa"/>
            <w:gridSpan w:val="10"/>
            <w:vAlign w:val="center"/>
          </w:tcPr>
          <w:p w14:paraId="4863E32E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High and low blood pressure alarm limits adjustable</w:t>
            </w:r>
          </w:p>
          <w:p w14:paraId="3B0F26F1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Pulse rate alarm</w:t>
            </w:r>
          </w:p>
          <w:p w14:paraId="4F55AD1D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Alarm activation during abnormal measurement conditions</w:t>
            </w:r>
          </w:p>
          <w:p w14:paraId="24DF08E7" w14:textId="77777777" w:rsidR="00B422B7" w:rsidRPr="00CE2634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Audible and visual alarm indicators</w:t>
            </w:r>
          </w:p>
          <w:p w14:paraId="07F7948C" w14:textId="7BA6551D" w:rsidR="009E6A67" w:rsidRPr="00B422B7" w:rsidRDefault="00B422B7" w:rsidP="00B422B7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Alarm silence function with automatic reactivation</w:t>
            </w:r>
          </w:p>
        </w:tc>
      </w:tr>
      <w:tr w:rsidR="00051C97" w:rsidRPr="00051C97" w14:paraId="5BCC368D" w14:textId="77777777" w:rsidTr="00E36859">
        <w:trPr>
          <w:trHeight w:val="170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0B912F32" w14:textId="3EBC4FD3" w:rsidR="00051C97" w:rsidRPr="00051C97" w:rsidRDefault="00B422B7" w:rsidP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Memory &amp; Trend [MUST]</w:t>
            </w:r>
          </w:p>
        </w:tc>
      </w:tr>
      <w:tr w:rsidR="00051C97" w:rsidRPr="00051C97" w14:paraId="2689C232" w14:textId="77777777" w:rsidTr="00E36859">
        <w:trPr>
          <w:trHeight w:val="50"/>
        </w:trPr>
        <w:tc>
          <w:tcPr>
            <w:tcW w:w="9026" w:type="dxa"/>
            <w:gridSpan w:val="10"/>
            <w:vAlign w:val="center"/>
          </w:tcPr>
          <w:p w14:paraId="43324E0F" w14:textId="77777777" w:rsidR="00B422B7" w:rsidRPr="00CE2634" w:rsidRDefault="00B422B7" w:rsidP="00B422B7">
            <w:pPr>
              <w:pStyle w:val="af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Internal memory storage for measurement records (minimum 200 readings)</w:t>
            </w:r>
          </w:p>
          <w:p w14:paraId="7BE96FA9" w14:textId="77777777" w:rsidR="00B422B7" w:rsidRPr="00CE2634" w:rsidRDefault="00B422B7" w:rsidP="00B422B7">
            <w:pPr>
              <w:pStyle w:val="af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Time and date stamping of stored measurements</w:t>
            </w:r>
          </w:p>
          <w:p w14:paraId="456D9AE8" w14:textId="77777777" w:rsidR="00B422B7" w:rsidRPr="00CE2634" w:rsidRDefault="00B422B7" w:rsidP="00B422B7">
            <w:pPr>
              <w:pStyle w:val="af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Review of historical readings on device display</w:t>
            </w:r>
          </w:p>
          <w:p w14:paraId="4455B190" w14:textId="4018BD77" w:rsidR="00051C97" w:rsidRPr="00B422B7" w:rsidRDefault="00B422B7" w:rsidP="00B422B7">
            <w:pPr>
              <w:pStyle w:val="af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Trend review capability to observe BP changes over time</w:t>
            </w:r>
          </w:p>
        </w:tc>
      </w:tr>
      <w:tr w:rsidR="00051C97" w:rsidRPr="00051C97" w14:paraId="5D6F8958" w14:textId="77777777" w:rsidTr="00E36859">
        <w:trPr>
          <w:trHeight w:val="89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56E9ABC5" w14:textId="41372A65" w:rsidR="00051C97" w:rsidRPr="00051C97" w:rsidRDefault="00B422B7" w:rsidP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051C97" w:rsidRPr="00051C97" w14:paraId="3E71F891" w14:textId="77777777" w:rsidTr="00E36859">
        <w:trPr>
          <w:trHeight w:val="656"/>
        </w:trPr>
        <w:tc>
          <w:tcPr>
            <w:tcW w:w="9026" w:type="dxa"/>
            <w:gridSpan w:val="10"/>
            <w:vAlign w:val="center"/>
          </w:tcPr>
          <w:p w14:paraId="547D9D96" w14:textId="77777777" w:rsidR="00B422B7" w:rsidRPr="00CE2634" w:rsidRDefault="00B422B7" w:rsidP="00B422B7">
            <w:pPr>
              <w:pStyle w:val="af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AC 100–240 V, 50/60 Hz operation via adapter</w:t>
            </w:r>
          </w:p>
          <w:p w14:paraId="7213540A" w14:textId="77777777" w:rsidR="00B422B7" w:rsidRPr="00CE2634" w:rsidRDefault="00B422B7" w:rsidP="00B422B7">
            <w:pPr>
              <w:pStyle w:val="af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Internal rechargeable battery</w:t>
            </w:r>
          </w:p>
          <w:p w14:paraId="6A8BE796" w14:textId="77777777" w:rsidR="00B422B7" w:rsidRPr="00CE2634" w:rsidRDefault="00B422B7" w:rsidP="00B422B7">
            <w:pPr>
              <w:pStyle w:val="af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Battery runtime ≥ 6 hours under typical intermittent measurement use</w:t>
            </w:r>
          </w:p>
          <w:p w14:paraId="14404B53" w14:textId="77777777" w:rsidR="00B422B7" w:rsidRPr="00CE2634" w:rsidRDefault="00B422B7" w:rsidP="00B422B7">
            <w:pPr>
              <w:pStyle w:val="af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Battery charging indicator</w:t>
            </w:r>
          </w:p>
          <w:p w14:paraId="1AF4DA93" w14:textId="57EE590E" w:rsidR="00051C97" w:rsidRPr="00B422B7" w:rsidRDefault="00B422B7" w:rsidP="00B422B7">
            <w:pPr>
              <w:pStyle w:val="af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Low battery alarm</w:t>
            </w:r>
          </w:p>
        </w:tc>
      </w:tr>
      <w:tr w:rsidR="00051C97" w:rsidRPr="00051C97" w14:paraId="1FC5A87F" w14:textId="77777777" w:rsidTr="00E36859">
        <w:trPr>
          <w:trHeight w:val="143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54AD849F" w14:textId="7CE927EE" w:rsidR="00051C97" w:rsidRPr="00051C97" w:rsidRDefault="00B422B7" w:rsidP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051C97" w:rsidRPr="00051C97" w14:paraId="65832EBA" w14:textId="77777777" w:rsidTr="00E36859">
        <w:trPr>
          <w:trHeight w:val="656"/>
        </w:trPr>
        <w:tc>
          <w:tcPr>
            <w:tcW w:w="9026" w:type="dxa"/>
            <w:gridSpan w:val="10"/>
            <w:vAlign w:val="center"/>
          </w:tcPr>
          <w:p w14:paraId="54D06D7F" w14:textId="77777777" w:rsidR="00B422B7" w:rsidRPr="00CE2634" w:rsidRDefault="00B422B7" w:rsidP="00B422B7">
            <w:pPr>
              <w:pStyle w:val="af"/>
              <w:numPr>
                <w:ilvl w:val="0"/>
                <w:numId w:val="4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Automatic over-pressure protection</w:t>
            </w:r>
          </w:p>
          <w:p w14:paraId="5B059713" w14:textId="77777777" w:rsidR="00B422B7" w:rsidRPr="00CE2634" w:rsidRDefault="00B422B7" w:rsidP="00B422B7">
            <w:pPr>
              <w:pStyle w:val="af"/>
              <w:numPr>
                <w:ilvl w:val="0"/>
                <w:numId w:val="4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Cuff leak detection</w:t>
            </w:r>
          </w:p>
          <w:p w14:paraId="00818A00" w14:textId="77777777" w:rsidR="00B422B7" w:rsidRPr="00CE2634" w:rsidRDefault="00B422B7" w:rsidP="00B422B7">
            <w:pPr>
              <w:pStyle w:val="af"/>
              <w:numPr>
                <w:ilvl w:val="0"/>
                <w:numId w:val="4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Motion artifact detection</w:t>
            </w:r>
          </w:p>
          <w:p w14:paraId="0497CA2A" w14:textId="77777777" w:rsidR="00B422B7" w:rsidRPr="00CE2634" w:rsidRDefault="00B422B7" w:rsidP="00B422B7">
            <w:pPr>
              <w:pStyle w:val="af"/>
              <w:numPr>
                <w:ilvl w:val="0"/>
                <w:numId w:val="4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Automatic measurement termination under unsafe conditions</w:t>
            </w:r>
          </w:p>
          <w:p w14:paraId="7CDDD6B7" w14:textId="4359A5B0" w:rsidR="00051C97" w:rsidRPr="00B422B7" w:rsidRDefault="00B422B7" w:rsidP="00B422B7">
            <w:pPr>
              <w:pStyle w:val="af"/>
              <w:numPr>
                <w:ilvl w:val="0"/>
                <w:numId w:val="4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Defibrillation-protected patient connection (if applicable)</w:t>
            </w:r>
          </w:p>
        </w:tc>
      </w:tr>
      <w:tr w:rsidR="00051C97" w:rsidRPr="00051C97" w14:paraId="449E7532" w14:textId="77777777" w:rsidTr="00E36859">
        <w:trPr>
          <w:trHeight w:val="143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23490DAD" w14:textId="004FDAEF" w:rsidR="00051C97" w:rsidRPr="00051C97" w:rsidRDefault="00B422B7" w:rsidP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051C97" w:rsidRPr="00051C97" w14:paraId="2059D55F" w14:textId="77777777" w:rsidTr="00E36859">
        <w:trPr>
          <w:trHeight w:val="656"/>
        </w:trPr>
        <w:tc>
          <w:tcPr>
            <w:tcW w:w="9026" w:type="dxa"/>
            <w:gridSpan w:val="10"/>
            <w:vAlign w:val="center"/>
          </w:tcPr>
          <w:p w14:paraId="391BEBD4" w14:textId="77777777" w:rsidR="00B422B7" w:rsidRPr="00CE2634" w:rsidRDefault="00B422B7" w:rsidP="00B422B7">
            <w:pPr>
              <w:pStyle w:val="af"/>
              <w:numPr>
                <w:ilvl w:val="0"/>
                <w:numId w:val="64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Each unit shall include all components required for immediate clinical use:</w:t>
            </w:r>
          </w:p>
          <w:p w14:paraId="7F32F289" w14:textId="77777777" w:rsidR="00B422B7" w:rsidRPr="00CE2634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NIBP monitor main unit – 1</w:t>
            </w:r>
          </w:p>
          <w:p w14:paraId="608F7FC2" w14:textId="77777777" w:rsidR="00B422B7" w:rsidRPr="00CE2634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Adult cuff – 1</w:t>
            </w:r>
          </w:p>
          <w:p w14:paraId="7C251768" w14:textId="77777777" w:rsidR="00B422B7" w:rsidRPr="00CE2634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Large adult cuff – 1</w:t>
            </w:r>
          </w:p>
          <w:p w14:paraId="35FFDA22" w14:textId="77777777" w:rsidR="00B422B7" w:rsidRPr="00CE2634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Pediatric cuff – 1</w:t>
            </w:r>
          </w:p>
          <w:p w14:paraId="33600CD0" w14:textId="77777777" w:rsidR="00B422B7" w:rsidRPr="00CE2634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Neonatal cuff – 1</w:t>
            </w:r>
          </w:p>
          <w:p w14:paraId="06D865D3" w14:textId="77777777" w:rsidR="00B422B7" w:rsidRPr="00CE2634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Rechargeable battery (installed)</w:t>
            </w:r>
          </w:p>
          <w:p w14:paraId="36C71676" w14:textId="77777777" w:rsidR="00B422B7" w:rsidRPr="00CE2634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AC power adapter – 1</w:t>
            </w:r>
          </w:p>
          <w:p w14:paraId="0EB5794C" w14:textId="77777777" w:rsidR="00B422B7" w:rsidRPr="00CE2634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Power cable – 1</w:t>
            </w:r>
          </w:p>
          <w:p w14:paraId="0E02E6B8" w14:textId="7747E234" w:rsidR="00051C97" w:rsidRPr="00B422B7" w:rsidRDefault="00B422B7" w:rsidP="00B422B7">
            <w:pPr>
              <w:pStyle w:val="af"/>
              <w:numPr>
                <w:ilvl w:val="0"/>
                <w:numId w:val="6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051C97" w:rsidRPr="00051C97" w14:paraId="2D55AD1D" w14:textId="77777777" w:rsidTr="00E36859">
        <w:trPr>
          <w:trHeight w:val="47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39A5EBD9" w14:textId="2FC2CCD3" w:rsidR="00051C97" w:rsidRPr="00051C97" w:rsidRDefault="00B422B7" w:rsidP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051C97" w:rsidRPr="00051C97" w14:paraId="67B90B15" w14:textId="77777777" w:rsidTr="00E36859">
        <w:trPr>
          <w:trHeight w:val="656"/>
        </w:trPr>
        <w:tc>
          <w:tcPr>
            <w:tcW w:w="9026" w:type="dxa"/>
            <w:gridSpan w:val="10"/>
            <w:vAlign w:val="center"/>
          </w:tcPr>
          <w:p w14:paraId="31D4125C" w14:textId="77777777" w:rsidR="00B422B7" w:rsidRPr="00CE2634" w:rsidRDefault="00B422B7" w:rsidP="00B422B7">
            <w:pPr>
              <w:pStyle w:val="af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On-site functional testing</w:t>
            </w:r>
          </w:p>
          <w:p w14:paraId="2FD11F1A" w14:textId="77777777" w:rsidR="00B422B7" w:rsidRPr="00CE2634" w:rsidRDefault="00B422B7" w:rsidP="00B422B7">
            <w:pPr>
              <w:pStyle w:val="af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Verification of measurement accuracy and alarm functions</w:t>
            </w:r>
          </w:p>
          <w:p w14:paraId="4ADEFDBD" w14:textId="1AFB9383" w:rsidR="00051C97" w:rsidRPr="00B422B7" w:rsidRDefault="00B422B7" w:rsidP="00B422B7">
            <w:pPr>
              <w:pStyle w:val="af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051C97" w:rsidRPr="00051C97" w14:paraId="154A6F93" w14:textId="77777777" w:rsidTr="00E36859">
        <w:trPr>
          <w:trHeight w:val="134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40EB1326" w14:textId="11D91A70" w:rsidR="00051C97" w:rsidRPr="00051C97" w:rsidRDefault="00B422B7" w:rsidP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051C97" w:rsidRPr="00051C97" w14:paraId="1CC06BE9" w14:textId="77777777" w:rsidTr="00E36859">
        <w:trPr>
          <w:trHeight w:val="584"/>
        </w:trPr>
        <w:tc>
          <w:tcPr>
            <w:tcW w:w="9026" w:type="dxa"/>
            <w:gridSpan w:val="10"/>
            <w:vAlign w:val="center"/>
          </w:tcPr>
          <w:p w14:paraId="602935A8" w14:textId="77777777" w:rsidR="00B422B7" w:rsidRPr="00CE2634" w:rsidRDefault="00B422B7" w:rsidP="00B422B7">
            <w:pPr>
              <w:pStyle w:val="af"/>
              <w:numPr>
                <w:ilvl w:val="0"/>
                <w:numId w:val="2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On-site user training for nurses and clinical staff</w:t>
            </w:r>
          </w:p>
          <w:p w14:paraId="63A71AEA" w14:textId="5D358240" w:rsidR="00051C97" w:rsidRPr="00B422B7" w:rsidRDefault="00B422B7" w:rsidP="00B422B7">
            <w:pPr>
              <w:pStyle w:val="af"/>
              <w:numPr>
                <w:ilvl w:val="0"/>
                <w:numId w:val="2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Training includes cuff selection, measurement modes, alarm setting, cleaning, and basic troubleshooting</w:t>
            </w:r>
          </w:p>
        </w:tc>
      </w:tr>
      <w:tr w:rsidR="00051C97" w:rsidRPr="00051C97" w14:paraId="1AE0CB64" w14:textId="77777777" w:rsidTr="00E36859">
        <w:trPr>
          <w:trHeight w:val="47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5B6A5F8F" w14:textId="077115ED" w:rsidR="00051C97" w:rsidRPr="00051C97" w:rsidRDefault="00B422B7" w:rsidP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051C97" w:rsidRPr="00051C97" w14:paraId="16F4369B" w14:textId="77777777" w:rsidTr="00E36859">
        <w:trPr>
          <w:trHeight w:val="530"/>
        </w:trPr>
        <w:tc>
          <w:tcPr>
            <w:tcW w:w="9026" w:type="dxa"/>
            <w:gridSpan w:val="10"/>
            <w:vAlign w:val="center"/>
          </w:tcPr>
          <w:p w14:paraId="168E91AD" w14:textId="77777777" w:rsidR="00B422B7" w:rsidRPr="00CE2634" w:rsidRDefault="00B422B7" w:rsidP="00B422B7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Comprehensive warranty minimum 2 years after acceptance</w:t>
            </w:r>
          </w:p>
          <w:p w14:paraId="76775CC1" w14:textId="77777777" w:rsidR="00B422B7" w:rsidRPr="00CE2634" w:rsidRDefault="00B422B7" w:rsidP="00B422B7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5C2E602F" w14:textId="77777777" w:rsidR="00B422B7" w:rsidRPr="00CE2634" w:rsidRDefault="00B422B7" w:rsidP="00B422B7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Preventive maintenance during warranty period</w:t>
            </w:r>
          </w:p>
          <w:p w14:paraId="7A2CBF84" w14:textId="77777777" w:rsidR="00B422B7" w:rsidRPr="00CE2634" w:rsidRDefault="00B422B7" w:rsidP="00B422B7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Response time ≤ 48 hours</w:t>
            </w:r>
          </w:p>
          <w:p w14:paraId="3CE77805" w14:textId="25D04F1A" w:rsidR="00051C97" w:rsidRPr="00B422B7" w:rsidRDefault="00B422B7" w:rsidP="00B422B7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Spare parts availability ≥ 5–7 years</w:t>
            </w:r>
          </w:p>
        </w:tc>
      </w:tr>
      <w:tr w:rsidR="00051C97" w:rsidRPr="00051C97" w14:paraId="66B7DE90" w14:textId="77777777" w:rsidTr="00E36859">
        <w:trPr>
          <w:trHeight w:val="125"/>
        </w:trPr>
        <w:tc>
          <w:tcPr>
            <w:tcW w:w="9026" w:type="dxa"/>
            <w:gridSpan w:val="10"/>
            <w:shd w:val="clear" w:color="auto" w:fill="D9D9D9" w:themeFill="background1" w:themeFillShade="D9"/>
            <w:vAlign w:val="center"/>
          </w:tcPr>
          <w:p w14:paraId="31DF832B" w14:textId="0CDACCB9" w:rsidR="00051C97" w:rsidRPr="00051C97" w:rsidRDefault="00B422B7" w:rsidP="00051C97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051C97" w:rsidRPr="00051C97" w14:paraId="1C22F736" w14:textId="77777777" w:rsidTr="00E36859">
        <w:trPr>
          <w:trHeight w:val="656"/>
        </w:trPr>
        <w:tc>
          <w:tcPr>
            <w:tcW w:w="9026" w:type="dxa"/>
            <w:gridSpan w:val="10"/>
            <w:vAlign w:val="center"/>
          </w:tcPr>
          <w:p w14:paraId="0324992D" w14:textId="77777777" w:rsidR="00F34225" w:rsidRDefault="00F34225" w:rsidP="00B422B7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34225"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582D8830" w14:textId="39F4E5E7" w:rsidR="00B422B7" w:rsidRPr="00CE2634" w:rsidRDefault="00B422B7" w:rsidP="00B422B7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IEC 60601-1-2 (Electromagnetic Compatibility)</w:t>
            </w:r>
          </w:p>
          <w:p w14:paraId="65CE7AD8" w14:textId="77777777" w:rsidR="00B422B7" w:rsidRPr="00CE2634" w:rsidRDefault="00B422B7" w:rsidP="00B422B7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CE2634">
              <w:rPr>
                <w:rFonts w:ascii="Arial" w:hAnsi="Arial" w:cs="Arial"/>
                <w:szCs w:val="20"/>
              </w:rPr>
              <w:t>IEC 80601-2-30 (Particular requirements for NIBP monitors)</w:t>
            </w:r>
          </w:p>
          <w:p w14:paraId="04336DEF" w14:textId="77777777" w:rsidR="002A0CE4" w:rsidRPr="002A0CE4" w:rsidRDefault="002A0CE4" w:rsidP="002A0CE4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A0CE4"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36E22144" w14:textId="458A146A" w:rsidR="00051C97" w:rsidRPr="00B422B7" w:rsidRDefault="002A0CE4" w:rsidP="002A0CE4">
            <w:pPr>
              <w:pStyle w:val="af"/>
              <w:numPr>
                <w:ilvl w:val="0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A0CE4"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0790F2" w14:textId="35220073" w:rsidR="00563F33" w:rsidRPr="00F524C9" w:rsidRDefault="007A37E9" w:rsidP="00E36859">
      <w:pPr>
        <w:spacing w:after="0" w:line="240" w:lineRule="auto"/>
        <w:ind w:right="26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</w:t>
      </w:r>
      <w:r w:rsidRPr="00F721B7">
        <w:rPr>
          <w:rFonts w:ascii="Arial" w:hAnsi="Arial" w:cs="Arial"/>
          <w:szCs w:val="20"/>
        </w:rPr>
        <w:t>End</w:t>
      </w:r>
      <w:r>
        <w:rPr>
          <w:rFonts w:ascii="Arial" w:hAnsi="Arial" w:cs="Arial"/>
          <w:szCs w:val="20"/>
        </w:rPr>
        <w:t>/</w:t>
      </w:r>
    </w:p>
    <w:sectPr w:rsidR="00563F33" w:rsidRPr="00F524C9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D4398" w14:textId="77777777" w:rsidR="008565D3" w:rsidRDefault="008565D3">
      <w:pPr>
        <w:spacing w:line="240" w:lineRule="auto"/>
      </w:pPr>
      <w:r>
        <w:separator/>
      </w:r>
    </w:p>
  </w:endnote>
  <w:endnote w:type="continuationSeparator" w:id="0">
    <w:p w14:paraId="6BB3C6B8" w14:textId="77777777" w:rsidR="008565D3" w:rsidRDefault="008565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Batang"/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3364" w14:textId="77777777" w:rsidR="008565D3" w:rsidRDefault="008565D3">
      <w:pPr>
        <w:spacing w:after="0"/>
      </w:pPr>
      <w:r>
        <w:separator/>
      </w:r>
    </w:p>
  </w:footnote>
  <w:footnote w:type="continuationSeparator" w:id="0">
    <w:p w14:paraId="5297A069" w14:textId="77777777" w:rsidR="008565D3" w:rsidRDefault="008565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C2F0" w14:textId="77777777" w:rsidR="00563F33" w:rsidRDefault="00F95471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F99A195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813DE7"/>
    <w:multiLevelType w:val="hybridMultilevel"/>
    <w:tmpl w:val="030E7B4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B77F0B"/>
    <w:multiLevelType w:val="hybridMultilevel"/>
    <w:tmpl w:val="2EF0305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AF12E5"/>
    <w:multiLevelType w:val="hybridMultilevel"/>
    <w:tmpl w:val="40BE2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E7CCA"/>
    <w:multiLevelType w:val="hybridMultilevel"/>
    <w:tmpl w:val="7264D960"/>
    <w:lvl w:ilvl="0" w:tplc="A6664188"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D71D6"/>
    <w:multiLevelType w:val="hybridMultilevel"/>
    <w:tmpl w:val="D754434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6E75FE"/>
    <w:multiLevelType w:val="hybridMultilevel"/>
    <w:tmpl w:val="D6F2A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7A1275"/>
    <w:multiLevelType w:val="hybridMultilevel"/>
    <w:tmpl w:val="84A063D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8809B3"/>
    <w:multiLevelType w:val="hybridMultilevel"/>
    <w:tmpl w:val="908CE6A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EB52F8"/>
    <w:multiLevelType w:val="hybridMultilevel"/>
    <w:tmpl w:val="36FE13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F38F99E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103808"/>
    <w:multiLevelType w:val="hybridMultilevel"/>
    <w:tmpl w:val="9DB8309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F406BF"/>
    <w:multiLevelType w:val="hybridMultilevel"/>
    <w:tmpl w:val="EE0259A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8F38F99E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2669BF"/>
    <w:multiLevelType w:val="hybridMultilevel"/>
    <w:tmpl w:val="2E3899E2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72442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3F7FC6"/>
    <w:multiLevelType w:val="hybridMultilevel"/>
    <w:tmpl w:val="47889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C53027"/>
    <w:multiLevelType w:val="hybridMultilevel"/>
    <w:tmpl w:val="0AC217A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A52CC9"/>
    <w:multiLevelType w:val="multilevel"/>
    <w:tmpl w:val="CD2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A0D1E"/>
    <w:multiLevelType w:val="hybridMultilevel"/>
    <w:tmpl w:val="CD2A59E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920F55"/>
    <w:multiLevelType w:val="hybridMultilevel"/>
    <w:tmpl w:val="B388E36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CAA291F"/>
    <w:multiLevelType w:val="hybridMultilevel"/>
    <w:tmpl w:val="6A48E66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FF0117"/>
    <w:multiLevelType w:val="hybridMultilevel"/>
    <w:tmpl w:val="AD3431F8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682874"/>
    <w:multiLevelType w:val="hybridMultilevel"/>
    <w:tmpl w:val="B98CD172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BF182E"/>
    <w:multiLevelType w:val="hybridMultilevel"/>
    <w:tmpl w:val="B66035C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2AF12D6"/>
    <w:multiLevelType w:val="hybridMultilevel"/>
    <w:tmpl w:val="96FA782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61E5154"/>
    <w:multiLevelType w:val="hybridMultilevel"/>
    <w:tmpl w:val="9B28D69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7E630FD"/>
    <w:multiLevelType w:val="hybridMultilevel"/>
    <w:tmpl w:val="33081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8607023"/>
    <w:multiLevelType w:val="multilevel"/>
    <w:tmpl w:val="D7D6D5D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9372339"/>
    <w:multiLevelType w:val="hybridMultilevel"/>
    <w:tmpl w:val="0620492E"/>
    <w:lvl w:ilvl="0" w:tplc="5174305E"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052316"/>
    <w:multiLevelType w:val="hybridMultilevel"/>
    <w:tmpl w:val="65C804F4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344A89"/>
    <w:multiLevelType w:val="hybridMultilevel"/>
    <w:tmpl w:val="8234772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D8B4765"/>
    <w:multiLevelType w:val="hybridMultilevel"/>
    <w:tmpl w:val="73004E3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FCF38C1"/>
    <w:multiLevelType w:val="hybridMultilevel"/>
    <w:tmpl w:val="0F58F29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1FB698B"/>
    <w:multiLevelType w:val="hybridMultilevel"/>
    <w:tmpl w:val="912CD21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47C0492"/>
    <w:multiLevelType w:val="hybridMultilevel"/>
    <w:tmpl w:val="F4D40E4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6851927"/>
    <w:multiLevelType w:val="hybridMultilevel"/>
    <w:tmpl w:val="21647A1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80C2E6A"/>
    <w:multiLevelType w:val="hybridMultilevel"/>
    <w:tmpl w:val="BF1074A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18B7782"/>
    <w:multiLevelType w:val="hybridMultilevel"/>
    <w:tmpl w:val="F708721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3232EEE"/>
    <w:multiLevelType w:val="hybridMultilevel"/>
    <w:tmpl w:val="2574433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46D161D"/>
    <w:multiLevelType w:val="hybridMultilevel"/>
    <w:tmpl w:val="2362C82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5D22589"/>
    <w:multiLevelType w:val="hybridMultilevel"/>
    <w:tmpl w:val="7CF8A65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6554CCB"/>
    <w:multiLevelType w:val="hybridMultilevel"/>
    <w:tmpl w:val="A898547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A732739"/>
    <w:multiLevelType w:val="hybridMultilevel"/>
    <w:tmpl w:val="EC3436D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DF01BAA"/>
    <w:multiLevelType w:val="hybridMultilevel"/>
    <w:tmpl w:val="1426632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E2E5506"/>
    <w:multiLevelType w:val="hybridMultilevel"/>
    <w:tmpl w:val="13AABE4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FF7582C"/>
    <w:multiLevelType w:val="hybridMultilevel"/>
    <w:tmpl w:val="8D28D65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0113C0B"/>
    <w:multiLevelType w:val="hybridMultilevel"/>
    <w:tmpl w:val="3F10A3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1386905"/>
    <w:multiLevelType w:val="hybridMultilevel"/>
    <w:tmpl w:val="5118930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46F3563"/>
    <w:multiLevelType w:val="hybridMultilevel"/>
    <w:tmpl w:val="9EE2D74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4B11FB2"/>
    <w:multiLevelType w:val="hybridMultilevel"/>
    <w:tmpl w:val="13A85C8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2506A7"/>
    <w:multiLevelType w:val="hybridMultilevel"/>
    <w:tmpl w:val="DE5E529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5646DC0"/>
    <w:multiLevelType w:val="hybridMultilevel"/>
    <w:tmpl w:val="577204C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9F77618"/>
    <w:multiLevelType w:val="multilevel"/>
    <w:tmpl w:val="A46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076DE7"/>
    <w:multiLevelType w:val="hybridMultilevel"/>
    <w:tmpl w:val="0D44472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A1C0D71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57" w15:restartNumberingAfterBreak="0">
    <w:nsid w:val="711C02AE"/>
    <w:multiLevelType w:val="hybridMultilevel"/>
    <w:tmpl w:val="05725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26319DC"/>
    <w:multiLevelType w:val="hybridMultilevel"/>
    <w:tmpl w:val="303E093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EA7A26"/>
    <w:multiLevelType w:val="hybridMultilevel"/>
    <w:tmpl w:val="8AAA044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51E5D7A"/>
    <w:multiLevelType w:val="multilevel"/>
    <w:tmpl w:val="C84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0B3F06"/>
    <w:multiLevelType w:val="hybridMultilevel"/>
    <w:tmpl w:val="62084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1240" w:hanging="360"/>
      </w:pPr>
      <w:rPr>
        <w:rFonts w:ascii="Arial" w:eastAsiaTheme="minorEastAsia" w:hAnsi="Arial" w:cs="Arial"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77DF687D"/>
    <w:multiLevelType w:val="hybridMultilevel"/>
    <w:tmpl w:val="A6EAEC3E"/>
    <w:lvl w:ilvl="0" w:tplc="C2AA83A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196C61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E816DF5"/>
    <w:multiLevelType w:val="hybridMultilevel"/>
    <w:tmpl w:val="5E22D06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EFD0456"/>
    <w:multiLevelType w:val="hybridMultilevel"/>
    <w:tmpl w:val="6D5605C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9AE4506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3" w:tplc="76F4D8A2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F471F4E"/>
    <w:multiLevelType w:val="hybridMultilevel"/>
    <w:tmpl w:val="E604EB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 w:tplc="FFFFFFFF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FAB1ADF"/>
    <w:multiLevelType w:val="hybridMultilevel"/>
    <w:tmpl w:val="E63E56D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E16206C6">
      <w:numFmt w:val="bullet"/>
      <w:lvlText w:val="•"/>
      <w:lvlJc w:val="left"/>
      <w:pPr>
        <w:ind w:left="108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86342079">
    <w:abstractNumId w:val="68"/>
  </w:num>
  <w:num w:numId="2" w16cid:durableId="259457304">
    <w:abstractNumId w:val="28"/>
  </w:num>
  <w:num w:numId="3" w16cid:durableId="959259304">
    <w:abstractNumId w:val="56"/>
  </w:num>
  <w:num w:numId="4" w16cid:durableId="1213271996">
    <w:abstractNumId w:val="0"/>
  </w:num>
  <w:num w:numId="5" w16cid:durableId="1983149336">
    <w:abstractNumId w:val="10"/>
  </w:num>
  <w:num w:numId="6" w16cid:durableId="94906962">
    <w:abstractNumId w:val="47"/>
  </w:num>
  <w:num w:numId="7" w16cid:durableId="1784686588">
    <w:abstractNumId w:val="15"/>
  </w:num>
  <w:num w:numId="8" w16cid:durableId="1032996058">
    <w:abstractNumId w:val="63"/>
  </w:num>
  <w:num w:numId="9" w16cid:durableId="322900199">
    <w:abstractNumId w:val="55"/>
  </w:num>
  <w:num w:numId="10" w16cid:durableId="1107820687">
    <w:abstractNumId w:val="1"/>
  </w:num>
  <w:num w:numId="11" w16cid:durableId="884290124">
    <w:abstractNumId w:val="53"/>
  </w:num>
  <w:num w:numId="12" w16cid:durableId="1677614406">
    <w:abstractNumId w:val="18"/>
  </w:num>
  <w:num w:numId="13" w16cid:durableId="232545805">
    <w:abstractNumId w:val="60"/>
  </w:num>
  <w:num w:numId="14" w16cid:durableId="395517210">
    <w:abstractNumId w:val="62"/>
  </w:num>
  <w:num w:numId="15" w16cid:durableId="974064005">
    <w:abstractNumId w:val="45"/>
  </w:num>
  <w:num w:numId="16" w16cid:durableId="1120345138">
    <w:abstractNumId w:val="5"/>
  </w:num>
  <w:num w:numId="17" w16cid:durableId="1603226835">
    <w:abstractNumId w:val="67"/>
  </w:num>
  <w:num w:numId="18" w16cid:durableId="1790928610">
    <w:abstractNumId w:val="29"/>
  </w:num>
  <w:num w:numId="19" w16cid:durableId="184944668">
    <w:abstractNumId w:val="37"/>
  </w:num>
  <w:num w:numId="20" w16cid:durableId="587734437">
    <w:abstractNumId w:val="54"/>
  </w:num>
  <w:num w:numId="21" w16cid:durableId="1231423156">
    <w:abstractNumId w:val="46"/>
  </w:num>
  <w:num w:numId="22" w16cid:durableId="753357908">
    <w:abstractNumId w:val="59"/>
  </w:num>
  <w:num w:numId="23" w16cid:durableId="754984241">
    <w:abstractNumId w:val="65"/>
  </w:num>
  <w:num w:numId="24" w16cid:durableId="625232334">
    <w:abstractNumId w:val="19"/>
  </w:num>
  <w:num w:numId="25" w16cid:durableId="1268467427">
    <w:abstractNumId w:val="26"/>
  </w:num>
  <w:num w:numId="26" w16cid:durableId="1226840866">
    <w:abstractNumId w:val="11"/>
  </w:num>
  <w:num w:numId="27" w16cid:durableId="1424179564">
    <w:abstractNumId w:val="58"/>
  </w:num>
  <w:num w:numId="28" w16cid:durableId="17047401">
    <w:abstractNumId w:val="34"/>
  </w:num>
  <w:num w:numId="29" w16cid:durableId="1661158402">
    <w:abstractNumId w:val="39"/>
  </w:num>
  <w:num w:numId="30" w16cid:durableId="105736199">
    <w:abstractNumId w:val="14"/>
  </w:num>
  <w:num w:numId="31" w16cid:durableId="966006067">
    <w:abstractNumId w:val="66"/>
  </w:num>
  <w:num w:numId="32" w16cid:durableId="2085029562">
    <w:abstractNumId w:val="25"/>
  </w:num>
  <w:num w:numId="33" w16cid:durableId="579557016">
    <w:abstractNumId w:val="32"/>
  </w:num>
  <w:num w:numId="34" w16cid:durableId="1071271569">
    <w:abstractNumId w:val="40"/>
  </w:num>
  <w:num w:numId="35" w16cid:durableId="1699696302">
    <w:abstractNumId w:val="12"/>
  </w:num>
  <w:num w:numId="36" w16cid:durableId="455415993">
    <w:abstractNumId w:val="6"/>
  </w:num>
  <w:num w:numId="37" w16cid:durableId="186138315">
    <w:abstractNumId w:val="2"/>
  </w:num>
  <w:num w:numId="38" w16cid:durableId="741490068">
    <w:abstractNumId w:val="52"/>
  </w:num>
  <w:num w:numId="39" w16cid:durableId="1174031746">
    <w:abstractNumId w:val="64"/>
  </w:num>
  <w:num w:numId="40" w16cid:durableId="1208951938">
    <w:abstractNumId w:val="33"/>
  </w:num>
  <w:num w:numId="41" w16cid:durableId="1812168238">
    <w:abstractNumId w:val="49"/>
  </w:num>
  <w:num w:numId="42" w16cid:durableId="921639557">
    <w:abstractNumId w:val="44"/>
  </w:num>
  <w:num w:numId="43" w16cid:durableId="1038973010">
    <w:abstractNumId w:val="3"/>
  </w:num>
  <w:num w:numId="44" w16cid:durableId="630983571">
    <w:abstractNumId w:val="50"/>
  </w:num>
  <w:num w:numId="45" w16cid:durableId="1706057934">
    <w:abstractNumId w:val="48"/>
  </w:num>
  <w:num w:numId="46" w16cid:durableId="429816774">
    <w:abstractNumId w:val="38"/>
  </w:num>
  <w:num w:numId="47" w16cid:durableId="345447872">
    <w:abstractNumId w:val="21"/>
  </w:num>
  <w:num w:numId="48" w16cid:durableId="1888495435">
    <w:abstractNumId w:val="8"/>
  </w:num>
  <w:num w:numId="49" w16cid:durableId="1220434709">
    <w:abstractNumId w:val="30"/>
  </w:num>
  <w:num w:numId="50" w16cid:durableId="1891309063">
    <w:abstractNumId w:val="23"/>
  </w:num>
  <w:num w:numId="51" w16cid:durableId="1735228227">
    <w:abstractNumId w:val="17"/>
  </w:num>
  <w:num w:numId="52" w16cid:durableId="667710772">
    <w:abstractNumId w:val="41"/>
  </w:num>
  <w:num w:numId="53" w16cid:durableId="102191197">
    <w:abstractNumId w:val="9"/>
  </w:num>
  <w:num w:numId="54" w16cid:durableId="1012032183">
    <w:abstractNumId w:val="36"/>
  </w:num>
  <w:num w:numId="55" w16cid:durableId="407195723">
    <w:abstractNumId w:val="24"/>
  </w:num>
  <w:num w:numId="56" w16cid:durableId="502628144">
    <w:abstractNumId w:val="20"/>
  </w:num>
  <w:num w:numId="57" w16cid:durableId="916789149">
    <w:abstractNumId w:val="13"/>
  </w:num>
  <w:num w:numId="58" w16cid:durableId="1807967976">
    <w:abstractNumId w:val="35"/>
  </w:num>
  <w:num w:numId="59" w16cid:durableId="962492788">
    <w:abstractNumId w:val="42"/>
  </w:num>
  <w:num w:numId="60" w16cid:durableId="1180855721">
    <w:abstractNumId w:val="31"/>
  </w:num>
  <w:num w:numId="61" w16cid:durableId="25839264">
    <w:abstractNumId w:val="51"/>
  </w:num>
  <w:num w:numId="62" w16cid:durableId="141315690">
    <w:abstractNumId w:val="43"/>
  </w:num>
  <w:num w:numId="63" w16cid:durableId="1397431976">
    <w:abstractNumId w:val="61"/>
  </w:num>
  <w:num w:numId="64" w16cid:durableId="1442411281">
    <w:abstractNumId w:val="4"/>
  </w:num>
  <w:num w:numId="65" w16cid:durableId="783963025">
    <w:abstractNumId w:val="22"/>
  </w:num>
  <w:num w:numId="66" w16cid:durableId="1256667767">
    <w:abstractNumId w:val="57"/>
  </w:num>
  <w:num w:numId="67" w16cid:durableId="760687289">
    <w:abstractNumId w:val="16"/>
  </w:num>
  <w:num w:numId="68" w16cid:durableId="2085101732">
    <w:abstractNumId w:val="27"/>
  </w:num>
  <w:num w:numId="69" w16cid:durableId="293097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74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1C97"/>
    <w:rsid w:val="00055BAD"/>
    <w:rsid w:val="0005677D"/>
    <w:rsid w:val="00065F0F"/>
    <w:rsid w:val="00067829"/>
    <w:rsid w:val="00081BD6"/>
    <w:rsid w:val="000838A3"/>
    <w:rsid w:val="00083D84"/>
    <w:rsid w:val="00086A49"/>
    <w:rsid w:val="00087D65"/>
    <w:rsid w:val="00091E55"/>
    <w:rsid w:val="0009497D"/>
    <w:rsid w:val="00097DFC"/>
    <w:rsid w:val="000A1CF2"/>
    <w:rsid w:val="000A31DB"/>
    <w:rsid w:val="000A3C0F"/>
    <w:rsid w:val="000A63D9"/>
    <w:rsid w:val="000A76FE"/>
    <w:rsid w:val="000B0F1B"/>
    <w:rsid w:val="000B3B89"/>
    <w:rsid w:val="000B588D"/>
    <w:rsid w:val="000C3A5B"/>
    <w:rsid w:val="000C3D7E"/>
    <w:rsid w:val="000C4FB9"/>
    <w:rsid w:val="000C5D3F"/>
    <w:rsid w:val="000D1178"/>
    <w:rsid w:val="000D2197"/>
    <w:rsid w:val="000D40F2"/>
    <w:rsid w:val="000D7C94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EDB"/>
    <w:rsid w:val="001371A5"/>
    <w:rsid w:val="001474B8"/>
    <w:rsid w:val="001574B3"/>
    <w:rsid w:val="0016134C"/>
    <w:rsid w:val="00166FF7"/>
    <w:rsid w:val="00194666"/>
    <w:rsid w:val="001977ED"/>
    <w:rsid w:val="001A316B"/>
    <w:rsid w:val="001B1467"/>
    <w:rsid w:val="001D6885"/>
    <w:rsid w:val="001F1709"/>
    <w:rsid w:val="001F5077"/>
    <w:rsid w:val="001F5A3F"/>
    <w:rsid w:val="00215FB0"/>
    <w:rsid w:val="0022124F"/>
    <w:rsid w:val="002226E0"/>
    <w:rsid w:val="002302D8"/>
    <w:rsid w:val="00230FA2"/>
    <w:rsid w:val="0023110F"/>
    <w:rsid w:val="002355FD"/>
    <w:rsid w:val="002541E9"/>
    <w:rsid w:val="0026415F"/>
    <w:rsid w:val="00265E33"/>
    <w:rsid w:val="002660FE"/>
    <w:rsid w:val="00275742"/>
    <w:rsid w:val="002A0CE4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D7F26"/>
    <w:rsid w:val="002E1004"/>
    <w:rsid w:val="002E1087"/>
    <w:rsid w:val="002E61C4"/>
    <w:rsid w:val="002E6378"/>
    <w:rsid w:val="002F148F"/>
    <w:rsid w:val="0030091E"/>
    <w:rsid w:val="00301CCB"/>
    <w:rsid w:val="003032FA"/>
    <w:rsid w:val="00314B7B"/>
    <w:rsid w:val="00324405"/>
    <w:rsid w:val="00330733"/>
    <w:rsid w:val="00336C1C"/>
    <w:rsid w:val="00341B9D"/>
    <w:rsid w:val="003471BF"/>
    <w:rsid w:val="003500DB"/>
    <w:rsid w:val="003501DF"/>
    <w:rsid w:val="00356564"/>
    <w:rsid w:val="00361E52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5DD5"/>
    <w:rsid w:val="003A736B"/>
    <w:rsid w:val="003B2737"/>
    <w:rsid w:val="003D1629"/>
    <w:rsid w:val="003D65B6"/>
    <w:rsid w:val="003D761E"/>
    <w:rsid w:val="003E37CD"/>
    <w:rsid w:val="003E538A"/>
    <w:rsid w:val="003E7584"/>
    <w:rsid w:val="00415820"/>
    <w:rsid w:val="00425934"/>
    <w:rsid w:val="004333B5"/>
    <w:rsid w:val="004368BE"/>
    <w:rsid w:val="00440F6B"/>
    <w:rsid w:val="00441502"/>
    <w:rsid w:val="00444B31"/>
    <w:rsid w:val="00450EE7"/>
    <w:rsid w:val="004602D9"/>
    <w:rsid w:val="0047036A"/>
    <w:rsid w:val="00471F23"/>
    <w:rsid w:val="00473DC1"/>
    <w:rsid w:val="0048015D"/>
    <w:rsid w:val="00482656"/>
    <w:rsid w:val="004829D2"/>
    <w:rsid w:val="00491758"/>
    <w:rsid w:val="00492394"/>
    <w:rsid w:val="0049343B"/>
    <w:rsid w:val="004A74C4"/>
    <w:rsid w:val="004B451F"/>
    <w:rsid w:val="004C473A"/>
    <w:rsid w:val="004D74E4"/>
    <w:rsid w:val="00503CFD"/>
    <w:rsid w:val="00514F8D"/>
    <w:rsid w:val="0051623F"/>
    <w:rsid w:val="00531004"/>
    <w:rsid w:val="00535F68"/>
    <w:rsid w:val="005403BC"/>
    <w:rsid w:val="00547410"/>
    <w:rsid w:val="0055644E"/>
    <w:rsid w:val="00557489"/>
    <w:rsid w:val="0056037E"/>
    <w:rsid w:val="00562A7E"/>
    <w:rsid w:val="00563EC7"/>
    <w:rsid w:val="00563F33"/>
    <w:rsid w:val="00564F63"/>
    <w:rsid w:val="00576E99"/>
    <w:rsid w:val="00590353"/>
    <w:rsid w:val="0059690E"/>
    <w:rsid w:val="00596BD3"/>
    <w:rsid w:val="005A1146"/>
    <w:rsid w:val="005C7DAE"/>
    <w:rsid w:val="005D094F"/>
    <w:rsid w:val="005D79B5"/>
    <w:rsid w:val="005E2AB7"/>
    <w:rsid w:val="005E7EB0"/>
    <w:rsid w:val="005F28FC"/>
    <w:rsid w:val="005F541C"/>
    <w:rsid w:val="006016CC"/>
    <w:rsid w:val="00602337"/>
    <w:rsid w:val="006046B5"/>
    <w:rsid w:val="006054C4"/>
    <w:rsid w:val="006123F6"/>
    <w:rsid w:val="0062006A"/>
    <w:rsid w:val="00625631"/>
    <w:rsid w:val="00641942"/>
    <w:rsid w:val="0064345E"/>
    <w:rsid w:val="00651A84"/>
    <w:rsid w:val="00655B51"/>
    <w:rsid w:val="00656368"/>
    <w:rsid w:val="00664CAF"/>
    <w:rsid w:val="00674D76"/>
    <w:rsid w:val="00676A29"/>
    <w:rsid w:val="00681596"/>
    <w:rsid w:val="00683C83"/>
    <w:rsid w:val="006909F4"/>
    <w:rsid w:val="006952CA"/>
    <w:rsid w:val="006A16CE"/>
    <w:rsid w:val="006B0DEB"/>
    <w:rsid w:val="006C4A9D"/>
    <w:rsid w:val="006C6E4A"/>
    <w:rsid w:val="006E481F"/>
    <w:rsid w:val="006E67E3"/>
    <w:rsid w:val="006F62A9"/>
    <w:rsid w:val="00700878"/>
    <w:rsid w:val="00702B70"/>
    <w:rsid w:val="00707D24"/>
    <w:rsid w:val="00712A1E"/>
    <w:rsid w:val="00720921"/>
    <w:rsid w:val="00724D89"/>
    <w:rsid w:val="00727401"/>
    <w:rsid w:val="00730ADA"/>
    <w:rsid w:val="00731026"/>
    <w:rsid w:val="0073491E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37E9"/>
    <w:rsid w:val="007A4CBC"/>
    <w:rsid w:val="007B0DB8"/>
    <w:rsid w:val="007B1188"/>
    <w:rsid w:val="007B2694"/>
    <w:rsid w:val="007C00CC"/>
    <w:rsid w:val="007C3221"/>
    <w:rsid w:val="007D2003"/>
    <w:rsid w:val="007D3511"/>
    <w:rsid w:val="007D42D6"/>
    <w:rsid w:val="007E2345"/>
    <w:rsid w:val="007E7A2E"/>
    <w:rsid w:val="007F05DE"/>
    <w:rsid w:val="007F0C9F"/>
    <w:rsid w:val="007F3791"/>
    <w:rsid w:val="00803F0A"/>
    <w:rsid w:val="0080531A"/>
    <w:rsid w:val="00814BF6"/>
    <w:rsid w:val="00836259"/>
    <w:rsid w:val="008406CB"/>
    <w:rsid w:val="00840D3A"/>
    <w:rsid w:val="008519A7"/>
    <w:rsid w:val="00852BB3"/>
    <w:rsid w:val="00855A3B"/>
    <w:rsid w:val="00855FB3"/>
    <w:rsid w:val="008565D3"/>
    <w:rsid w:val="008573FD"/>
    <w:rsid w:val="00860EE9"/>
    <w:rsid w:val="0086716E"/>
    <w:rsid w:val="00867440"/>
    <w:rsid w:val="00874B48"/>
    <w:rsid w:val="00882844"/>
    <w:rsid w:val="00883193"/>
    <w:rsid w:val="008958F2"/>
    <w:rsid w:val="008962D2"/>
    <w:rsid w:val="008B1D8B"/>
    <w:rsid w:val="008B460E"/>
    <w:rsid w:val="008B5549"/>
    <w:rsid w:val="008C1E1D"/>
    <w:rsid w:val="008C73AD"/>
    <w:rsid w:val="008C7907"/>
    <w:rsid w:val="008D72F5"/>
    <w:rsid w:val="008E1989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75A5D"/>
    <w:rsid w:val="00981A68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2F46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28CE"/>
    <w:rsid w:val="00B00635"/>
    <w:rsid w:val="00B00F16"/>
    <w:rsid w:val="00B01406"/>
    <w:rsid w:val="00B079BD"/>
    <w:rsid w:val="00B11E65"/>
    <w:rsid w:val="00B40F01"/>
    <w:rsid w:val="00B422B7"/>
    <w:rsid w:val="00B50D59"/>
    <w:rsid w:val="00B52518"/>
    <w:rsid w:val="00B56111"/>
    <w:rsid w:val="00B65FA1"/>
    <w:rsid w:val="00B66B5A"/>
    <w:rsid w:val="00B71EFD"/>
    <w:rsid w:val="00B73C3E"/>
    <w:rsid w:val="00B743C2"/>
    <w:rsid w:val="00B76C6A"/>
    <w:rsid w:val="00B91899"/>
    <w:rsid w:val="00B935AC"/>
    <w:rsid w:val="00B93970"/>
    <w:rsid w:val="00BA35DB"/>
    <w:rsid w:val="00BB6249"/>
    <w:rsid w:val="00BB63EE"/>
    <w:rsid w:val="00BD2AF1"/>
    <w:rsid w:val="00BE1C9B"/>
    <w:rsid w:val="00BE673E"/>
    <w:rsid w:val="00BF1995"/>
    <w:rsid w:val="00BF2693"/>
    <w:rsid w:val="00BF3CF2"/>
    <w:rsid w:val="00BF3D71"/>
    <w:rsid w:val="00BF4266"/>
    <w:rsid w:val="00C03CF5"/>
    <w:rsid w:val="00C15C1C"/>
    <w:rsid w:val="00C179B1"/>
    <w:rsid w:val="00C275F1"/>
    <w:rsid w:val="00C40E14"/>
    <w:rsid w:val="00C44970"/>
    <w:rsid w:val="00C50961"/>
    <w:rsid w:val="00C53160"/>
    <w:rsid w:val="00C54A58"/>
    <w:rsid w:val="00C61BF5"/>
    <w:rsid w:val="00C719AC"/>
    <w:rsid w:val="00C75B7F"/>
    <w:rsid w:val="00C84D69"/>
    <w:rsid w:val="00C8718C"/>
    <w:rsid w:val="00C91128"/>
    <w:rsid w:val="00C91DA9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D2533"/>
    <w:rsid w:val="00CE1260"/>
    <w:rsid w:val="00CF1D1E"/>
    <w:rsid w:val="00D14EFD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55BBA"/>
    <w:rsid w:val="00D60E60"/>
    <w:rsid w:val="00D61B33"/>
    <w:rsid w:val="00D655AC"/>
    <w:rsid w:val="00D70F37"/>
    <w:rsid w:val="00D7188A"/>
    <w:rsid w:val="00D72A4C"/>
    <w:rsid w:val="00D73EDD"/>
    <w:rsid w:val="00D813DE"/>
    <w:rsid w:val="00D92196"/>
    <w:rsid w:val="00D92BF8"/>
    <w:rsid w:val="00D96515"/>
    <w:rsid w:val="00DA2824"/>
    <w:rsid w:val="00DA7829"/>
    <w:rsid w:val="00DB07C8"/>
    <w:rsid w:val="00DD2DBF"/>
    <w:rsid w:val="00DD62D6"/>
    <w:rsid w:val="00DE1ECA"/>
    <w:rsid w:val="00DE369C"/>
    <w:rsid w:val="00DF0D54"/>
    <w:rsid w:val="00DF2416"/>
    <w:rsid w:val="00DF34E8"/>
    <w:rsid w:val="00DF549D"/>
    <w:rsid w:val="00E260DF"/>
    <w:rsid w:val="00E261E1"/>
    <w:rsid w:val="00E3069D"/>
    <w:rsid w:val="00E31511"/>
    <w:rsid w:val="00E32337"/>
    <w:rsid w:val="00E349E0"/>
    <w:rsid w:val="00E3519D"/>
    <w:rsid w:val="00E36859"/>
    <w:rsid w:val="00E521AD"/>
    <w:rsid w:val="00E547EE"/>
    <w:rsid w:val="00E60025"/>
    <w:rsid w:val="00E66C03"/>
    <w:rsid w:val="00E712BD"/>
    <w:rsid w:val="00E76D46"/>
    <w:rsid w:val="00E836FD"/>
    <w:rsid w:val="00E902E1"/>
    <w:rsid w:val="00E90B1D"/>
    <w:rsid w:val="00E94E7A"/>
    <w:rsid w:val="00EA0956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F01450"/>
    <w:rsid w:val="00F12040"/>
    <w:rsid w:val="00F14EE6"/>
    <w:rsid w:val="00F22D90"/>
    <w:rsid w:val="00F30A56"/>
    <w:rsid w:val="00F3267A"/>
    <w:rsid w:val="00F32A4E"/>
    <w:rsid w:val="00F34225"/>
    <w:rsid w:val="00F45A3E"/>
    <w:rsid w:val="00F524C9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2EBF"/>
    <w:rsid w:val="00FB5F22"/>
    <w:rsid w:val="00FD0AE8"/>
    <w:rsid w:val="00FE1E55"/>
    <w:rsid w:val="00FF31F7"/>
    <w:rsid w:val="00FF6468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64345E"/>
    <w:pPr>
      <w:widowControl/>
      <w:numPr>
        <w:numId w:val="10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630</Words>
  <Characters>4077</Characters>
  <Application>Microsoft Office Word</Application>
  <DocSecurity>0</DocSecurity>
  <Lines>131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Seok Yeong Shin</cp:lastModifiedBy>
  <cp:revision>66</cp:revision>
  <dcterms:created xsi:type="dcterms:W3CDTF">2026-02-02T04:30:00Z</dcterms:created>
  <dcterms:modified xsi:type="dcterms:W3CDTF">2026-03-20T02:43:00Z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