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9158F6" w14:paraId="5421D974" w14:textId="77777777">
        <w:trPr>
          <w:trHeight w:val="649"/>
        </w:trPr>
        <w:tc>
          <w:tcPr>
            <w:tcW w:w="9000" w:type="dxa"/>
            <w:vAlign w:val="center"/>
          </w:tcPr>
          <w:p w14:paraId="5F7CDC72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31A02164" w14:textId="46B204FB" w:rsidR="009158F6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3</w:t>
      </w:r>
      <w:r w:rsidR="00372921">
        <w:rPr>
          <w:rFonts w:ascii="Arial" w:hAnsi="Arial" w:cs="Arial"/>
          <w:b/>
          <w:bCs/>
          <w:szCs w:val="20"/>
        </w:rPr>
        <w:t>1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016"/>
        <w:gridCol w:w="1418"/>
        <w:gridCol w:w="1577"/>
        <w:gridCol w:w="1495"/>
      </w:tblGrid>
      <w:tr w:rsidR="009158F6" w14:paraId="14C4C8F1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672DC288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FF00"/>
            <w:vAlign w:val="center"/>
          </w:tcPr>
          <w:p w14:paraId="618CC700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2016" w:type="dxa"/>
            <w:shd w:val="clear" w:color="auto" w:fill="DEEAF6" w:themeFill="accent5" w:themeFillTint="33"/>
            <w:vAlign w:val="center"/>
          </w:tcPr>
          <w:p w14:paraId="70BB44E8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418" w:type="dxa"/>
            <w:vAlign w:val="center"/>
          </w:tcPr>
          <w:p w14:paraId="5B4F666D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</w:t>
            </w:r>
            <w:r>
              <w:rPr>
                <w:rFonts w:ascii="Arial" w:hAnsi="Arial" w:cs="Arial"/>
                <w:szCs w:val="20"/>
              </w:rPr>
              <w:t>, 2F, 3F</w:t>
            </w:r>
          </w:p>
        </w:tc>
        <w:tc>
          <w:tcPr>
            <w:tcW w:w="1577" w:type="dxa"/>
            <w:shd w:val="clear" w:color="auto" w:fill="DEEAF6" w:themeFill="accent5" w:themeFillTint="33"/>
            <w:vAlign w:val="center"/>
          </w:tcPr>
          <w:p w14:paraId="10193E0A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336DC253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3EA</w:t>
            </w:r>
          </w:p>
        </w:tc>
      </w:tr>
      <w:tr w:rsidR="009158F6" w14:paraId="08981640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5C5D7069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016" w:type="dxa"/>
            <w:vAlign w:val="center"/>
          </w:tcPr>
          <w:p w14:paraId="07AE4217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 H</w:t>
            </w:r>
            <w:r>
              <w:rPr>
                <w:rFonts w:ascii="Arial" w:hAnsi="Arial" w:cs="Arial" w:hint="eastAsia"/>
                <w:szCs w:val="20"/>
              </w:rPr>
              <w:t>e</w:t>
            </w:r>
            <w:r>
              <w:rPr>
                <w:rFonts w:ascii="Arial" w:hAnsi="Arial" w:cs="Arial"/>
                <w:szCs w:val="20"/>
              </w:rPr>
              <w:t>igh</w:t>
            </w:r>
            <w:r>
              <w:rPr>
                <w:rFonts w:ascii="Arial" w:hAnsi="Arial" w:cs="Arial" w:hint="eastAsia"/>
                <w:szCs w:val="20"/>
              </w:rPr>
              <w:t>t</w:t>
            </w:r>
            <w:r>
              <w:rPr>
                <w:rFonts w:ascii="Arial" w:hAnsi="Arial" w:cs="Arial"/>
                <w:szCs w:val="20"/>
              </w:rPr>
              <w:t xml:space="preserve"> Weight Machine</w:t>
            </w:r>
          </w:p>
        </w:tc>
        <w:tc>
          <w:tcPr>
            <w:tcW w:w="1418" w:type="dxa"/>
            <w:shd w:val="clear" w:color="auto" w:fill="DEEAF6" w:themeFill="accent5" w:themeFillTint="33"/>
            <w:vAlign w:val="center"/>
          </w:tcPr>
          <w:p w14:paraId="432A2CF2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3072" w:type="dxa"/>
            <w:gridSpan w:val="2"/>
            <w:vAlign w:val="center"/>
          </w:tcPr>
          <w:p w14:paraId="440B096B" w14:textId="2DC2576B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S</w:t>
            </w:r>
            <w:r w:rsidR="007507E7">
              <w:rPr>
                <w:rFonts w:ascii="Arial" w:hAnsi="Arial" w:cs="Arial"/>
                <w:szCs w:val="20"/>
              </w:rPr>
              <w:t>urgery</w:t>
            </w:r>
            <w:r>
              <w:rPr>
                <w:rFonts w:ascii="Arial" w:hAnsi="Arial" w:cs="Arial" w:hint="eastAsia"/>
                <w:szCs w:val="20"/>
              </w:rPr>
              <w:t xml:space="preserve"> Examination </w:t>
            </w:r>
            <w:r>
              <w:rPr>
                <w:rFonts w:ascii="Arial" w:hAnsi="Arial" w:cs="Arial"/>
                <w:szCs w:val="20"/>
              </w:rPr>
              <w:t>Room (</w:t>
            </w:r>
            <w:r>
              <w:rPr>
                <w:rFonts w:ascii="Arial" w:hAnsi="Arial" w:cs="Arial" w:hint="eastAsia"/>
                <w:szCs w:val="20"/>
              </w:rPr>
              <w:t xml:space="preserve">1), </w:t>
            </w:r>
          </w:p>
          <w:p w14:paraId="76752EFA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Treatment Room</w:t>
            </w:r>
            <w:r w:rsidR="005E50FF"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(2)</w:t>
            </w:r>
          </w:p>
        </w:tc>
      </w:tr>
      <w:tr w:rsidR="009158F6" w14:paraId="40936F5F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4D9A383E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016" w:type="dxa"/>
            <w:vAlign w:val="center"/>
          </w:tcPr>
          <w:p w14:paraId="306C75B2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Low</w:t>
            </w:r>
          </w:p>
        </w:tc>
        <w:tc>
          <w:tcPr>
            <w:tcW w:w="1418" w:type="dxa"/>
            <w:shd w:val="clear" w:color="auto" w:fill="DEEAF6" w:themeFill="accent5" w:themeFillTint="33"/>
            <w:vAlign w:val="center"/>
          </w:tcPr>
          <w:p w14:paraId="4BEBF8F7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3072" w:type="dxa"/>
            <w:gridSpan w:val="2"/>
            <w:vAlign w:val="center"/>
          </w:tcPr>
          <w:p w14:paraId="36BB0AA0" w14:textId="77777777" w:rsidR="009158F6" w:rsidRDefault="009158F6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9158F6" w14:paraId="7990EFA7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732461C8" w14:textId="77777777" w:rsidR="009158F6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55C8206E" w14:textId="77777777" w:rsidR="009158F6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9158F6" w14:paraId="6082F8CB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846D5C0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9158F6" w14:paraId="758D0C99" w14:textId="77777777">
        <w:trPr>
          <w:trHeight w:val="1268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1B8F7FFB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height and weight measuring system shall be used for routine assessment of patient body weight, height, and body mass index (BMI) in outpatient, emergency, and inpatient areas. </w:t>
            </w:r>
          </w:p>
          <w:p w14:paraId="6B2D79CD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system shall support high body weight (bariatric) patients and provide accurate, fast, and reliable measurements suitable for daily hospital use. </w:t>
            </w:r>
          </w:p>
          <w:p w14:paraId="4AA6A176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9158F6" w14:paraId="2B1DB714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F293687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9158F6" w14:paraId="7D8B393B" w14:textId="77777777">
        <w:trPr>
          <w:trHeight w:val="1889"/>
        </w:trPr>
        <w:tc>
          <w:tcPr>
            <w:tcW w:w="9026" w:type="dxa"/>
            <w:gridSpan w:val="6"/>
            <w:vAlign w:val="center"/>
          </w:tcPr>
          <w:p w14:paraId="2E055288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electronic weighing scale with integrated height measurement</w:t>
            </w:r>
          </w:p>
          <w:p w14:paraId="1D3C0433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BMI calculation function</w:t>
            </w:r>
          </w:p>
          <w:p w14:paraId="2279D55F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platform suitable for adult and bariatric patients</w:t>
            </w:r>
          </w:p>
          <w:p w14:paraId="36FB63DF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Heavy-duty construction for continuous hospital use</w:t>
            </w:r>
          </w:p>
          <w:p w14:paraId="65332AFD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Easy-to-clean and disinfectant-resistant surface</w:t>
            </w:r>
          </w:p>
          <w:p w14:paraId="770528F6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Anti-slip platform surface</w:t>
            </w:r>
          </w:p>
          <w:p w14:paraId="1C016BA4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9158F6" w14:paraId="1409A807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11F97A6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Weight Measurement Performance [MUST]</w:t>
            </w:r>
          </w:p>
        </w:tc>
      </w:tr>
      <w:tr w:rsidR="009158F6" w14:paraId="6E3ADD9D" w14:textId="77777777">
        <w:trPr>
          <w:trHeight w:val="1889"/>
        </w:trPr>
        <w:tc>
          <w:tcPr>
            <w:tcW w:w="9026" w:type="dxa"/>
            <w:gridSpan w:val="6"/>
            <w:vAlign w:val="center"/>
          </w:tcPr>
          <w:p w14:paraId="517FDD86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Maximum capacity ≥ 300 kg</w:t>
            </w:r>
          </w:p>
          <w:p w14:paraId="3162345F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Graduation/accuracy ≤ 0.1 kg (or better)</w:t>
            </w:r>
          </w:p>
          <w:p w14:paraId="1F80006C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High precision load cells</w:t>
            </w:r>
          </w:p>
          <w:p w14:paraId="0C9CF5E5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Fast stabilization time</w:t>
            </w:r>
          </w:p>
          <w:p w14:paraId="7C9210AE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Zero/tare function</w:t>
            </w:r>
          </w:p>
          <w:p w14:paraId="0A96CFC9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Overload protection</w:t>
            </w:r>
          </w:p>
          <w:p w14:paraId="56AE0D23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hold function (to capture unstable patient readings)</w:t>
            </w:r>
          </w:p>
        </w:tc>
      </w:tr>
      <w:tr w:rsidR="009158F6" w14:paraId="47F383D6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354D16F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Height Measurement Performance [MUST]</w:t>
            </w:r>
          </w:p>
        </w:tc>
      </w:tr>
      <w:tr w:rsidR="009158F6" w14:paraId="0DB03395" w14:textId="77777777">
        <w:trPr>
          <w:trHeight w:val="1151"/>
        </w:trPr>
        <w:tc>
          <w:tcPr>
            <w:tcW w:w="9026" w:type="dxa"/>
            <w:gridSpan w:val="6"/>
            <w:vAlign w:val="center"/>
          </w:tcPr>
          <w:p w14:paraId="641593E3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stadiometer/height rod</w:t>
            </w:r>
          </w:p>
          <w:p w14:paraId="2AD761EE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Height measurement range suitable for adult patients (minimum approx. 60–210 cm or wider)</w:t>
            </w:r>
          </w:p>
          <w:p w14:paraId="23D4A19B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Graduation ≤ 0.5 cm</w:t>
            </w:r>
          </w:p>
          <w:p w14:paraId="2F488F5A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 manual or automatic adjustment</w:t>
            </w:r>
          </w:p>
        </w:tc>
      </w:tr>
      <w:tr w:rsidR="009158F6" w14:paraId="0F283C7B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BB7A456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Display &amp; Interface [MUST]</w:t>
            </w:r>
          </w:p>
        </w:tc>
      </w:tr>
      <w:tr w:rsidR="009158F6" w14:paraId="7B8902B5" w14:textId="77777777">
        <w:trPr>
          <w:trHeight w:val="1349"/>
        </w:trPr>
        <w:tc>
          <w:tcPr>
            <w:tcW w:w="9026" w:type="dxa"/>
            <w:gridSpan w:val="6"/>
            <w:vAlign w:val="center"/>
          </w:tcPr>
          <w:p w14:paraId="15A4E7DE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display clearly visible to operator</w:t>
            </w:r>
          </w:p>
          <w:p w14:paraId="725FF76D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Simultaneous display of weight and height</w:t>
            </w:r>
          </w:p>
          <w:p w14:paraId="66A4113F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BMI calculation and display</w:t>
            </w:r>
          </w:p>
          <w:p w14:paraId="3F369972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Simple control buttons</w:t>
            </w:r>
          </w:p>
          <w:p w14:paraId="2CA9720C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Backlit display for low-light areas</w:t>
            </w:r>
          </w:p>
        </w:tc>
      </w:tr>
      <w:tr w:rsidR="009158F6" w14:paraId="10F277C0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239DD7A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Platform &amp; Mechanical Design [MUST]</w:t>
            </w:r>
          </w:p>
        </w:tc>
      </w:tr>
      <w:tr w:rsidR="009158F6" w14:paraId="62F483BD" w14:textId="77777777">
        <w:trPr>
          <w:trHeight w:val="638"/>
        </w:trPr>
        <w:tc>
          <w:tcPr>
            <w:tcW w:w="9026" w:type="dxa"/>
            <w:gridSpan w:val="6"/>
            <w:vAlign w:val="center"/>
          </w:tcPr>
          <w:p w14:paraId="40E8BFD7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Wide and low-profile platform for easy patient access</w:t>
            </w:r>
          </w:p>
          <w:p w14:paraId="3C1472B2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Platform size sufficient for large patients</w:t>
            </w:r>
          </w:p>
          <w:p w14:paraId="7780FD76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Non-slip surface</w:t>
            </w:r>
          </w:p>
          <w:p w14:paraId="2A88A02A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Stable anti-tip structure</w:t>
            </w:r>
          </w:p>
          <w:p w14:paraId="56752E51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Optional handrail compatibility</w:t>
            </w:r>
          </w:p>
          <w:p w14:paraId="687EC911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Wheelchair-accessible design acceptable if offered</w:t>
            </w:r>
          </w:p>
        </w:tc>
      </w:tr>
      <w:tr w:rsidR="009158F6" w14:paraId="0D7F06F0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96EDF72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Power Requirements [MUST]</w:t>
            </w:r>
          </w:p>
        </w:tc>
      </w:tr>
      <w:tr w:rsidR="009158F6" w14:paraId="4D38195C" w14:textId="77777777">
        <w:trPr>
          <w:trHeight w:val="1088"/>
        </w:trPr>
        <w:tc>
          <w:tcPr>
            <w:tcW w:w="9026" w:type="dxa"/>
            <w:gridSpan w:val="6"/>
            <w:vAlign w:val="center"/>
          </w:tcPr>
          <w:p w14:paraId="5D39D597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power 100–240 V, 50/60 Hz</w:t>
            </w:r>
          </w:p>
          <w:p w14:paraId="0EC3E8BC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Rechargeable battery backup for portable use</w:t>
            </w:r>
          </w:p>
          <w:p w14:paraId="0CC436D6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operation ≥ 8 hours minimum</w:t>
            </w:r>
          </w:p>
          <w:p w14:paraId="5E786E9B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Automatic charging</w:t>
            </w:r>
          </w:p>
        </w:tc>
      </w:tr>
      <w:tr w:rsidR="009158F6" w14:paraId="18828A84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C31AB38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Data &amp; Connectivity [MUST]</w:t>
            </w:r>
          </w:p>
        </w:tc>
      </w:tr>
      <w:tr w:rsidR="009158F6" w14:paraId="65BD454F" w14:textId="77777777">
        <w:trPr>
          <w:trHeight w:val="926"/>
        </w:trPr>
        <w:tc>
          <w:tcPr>
            <w:tcW w:w="9026" w:type="dxa"/>
            <w:gridSpan w:val="6"/>
            <w:vAlign w:val="center"/>
          </w:tcPr>
          <w:p w14:paraId="6308B781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memory or last value recall</w:t>
            </w:r>
          </w:p>
          <w:p w14:paraId="6074A9A0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USB or equivalent data output capability (if available)</w:t>
            </w:r>
          </w:p>
          <w:p w14:paraId="769C5030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Date/time stamp optional but acceptable</w:t>
            </w:r>
          </w:p>
        </w:tc>
      </w:tr>
      <w:tr w:rsidR="009158F6" w14:paraId="39B96F48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918DBEA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9158F6" w14:paraId="642B388C" w14:textId="77777777">
        <w:trPr>
          <w:trHeight w:val="1898"/>
        </w:trPr>
        <w:tc>
          <w:tcPr>
            <w:tcW w:w="9026" w:type="dxa"/>
            <w:gridSpan w:val="6"/>
          </w:tcPr>
          <w:p w14:paraId="19EEFDBE" w14:textId="77777777" w:rsidR="009158F6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include:</w:t>
            </w:r>
          </w:p>
          <w:p w14:paraId="00891AAC" w14:textId="77777777" w:rsidR="009158F6" w:rsidRDefault="00000000">
            <w:pPr>
              <w:pStyle w:val="ListParagraph"/>
              <w:widowControl/>
              <w:numPr>
                <w:ilvl w:val="1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Digital scale main unit – 1</w:t>
            </w:r>
          </w:p>
          <w:p w14:paraId="26D0F840" w14:textId="77777777" w:rsidR="009158F6" w:rsidRDefault="00000000">
            <w:pPr>
              <w:pStyle w:val="ListParagraph"/>
              <w:widowControl/>
              <w:numPr>
                <w:ilvl w:val="1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Integrated height rod – 1</w:t>
            </w:r>
          </w:p>
          <w:p w14:paraId="39D078D5" w14:textId="77777777" w:rsidR="009158F6" w:rsidRDefault="00000000">
            <w:pPr>
              <w:pStyle w:val="ListParagraph"/>
              <w:widowControl/>
              <w:numPr>
                <w:ilvl w:val="1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adapter/cable – 1</w:t>
            </w:r>
          </w:p>
          <w:p w14:paraId="0DB85099" w14:textId="77777777" w:rsidR="009158F6" w:rsidRDefault="00000000">
            <w:pPr>
              <w:pStyle w:val="ListParagraph"/>
              <w:widowControl/>
              <w:numPr>
                <w:ilvl w:val="1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Rechargeable battery (installed)</w:t>
            </w:r>
          </w:p>
          <w:p w14:paraId="72F8A4D7" w14:textId="77777777" w:rsidR="009158F6" w:rsidRDefault="00000000">
            <w:pPr>
              <w:pStyle w:val="ListParagraph"/>
              <w:widowControl/>
              <w:numPr>
                <w:ilvl w:val="1"/>
                <w:numId w:val="5"/>
              </w:numPr>
              <w:wordWrap/>
              <w:autoSpaceDE/>
              <w:autoSpaceDN/>
              <w:spacing w:after="20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– 1</w:t>
            </w:r>
          </w:p>
          <w:p w14:paraId="47D8D333" w14:textId="77777777" w:rsidR="009158F6" w:rsidRDefault="00000000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All components required for immediate clinical operation must be included.</w:t>
            </w:r>
          </w:p>
        </w:tc>
      </w:tr>
      <w:tr w:rsidR="009158F6" w14:paraId="53D72DB0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</w:tcPr>
          <w:p w14:paraId="692537B6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9158F6" w14:paraId="30852ECF" w14:textId="77777777">
        <w:trPr>
          <w:trHeight w:val="1286"/>
        </w:trPr>
        <w:tc>
          <w:tcPr>
            <w:tcW w:w="9026" w:type="dxa"/>
            <w:gridSpan w:val="6"/>
            <w:vAlign w:val="center"/>
          </w:tcPr>
          <w:p w14:paraId="01009A59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Handrail support</w:t>
            </w:r>
          </w:p>
          <w:p w14:paraId="0F2E00E8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Printer</w:t>
            </w:r>
          </w:p>
          <w:p w14:paraId="72E57D13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BMI report printing module</w:t>
            </w:r>
          </w:p>
          <w:p w14:paraId="68FC4177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Wheelchair ramp</w:t>
            </w:r>
          </w:p>
          <w:p w14:paraId="306868B2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Data management software</w:t>
            </w:r>
          </w:p>
        </w:tc>
      </w:tr>
      <w:tr w:rsidR="009158F6" w14:paraId="3A5A7569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061933F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9158F6" w14:paraId="232B6C84" w14:textId="77777777">
        <w:trPr>
          <w:trHeight w:val="836"/>
        </w:trPr>
        <w:tc>
          <w:tcPr>
            <w:tcW w:w="9026" w:type="dxa"/>
            <w:gridSpan w:val="6"/>
            <w:vAlign w:val="center"/>
          </w:tcPr>
          <w:p w14:paraId="3B57065A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 and on-site setup</w:t>
            </w:r>
          </w:p>
          <w:p w14:paraId="149B7E51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Calibration verification</w:t>
            </w:r>
          </w:p>
          <w:p w14:paraId="2C49B82D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testing prior to handover</w:t>
            </w:r>
          </w:p>
        </w:tc>
      </w:tr>
      <w:tr w:rsidR="009158F6" w14:paraId="0D18CDEC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3EED972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9158F6" w14:paraId="68034306" w14:textId="77777777">
        <w:trPr>
          <w:trHeight w:val="638"/>
        </w:trPr>
        <w:tc>
          <w:tcPr>
            <w:tcW w:w="9026" w:type="dxa"/>
            <w:gridSpan w:val="6"/>
            <w:vAlign w:val="center"/>
          </w:tcPr>
          <w:p w14:paraId="0BA0929B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Basic user training for nursing and OPD staff</w:t>
            </w:r>
          </w:p>
          <w:p w14:paraId="2A24FCCE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Instruction on calibration and cleaning procedures</w:t>
            </w:r>
          </w:p>
        </w:tc>
      </w:tr>
      <w:tr w:rsidR="009158F6" w14:paraId="0E1F181D" w14:textId="77777777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02F355D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9158F6" w14:paraId="7C8D565C" w14:textId="77777777">
        <w:trPr>
          <w:trHeight w:val="1088"/>
        </w:trPr>
        <w:tc>
          <w:tcPr>
            <w:tcW w:w="9026" w:type="dxa"/>
            <w:gridSpan w:val="6"/>
            <w:vAlign w:val="center"/>
          </w:tcPr>
          <w:p w14:paraId="59ECD684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Minimum 2-year comprehensive warranty</w:t>
            </w:r>
          </w:p>
          <w:p w14:paraId="6DEE78D1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and service visits</w:t>
            </w:r>
          </w:p>
          <w:p w14:paraId="709DD538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7209C9BD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5 years</w:t>
            </w:r>
          </w:p>
        </w:tc>
      </w:tr>
      <w:tr w:rsidR="009158F6" w14:paraId="3C124C87" w14:textId="77777777">
        <w:trPr>
          <w:trHeight w:val="16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5370D9E" w14:textId="77777777" w:rsidR="009158F6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9158F6" w14:paraId="203D4404" w14:textId="77777777">
        <w:trPr>
          <w:trHeight w:val="854"/>
        </w:trPr>
        <w:tc>
          <w:tcPr>
            <w:tcW w:w="9026" w:type="dxa"/>
            <w:gridSpan w:val="6"/>
            <w:vAlign w:val="center"/>
          </w:tcPr>
          <w:p w14:paraId="250EA0A0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equivalent international regulatory approval for medical or measuring devices</w:t>
            </w:r>
          </w:p>
          <w:p w14:paraId="3D34DBD6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Accuracy shall comply with applicable international weighing instrument standards (e.g., OIML R76 or equivalent)</w:t>
            </w:r>
          </w:p>
          <w:p w14:paraId="2FE2860C" w14:textId="77777777" w:rsidR="009158F6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9001 or ISO 13485 certified.</w:t>
            </w:r>
          </w:p>
        </w:tc>
      </w:tr>
    </w:tbl>
    <w:p w14:paraId="69671622" w14:textId="77777777" w:rsidR="009158F6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9158F6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9D7044" w14:textId="77777777" w:rsidR="006C1494" w:rsidRDefault="006C1494">
      <w:pPr>
        <w:spacing w:line="240" w:lineRule="auto"/>
      </w:pPr>
      <w:r>
        <w:separator/>
      </w:r>
    </w:p>
  </w:endnote>
  <w:endnote w:type="continuationSeparator" w:id="0">
    <w:p w14:paraId="41589C95" w14:textId="77777777" w:rsidR="006C1494" w:rsidRDefault="006C14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A31334" w14:textId="77777777" w:rsidR="006C1494" w:rsidRDefault="006C1494">
      <w:pPr>
        <w:spacing w:after="0"/>
      </w:pPr>
      <w:r>
        <w:separator/>
      </w:r>
    </w:p>
  </w:footnote>
  <w:footnote w:type="continuationSeparator" w:id="0">
    <w:p w14:paraId="1F4AFF88" w14:textId="77777777" w:rsidR="006C1494" w:rsidRDefault="006C14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DD22B" w14:textId="77777777" w:rsidR="009158F6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73A48100" w14:textId="77777777" w:rsidR="009158F6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332752B"/>
    <w:multiLevelType w:val="multilevel"/>
    <w:tmpl w:val="2332752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3A05577"/>
    <w:multiLevelType w:val="multilevel"/>
    <w:tmpl w:val="53A055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CFA46D8"/>
    <w:multiLevelType w:val="multilevel"/>
    <w:tmpl w:val="7CFA46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80015212">
    <w:abstractNumId w:val="0"/>
  </w:num>
  <w:num w:numId="2" w16cid:durableId="572853214">
    <w:abstractNumId w:val="2"/>
  </w:num>
  <w:num w:numId="3" w16cid:durableId="1028482993">
    <w:abstractNumId w:val="3"/>
  </w:num>
  <w:num w:numId="4" w16cid:durableId="1068070471">
    <w:abstractNumId w:val="4"/>
  </w:num>
  <w:num w:numId="5" w16cid:durableId="1960598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75A"/>
    <w:rsid w:val="00031DD2"/>
    <w:rsid w:val="00035634"/>
    <w:rsid w:val="00037829"/>
    <w:rsid w:val="000379E8"/>
    <w:rsid w:val="00041B8C"/>
    <w:rsid w:val="00046305"/>
    <w:rsid w:val="00047CEC"/>
    <w:rsid w:val="000543DB"/>
    <w:rsid w:val="00055BAD"/>
    <w:rsid w:val="0005677D"/>
    <w:rsid w:val="00065F0F"/>
    <w:rsid w:val="00067829"/>
    <w:rsid w:val="00081712"/>
    <w:rsid w:val="00083D84"/>
    <w:rsid w:val="00086A49"/>
    <w:rsid w:val="00087D65"/>
    <w:rsid w:val="00091E55"/>
    <w:rsid w:val="0009497D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9176B"/>
    <w:rsid w:val="00194666"/>
    <w:rsid w:val="00195962"/>
    <w:rsid w:val="001977ED"/>
    <w:rsid w:val="00197980"/>
    <w:rsid w:val="001A316B"/>
    <w:rsid w:val="001D4590"/>
    <w:rsid w:val="001D6885"/>
    <w:rsid w:val="001F1709"/>
    <w:rsid w:val="001F5077"/>
    <w:rsid w:val="001F5A3F"/>
    <w:rsid w:val="00207EEA"/>
    <w:rsid w:val="00211057"/>
    <w:rsid w:val="00215FB0"/>
    <w:rsid w:val="0022124F"/>
    <w:rsid w:val="002226E0"/>
    <w:rsid w:val="002302D8"/>
    <w:rsid w:val="0023110F"/>
    <w:rsid w:val="00232471"/>
    <w:rsid w:val="002355FD"/>
    <w:rsid w:val="002541E9"/>
    <w:rsid w:val="0026063C"/>
    <w:rsid w:val="002660FE"/>
    <w:rsid w:val="00275742"/>
    <w:rsid w:val="0028638B"/>
    <w:rsid w:val="002A1F04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30091E"/>
    <w:rsid w:val="00301CCB"/>
    <w:rsid w:val="003032FA"/>
    <w:rsid w:val="00314B7B"/>
    <w:rsid w:val="00324405"/>
    <w:rsid w:val="00330733"/>
    <w:rsid w:val="00341B9D"/>
    <w:rsid w:val="003471BF"/>
    <w:rsid w:val="003500DB"/>
    <w:rsid w:val="00356564"/>
    <w:rsid w:val="003661C1"/>
    <w:rsid w:val="00367A1B"/>
    <w:rsid w:val="00370471"/>
    <w:rsid w:val="00372921"/>
    <w:rsid w:val="0037293E"/>
    <w:rsid w:val="0037379D"/>
    <w:rsid w:val="0038377C"/>
    <w:rsid w:val="00386376"/>
    <w:rsid w:val="0038774F"/>
    <w:rsid w:val="00391BF4"/>
    <w:rsid w:val="003A0297"/>
    <w:rsid w:val="003A131B"/>
    <w:rsid w:val="003A197C"/>
    <w:rsid w:val="003A3D76"/>
    <w:rsid w:val="003A736B"/>
    <w:rsid w:val="003B2737"/>
    <w:rsid w:val="003C71B7"/>
    <w:rsid w:val="003D0206"/>
    <w:rsid w:val="003D1629"/>
    <w:rsid w:val="003D65B6"/>
    <w:rsid w:val="003D761E"/>
    <w:rsid w:val="003E37CD"/>
    <w:rsid w:val="003E538A"/>
    <w:rsid w:val="003E7584"/>
    <w:rsid w:val="004001C2"/>
    <w:rsid w:val="00415820"/>
    <w:rsid w:val="00424465"/>
    <w:rsid w:val="00425934"/>
    <w:rsid w:val="00431F74"/>
    <w:rsid w:val="004333B5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85992"/>
    <w:rsid w:val="00491758"/>
    <w:rsid w:val="00492394"/>
    <w:rsid w:val="0049343B"/>
    <w:rsid w:val="004A74C4"/>
    <w:rsid w:val="004B451F"/>
    <w:rsid w:val="004C473A"/>
    <w:rsid w:val="004D385A"/>
    <w:rsid w:val="004D74E4"/>
    <w:rsid w:val="004E1B75"/>
    <w:rsid w:val="00503CFD"/>
    <w:rsid w:val="00514F8D"/>
    <w:rsid w:val="0051623F"/>
    <w:rsid w:val="00531004"/>
    <w:rsid w:val="005352B8"/>
    <w:rsid w:val="00535F68"/>
    <w:rsid w:val="00547410"/>
    <w:rsid w:val="00557489"/>
    <w:rsid w:val="0056037E"/>
    <w:rsid w:val="00562A7E"/>
    <w:rsid w:val="00563EC7"/>
    <w:rsid w:val="00563F33"/>
    <w:rsid w:val="00564F63"/>
    <w:rsid w:val="00571AD5"/>
    <w:rsid w:val="00576E99"/>
    <w:rsid w:val="00590353"/>
    <w:rsid w:val="005903DB"/>
    <w:rsid w:val="00596BD3"/>
    <w:rsid w:val="005A1146"/>
    <w:rsid w:val="005C7DAE"/>
    <w:rsid w:val="005D094F"/>
    <w:rsid w:val="005D24E6"/>
    <w:rsid w:val="005D79B5"/>
    <w:rsid w:val="005E2AB7"/>
    <w:rsid w:val="005E50FF"/>
    <w:rsid w:val="005E7EB0"/>
    <w:rsid w:val="005F28FC"/>
    <w:rsid w:val="005F541C"/>
    <w:rsid w:val="006016CC"/>
    <w:rsid w:val="0060348F"/>
    <w:rsid w:val="006046B5"/>
    <w:rsid w:val="006054C4"/>
    <w:rsid w:val="00611F49"/>
    <w:rsid w:val="006123F6"/>
    <w:rsid w:val="0062006A"/>
    <w:rsid w:val="00625631"/>
    <w:rsid w:val="00641942"/>
    <w:rsid w:val="0064575E"/>
    <w:rsid w:val="00651A84"/>
    <w:rsid w:val="00655B51"/>
    <w:rsid w:val="00656368"/>
    <w:rsid w:val="00664CAF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1494"/>
    <w:rsid w:val="006C4A9D"/>
    <w:rsid w:val="006C6E4A"/>
    <w:rsid w:val="006D3C07"/>
    <w:rsid w:val="006E481F"/>
    <w:rsid w:val="006E67E3"/>
    <w:rsid w:val="006F62A9"/>
    <w:rsid w:val="006F79FC"/>
    <w:rsid w:val="00702B70"/>
    <w:rsid w:val="00707581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07E7"/>
    <w:rsid w:val="00753673"/>
    <w:rsid w:val="007543CE"/>
    <w:rsid w:val="00770BD1"/>
    <w:rsid w:val="00773D0A"/>
    <w:rsid w:val="00775420"/>
    <w:rsid w:val="0077574F"/>
    <w:rsid w:val="007771E1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1459"/>
    <w:rsid w:val="00802FB2"/>
    <w:rsid w:val="00803F0A"/>
    <w:rsid w:val="0080531A"/>
    <w:rsid w:val="00814BF6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2844"/>
    <w:rsid w:val="00883193"/>
    <w:rsid w:val="00885B0F"/>
    <w:rsid w:val="008958F2"/>
    <w:rsid w:val="008962D2"/>
    <w:rsid w:val="008B5549"/>
    <w:rsid w:val="008C1E1D"/>
    <w:rsid w:val="008C73AD"/>
    <w:rsid w:val="008C7907"/>
    <w:rsid w:val="008D72F5"/>
    <w:rsid w:val="008F06C8"/>
    <w:rsid w:val="008F39FE"/>
    <w:rsid w:val="008F547F"/>
    <w:rsid w:val="009016B5"/>
    <w:rsid w:val="00904B25"/>
    <w:rsid w:val="009157CC"/>
    <w:rsid w:val="009158F6"/>
    <w:rsid w:val="00915AD7"/>
    <w:rsid w:val="00916E29"/>
    <w:rsid w:val="009230C8"/>
    <w:rsid w:val="0092423F"/>
    <w:rsid w:val="009242CD"/>
    <w:rsid w:val="0092758B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8665C"/>
    <w:rsid w:val="00987392"/>
    <w:rsid w:val="009904B7"/>
    <w:rsid w:val="00994F99"/>
    <w:rsid w:val="00995276"/>
    <w:rsid w:val="009A7A03"/>
    <w:rsid w:val="009B03CF"/>
    <w:rsid w:val="009B0669"/>
    <w:rsid w:val="009C0ADB"/>
    <w:rsid w:val="009C2DDE"/>
    <w:rsid w:val="009C5810"/>
    <w:rsid w:val="009D3CEE"/>
    <w:rsid w:val="009D44D8"/>
    <w:rsid w:val="009D6C75"/>
    <w:rsid w:val="009D7C3C"/>
    <w:rsid w:val="009E0486"/>
    <w:rsid w:val="009E2630"/>
    <w:rsid w:val="009E2A38"/>
    <w:rsid w:val="009E4673"/>
    <w:rsid w:val="009E46BE"/>
    <w:rsid w:val="009E6A67"/>
    <w:rsid w:val="009F0710"/>
    <w:rsid w:val="009F4E5D"/>
    <w:rsid w:val="009F7C96"/>
    <w:rsid w:val="00A10243"/>
    <w:rsid w:val="00A11EB9"/>
    <w:rsid w:val="00A1318D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72CAA"/>
    <w:rsid w:val="00A74580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1D5B"/>
    <w:rsid w:val="00AF28CE"/>
    <w:rsid w:val="00AF6617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4593"/>
    <w:rsid w:val="00C15C1C"/>
    <w:rsid w:val="00C179B1"/>
    <w:rsid w:val="00C275F1"/>
    <w:rsid w:val="00C44970"/>
    <w:rsid w:val="00C46D48"/>
    <w:rsid w:val="00C51878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53D7"/>
    <w:rsid w:val="00CC759D"/>
    <w:rsid w:val="00CD09BC"/>
    <w:rsid w:val="00CD2533"/>
    <w:rsid w:val="00CD2FC6"/>
    <w:rsid w:val="00CD74C9"/>
    <w:rsid w:val="00CE1260"/>
    <w:rsid w:val="00CF1D1E"/>
    <w:rsid w:val="00D10CEF"/>
    <w:rsid w:val="00D12E57"/>
    <w:rsid w:val="00D16BD9"/>
    <w:rsid w:val="00D3219C"/>
    <w:rsid w:val="00D41AC8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1740"/>
    <w:rsid w:val="00DB7545"/>
    <w:rsid w:val="00DC2CE0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260DF"/>
    <w:rsid w:val="00E261E1"/>
    <w:rsid w:val="00E3069D"/>
    <w:rsid w:val="00E32337"/>
    <w:rsid w:val="00E349E0"/>
    <w:rsid w:val="00E3519D"/>
    <w:rsid w:val="00E40F1C"/>
    <w:rsid w:val="00E47C15"/>
    <w:rsid w:val="00E50E82"/>
    <w:rsid w:val="00E521AD"/>
    <w:rsid w:val="00E547EE"/>
    <w:rsid w:val="00E60025"/>
    <w:rsid w:val="00E66C03"/>
    <w:rsid w:val="00E712BD"/>
    <w:rsid w:val="00E90B1D"/>
    <w:rsid w:val="00E94E7A"/>
    <w:rsid w:val="00EA7C0E"/>
    <w:rsid w:val="00EB02EC"/>
    <w:rsid w:val="00EB3420"/>
    <w:rsid w:val="00EB5ECA"/>
    <w:rsid w:val="00EC0A0A"/>
    <w:rsid w:val="00EC5B4D"/>
    <w:rsid w:val="00ED0EB3"/>
    <w:rsid w:val="00ED1605"/>
    <w:rsid w:val="00EE1C5C"/>
    <w:rsid w:val="00EE2FAE"/>
    <w:rsid w:val="00EE45B3"/>
    <w:rsid w:val="00EE4F7C"/>
    <w:rsid w:val="00EF1D7A"/>
    <w:rsid w:val="00F01450"/>
    <w:rsid w:val="00F01DCD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D690C"/>
    <w:rsid w:val="00FE1E55"/>
    <w:rsid w:val="00FF31F7"/>
    <w:rsid w:val="00FF6468"/>
    <w:rsid w:val="05F01518"/>
    <w:rsid w:val="108B3DF0"/>
    <w:rsid w:val="1B974FD5"/>
    <w:rsid w:val="491431E6"/>
    <w:rsid w:val="4F8A7C0C"/>
    <w:rsid w:val="59DA2279"/>
    <w:rsid w:val="5C56670E"/>
    <w:rsid w:val="5DCB6D09"/>
    <w:rsid w:val="5E3810EE"/>
    <w:rsid w:val="70D841D1"/>
    <w:rsid w:val="74055B35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558C31"/>
  <w15:docId w15:val="{B56608DE-E7EA-47F1-8117-B86D0941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25</cp:revision>
  <dcterms:created xsi:type="dcterms:W3CDTF">2026-02-12T08:25:00Z</dcterms:created>
  <dcterms:modified xsi:type="dcterms:W3CDTF">2026-03-19T10:36:00Z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