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981A87" w14:paraId="645A18ED" w14:textId="77777777">
        <w:trPr>
          <w:trHeight w:val="649"/>
        </w:trPr>
        <w:tc>
          <w:tcPr>
            <w:tcW w:w="9000" w:type="dxa"/>
            <w:vAlign w:val="center"/>
          </w:tcPr>
          <w:p w14:paraId="1E9C118D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6F7B199B" w14:textId="4CCE2DE4" w:rsidR="00981A87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No.3</w:t>
      </w:r>
      <w:r w:rsidR="00177E50">
        <w:rPr>
          <w:rFonts w:ascii="Arial" w:hAnsi="Arial" w:cs="Arial"/>
          <w:b/>
          <w:bCs/>
          <w:szCs w:val="20"/>
        </w:rPr>
        <w:t>7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981A87" w14:paraId="0934663C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60924385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FF00"/>
            <w:vAlign w:val="center"/>
          </w:tcPr>
          <w:p w14:paraId="66353B07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23266319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12B46A9C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2E6AA2D0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shd w:val="clear" w:color="auto" w:fill="FFFFFF" w:themeFill="background1"/>
            <w:vAlign w:val="center"/>
          </w:tcPr>
          <w:p w14:paraId="4BF4CB9F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981A87" w14:paraId="435D6087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A42CC9C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2FB05B15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Electro Surgical Unit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1BA30960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58AB6C0F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ER Treatment Room </w:t>
            </w:r>
          </w:p>
        </w:tc>
      </w:tr>
      <w:tr w:rsidR="00981A87" w14:paraId="61E3E05E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704CF627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538C3193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4456B489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4D58C755" w14:textId="77777777" w:rsidR="00981A87" w:rsidRDefault="00981A8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981A87" w14:paraId="3742C09F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7E2363D7" w14:textId="77777777" w:rsidR="00981A8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EBA2C50" w14:textId="77777777" w:rsidR="00981A87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981A87" w14:paraId="513CC1E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6E45926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Scope and Intended Use </w:t>
            </w:r>
          </w:p>
        </w:tc>
      </w:tr>
      <w:tr w:rsidR="00981A87" w14:paraId="32F12B1E" w14:textId="77777777">
        <w:trPr>
          <w:trHeight w:val="1241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22E860A4" w14:textId="77777777" w:rsidR="00981A8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electrosurgical unit shall be used in the emergency department for cutting and coagulation during minor surgical procedures, wound management, bedside interventions, and emergency hemostasis procedures.</w:t>
            </w:r>
          </w:p>
          <w:p w14:paraId="47D02841" w14:textId="77777777" w:rsidR="00981A8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ESU shall provide safe and stable monopolar and bipolar performance with appropriate safety monitoring to reduce risk of patient burns and procedural complications. </w:t>
            </w:r>
          </w:p>
          <w:p w14:paraId="17A513B1" w14:textId="77777777" w:rsidR="00981A8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</w:t>
            </w:r>
          </w:p>
        </w:tc>
      </w:tr>
      <w:tr w:rsidR="00981A87" w14:paraId="23C8490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0FF21E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981A87" w14:paraId="0B9E098D" w14:textId="77777777">
        <w:trPr>
          <w:trHeight w:val="1241"/>
        </w:trPr>
        <w:tc>
          <w:tcPr>
            <w:tcW w:w="9026" w:type="dxa"/>
            <w:gridSpan w:val="6"/>
            <w:vAlign w:val="center"/>
          </w:tcPr>
          <w:p w14:paraId="55A69378" w14:textId="77777777" w:rsidR="00981A8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Microprocessor-controlled electrosurgical generator for clinical use</w:t>
            </w:r>
          </w:p>
          <w:p w14:paraId="72743B15" w14:textId="77777777" w:rsidR="00981A8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Monopolar cutting and coagulation functions</w:t>
            </w:r>
          </w:p>
          <w:p w14:paraId="700B8252" w14:textId="77777777" w:rsidR="00981A8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Bipolar coagulation function</w:t>
            </w:r>
          </w:p>
          <w:p w14:paraId="04938100" w14:textId="77777777" w:rsidR="00981A8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Suitable for frequent ER use with fast setup</w:t>
            </w:r>
          </w:p>
          <w:p w14:paraId="29C87E32" w14:textId="77777777" w:rsidR="00981A8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981A87" w14:paraId="7FC8EC81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8E12157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Output Performance – Monopolar [MUST]</w:t>
            </w:r>
          </w:p>
        </w:tc>
      </w:tr>
      <w:tr w:rsidR="00981A87" w14:paraId="6A26D690" w14:textId="77777777">
        <w:trPr>
          <w:trHeight w:val="1079"/>
        </w:trPr>
        <w:tc>
          <w:tcPr>
            <w:tcW w:w="9026" w:type="dxa"/>
            <w:gridSpan w:val="6"/>
            <w:vAlign w:val="center"/>
          </w:tcPr>
          <w:p w14:paraId="5A261243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Cutting modes: pure cut and blended cut (minimum)</w:t>
            </w:r>
          </w:p>
          <w:p w14:paraId="019788DC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Coagulation modes: contact coagulation and spray coagulation (minimum)</w:t>
            </w:r>
          </w:p>
          <w:p w14:paraId="2D69FE58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Output power (monopolar cut): ≥ 300 W</w:t>
            </w:r>
          </w:p>
          <w:p w14:paraId="564F4611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Output power (monopolar coag): ≥ 200 W</w:t>
            </w:r>
          </w:p>
          <w:p w14:paraId="3A3FE630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Output power adjustment with clear digital indication</w:t>
            </w:r>
          </w:p>
          <w:p w14:paraId="406E7FBA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output under variable tissue impedance</w:t>
            </w:r>
          </w:p>
        </w:tc>
      </w:tr>
      <w:tr w:rsidR="00981A87" w14:paraId="44F3DCD8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F0243E7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Output Performance – Bipolar [MUST]</w:t>
            </w:r>
          </w:p>
        </w:tc>
      </w:tr>
      <w:tr w:rsidR="00981A87" w14:paraId="4E3AA2A8" w14:textId="77777777">
        <w:trPr>
          <w:trHeight w:val="773"/>
        </w:trPr>
        <w:tc>
          <w:tcPr>
            <w:tcW w:w="9026" w:type="dxa"/>
            <w:gridSpan w:val="6"/>
            <w:vAlign w:val="center"/>
          </w:tcPr>
          <w:p w14:paraId="5A6C21E9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Bipolar coagulation mode suitable for ER procedures</w:t>
            </w:r>
          </w:p>
          <w:p w14:paraId="015DC083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Output power (bipolar): ≥ 80–100 W</w:t>
            </w:r>
          </w:p>
          <w:p w14:paraId="04AF2567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Fine power adjustment and stable performance</w:t>
            </w:r>
          </w:p>
        </w:tc>
      </w:tr>
      <w:tr w:rsidR="00981A87" w14:paraId="2FC64751" w14:textId="77777777">
        <w:trPr>
          <w:trHeight w:val="6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A7EDBE2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Monitoring [MUST]</w:t>
            </w:r>
          </w:p>
        </w:tc>
      </w:tr>
      <w:tr w:rsidR="00981A87" w14:paraId="3E70922B" w14:textId="77777777">
        <w:trPr>
          <w:trHeight w:val="764"/>
        </w:trPr>
        <w:tc>
          <w:tcPr>
            <w:tcW w:w="9026" w:type="dxa"/>
            <w:gridSpan w:val="6"/>
            <w:vAlign w:val="center"/>
          </w:tcPr>
          <w:p w14:paraId="64AABC93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Return electrode monitoring (REM) or equivalent patient plate contact quality monitoring</w:t>
            </w:r>
          </w:p>
          <w:p w14:paraId="05113E8E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Audio/visual alarms for return electrode fault</w:t>
            </w:r>
          </w:p>
          <w:p w14:paraId="01997753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Overload/overtemperature protection</w:t>
            </w:r>
          </w:p>
          <w:p w14:paraId="7783654B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Self-test at startup</w:t>
            </w:r>
          </w:p>
          <w:p w14:paraId="06D1ECA8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Error code display</w:t>
            </w:r>
          </w:p>
        </w:tc>
      </w:tr>
      <w:tr w:rsidR="00981A87" w14:paraId="5CD45408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FA44ABE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User Interface &amp; Controls [MUST]</w:t>
            </w:r>
          </w:p>
        </w:tc>
      </w:tr>
      <w:tr w:rsidR="00981A87" w14:paraId="5CA6C20D" w14:textId="77777777">
        <w:trPr>
          <w:trHeight w:val="719"/>
        </w:trPr>
        <w:tc>
          <w:tcPr>
            <w:tcW w:w="9026" w:type="dxa"/>
            <w:gridSpan w:val="6"/>
            <w:vAlign w:val="center"/>
          </w:tcPr>
          <w:p w14:paraId="58A89E3B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display of selected mode and power</w:t>
            </w:r>
          </w:p>
          <w:p w14:paraId="57CB29C7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 selection of modes suitable for ER staff workflow</w:t>
            </w:r>
          </w:p>
          <w:p w14:paraId="280EAA29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Footswitch and/or hand-switch compatibility</w:t>
            </w:r>
          </w:p>
          <w:p w14:paraId="55A2ABD4" w14:textId="77777777" w:rsidR="00981A8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 activation tone</w:t>
            </w:r>
          </w:p>
        </w:tc>
      </w:tr>
      <w:tr w:rsidR="00981A87" w14:paraId="3BB676B3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46F44FE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981A87" w14:paraId="1C13A743" w14:textId="77777777">
        <w:trPr>
          <w:trHeight w:val="50"/>
        </w:trPr>
        <w:tc>
          <w:tcPr>
            <w:tcW w:w="9026" w:type="dxa"/>
            <w:gridSpan w:val="6"/>
            <w:vAlign w:val="center"/>
          </w:tcPr>
          <w:p w14:paraId="61F4943B" w14:textId="77777777" w:rsidR="00981A8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use:</w:t>
            </w:r>
          </w:p>
          <w:p w14:paraId="7EE78827" w14:textId="77777777" w:rsidR="00981A8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ESU main generator – 1</w:t>
            </w:r>
          </w:p>
          <w:p w14:paraId="135F2F84" w14:textId="77777777" w:rsidR="00981A8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Monopolar handpiece with electrodes (starter set) – 1 set</w:t>
            </w:r>
          </w:p>
          <w:p w14:paraId="45AE8B6F" w14:textId="77777777" w:rsidR="00981A8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Reusable patient return electrode or disposable type with compatible cable – 1 set</w:t>
            </w:r>
          </w:p>
          <w:p w14:paraId="5427E8CE" w14:textId="77777777" w:rsidR="00981A8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Bipolar forceps (reusable) – 1</w:t>
            </w:r>
          </w:p>
          <w:p w14:paraId="1A1B0B9E" w14:textId="77777777" w:rsidR="00981A8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Bipolar cable – 1</w:t>
            </w:r>
          </w:p>
          <w:p w14:paraId="1A996BA4" w14:textId="77777777" w:rsidR="00981A87" w:rsidRPr="002C6949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C6949">
              <w:rPr>
                <w:rFonts w:ascii="Arial" w:hAnsi="Arial" w:cs="Arial"/>
                <w:szCs w:val="20"/>
              </w:rPr>
              <w:lastRenderedPageBreak/>
              <w:t>Monopolar Footswitch (dual pedal) – 1</w:t>
            </w:r>
          </w:p>
          <w:p w14:paraId="0AC331BF" w14:textId="77777777" w:rsidR="00981A87" w:rsidRPr="002C6949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C6949">
              <w:rPr>
                <w:rFonts w:ascii="Arial" w:hAnsi="Arial" w:cs="Arial"/>
                <w:szCs w:val="20"/>
              </w:rPr>
              <w:t>Bipolar footswitch-1</w:t>
            </w:r>
          </w:p>
          <w:p w14:paraId="7D582494" w14:textId="77777777" w:rsidR="00981A8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39804ACF" w14:textId="77777777" w:rsidR="00981A8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  <w:p w14:paraId="09C2C995" w14:textId="77777777" w:rsidR="00981A87" w:rsidRDefault="00981A87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14:paraId="10BC1F91" w14:textId="77777777" w:rsidR="00981A87" w:rsidRDefault="00000000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electrosurgical unit shall provide a smoke evacuation interface or compatibility with external smoke evacuation systems.</w:t>
            </w:r>
          </w:p>
        </w:tc>
      </w:tr>
      <w:tr w:rsidR="00981A87" w14:paraId="7DDED5ED" w14:textId="77777777">
        <w:trPr>
          <w:trHeight w:val="8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90487E9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Electrical Requirements [MUST]</w:t>
            </w:r>
          </w:p>
        </w:tc>
      </w:tr>
      <w:tr w:rsidR="00981A87" w14:paraId="4C771A76" w14:textId="77777777">
        <w:trPr>
          <w:trHeight w:val="494"/>
        </w:trPr>
        <w:tc>
          <w:tcPr>
            <w:tcW w:w="9026" w:type="dxa"/>
            <w:gridSpan w:val="6"/>
            <w:vAlign w:val="center"/>
          </w:tcPr>
          <w:p w14:paraId="68C1CE98" w14:textId="77777777" w:rsidR="00981A8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V, 50/60 Hz</w:t>
            </w:r>
          </w:p>
          <w:p w14:paraId="6E1F93D4" w14:textId="77777777" w:rsidR="00981A8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Proper grounding requirement specified</w:t>
            </w:r>
          </w:p>
        </w:tc>
      </w:tr>
      <w:tr w:rsidR="00981A87" w14:paraId="59A9547F" w14:textId="77777777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03EF0D2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Infection Control &amp; Durability [MUST]</w:t>
            </w:r>
          </w:p>
        </w:tc>
      </w:tr>
      <w:tr w:rsidR="00981A87" w14:paraId="2F127AEC" w14:textId="77777777">
        <w:trPr>
          <w:trHeight w:val="656"/>
        </w:trPr>
        <w:tc>
          <w:tcPr>
            <w:tcW w:w="9026" w:type="dxa"/>
            <w:gridSpan w:val="6"/>
            <w:vAlign w:val="center"/>
          </w:tcPr>
          <w:p w14:paraId="501B6C6B" w14:textId="77777777" w:rsidR="00981A8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Sealed/wipeable front panel</w:t>
            </w:r>
          </w:p>
          <w:p w14:paraId="471B2E5F" w14:textId="77777777" w:rsidR="00981A8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Disinfectant-resistant casing</w:t>
            </w:r>
          </w:p>
          <w:p w14:paraId="78CEC2C2" w14:textId="77777777" w:rsidR="00981A8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connectors designed for frequent plug/unplug</w:t>
            </w:r>
          </w:p>
        </w:tc>
      </w:tr>
      <w:tr w:rsidR="00981A87" w14:paraId="41E92F25" w14:textId="77777777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3027FAE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[MUST]</w:t>
            </w:r>
          </w:p>
        </w:tc>
      </w:tr>
      <w:tr w:rsidR="00981A87" w14:paraId="2AC781F4" w14:textId="77777777">
        <w:trPr>
          <w:trHeight w:val="566"/>
        </w:trPr>
        <w:tc>
          <w:tcPr>
            <w:tcW w:w="9026" w:type="dxa"/>
            <w:gridSpan w:val="6"/>
            <w:vAlign w:val="center"/>
          </w:tcPr>
          <w:p w14:paraId="29C27EE0" w14:textId="77777777" w:rsidR="00981A87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installation and functional verification</w:t>
            </w:r>
          </w:p>
          <w:p w14:paraId="258A2873" w14:textId="77777777" w:rsidR="00981A87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Verification of monopolar and bipolar modes</w:t>
            </w:r>
          </w:p>
          <w:p w14:paraId="403E8BC9" w14:textId="77777777" w:rsidR="00981A87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Alarm/REM function test</w:t>
            </w:r>
          </w:p>
          <w:p w14:paraId="3A8566DA" w14:textId="77777777" w:rsidR="00981A87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signed</w:t>
            </w:r>
          </w:p>
        </w:tc>
      </w:tr>
      <w:tr w:rsidR="00981A87" w14:paraId="6E1554DE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2D12F6E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981A87" w14:paraId="71F990E8" w14:textId="77777777">
        <w:trPr>
          <w:trHeight w:val="656"/>
        </w:trPr>
        <w:tc>
          <w:tcPr>
            <w:tcW w:w="9026" w:type="dxa"/>
            <w:gridSpan w:val="6"/>
            <w:vAlign w:val="center"/>
          </w:tcPr>
          <w:p w14:paraId="4365B48C" w14:textId="77777777" w:rsidR="00981A87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training for ER doctors and nurses</w:t>
            </w:r>
          </w:p>
          <w:p w14:paraId="2FCC27EA" w14:textId="77777777" w:rsidR="00981A87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Includes safe use, plate placement, mode selection, and troubleshooting</w:t>
            </w:r>
          </w:p>
          <w:p w14:paraId="462419AB" w14:textId="77777777" w:rsidR="00981A87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Biomedical orientation for routine checks</w:t>
            </w:r>
          </w:p>
        </w:tc>
      </w:tr>
      <w:tr w:rsidR="00981A87" w14:paraId="3C022B2E" w14:textId="77777777">
        <w:trPr>
          <w:trHeight w:val="134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E3901AE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981A87" w14:paraId="371E6196" w14:textId="77777777">
        <w:trPr>
          <w:trHeight w:val="584"/>
        </w:trPr>
        <w:tc>
          <w:tcPr>
            <w:tcW w:w="9026" w:type="dxa"/>
            <w:gridSpan w:val="6"/>
            <w:vAlign w:val="center"/>
          </w:tcPr>
          <w:p w14:paraId="3A3F5BAD" w14:textId="77777777" w:rsidR="00981A87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Warranty minimum 3 years after acceptance</w:t>
            </w:r>
          </w:p>
          <w:p w14:paraId="2BACDF21" w14:textId="77777777" w:rsidR="00981A87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PM included during warranty</w:t>
            </w:r>
          </w:p>
          <w:p w14:paraId="21F8C251" w14:textId="77777777" w:rsidR="00981A87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5F436249" w14:textId="77777777" w:rsidR="00981A87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981A87" w14:paraId="493FF727" w14:textId="77777777">
        <w:trPr>
          <w:trHeight w:val="25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39293E1" w14:textId="77777777" w:rsidR="00981A8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981A87" w14:paraId="3F644BC4" w14:textId="77777777">
        <w:trPr>
          <w:trHeight w:val="269"/>
        </w:trPr>
        <w:tc>
          <w:tcPr>
            <w:tcW w:w="9026" w:type="dxa"/>
            <w:gridSpan w:val="6"/>
            <w:vAlign w:val="center"/>
          </w:tcPr>
          <w:p w14:paraId="35F979E5" w14:textId="77777777" w:rsidR="00981A87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3EC62128" w14:textId="77777777" w:rsidR="00981A87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51F2C2A3" w14:textId="77777777" w:rsidR="00981A87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60601-2-2 (Particular requirements for HF surgical equipment)</w:t>
            </w:r>
          </w:p>
          <w:p w14:paraId="6921CF83" w14:textId="77777777" w:rsidR="00981A87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 </w:t>
            </w:r>
            <w:r w:rsidRPr="002C6949">
              <w:rPr>
                <w:rFonts w:ascii="Arial" w:hAnsi="Arial" w:cs="Arial"/>
                <w:szCs w:val="20"/>
              </w:rPr>
              <w:t>marking and FDA</w:t>
            </w:r>
            <w:r>
              <w:rPr>
                <w:rFonts w:ascii="Arial" w:hAnsi="Arial" w:cs="Arial"/>
              </w:rPr>
              <w:t xml:space="preserve"> clearance or equivalent international regulatory approval</w:t>
            </w:r>
          </w:p>
          <w:p w14:paraId="5122CECC" w14:textId="77777777" w:rsidR="00981A87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05BB6803" w14:textId="77777777" w:rsidR="00981A87" w:rsidRDefault="00981A87">
      <w:pPr>
        <w:spacing w:after="0" w:line="240" w:lineRule="auto"/>
        <w:rPr>
          <w:rFonts w:ascii="Arial" w:hAnsi="Arial" w:cs="Arial"/>
          <w:szCs w:val="20"/>
        </w:rPr>
      </w:pPr>
    </w:p>
    <w:p w14:paraId="0191EB59" w14:textId="77777777" w:rsidR="00981A87" w:rsidRDefault="00000000">
      <w:pPr>
        <w:spacing w:after="0" w:line="240" w:lineRule="auto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/END/</w:t>
      </w:r>
    </w:p>
    <w:sectPr w:rsidR="00981A87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412B85" w14:textId="77777777" w:rsidR="00D17FBE" w:rsidRDefault="00D17FBE">
      <w:pPr>
        <w:spacing w:line="240" w:lineRule="auto"/>
      </w:pPr>
      <w:r>
        <w:separator/>
      </w:r>
    </w:p>
  </w:endnote>
  <w:endnote w:type="continuationSeparator" w:id="0">
    <w:p w14:paraId="2C7A574F" w14:textId="77777777" w:rsidR="00D17FBE" w:rsidRDefault="00D17F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AFAAFF" w14:textId="77777777" w:rsidR="00D17FBE" w:rsidRDefault="00D17FBE">
      <w:pPr>
        <w:spacing w:after="0"/>
      </w:pPr>
      <w:r>
        <w:separator/>
      </w:r>
    </w:p>
  </w:footnote>
  <w:footnote w:type="continuationSeparator" w:id="0">
    <w:p w14:paraId="65C8DA0D" w14:textId="77777777" w:rsidR="00D17FBE" w:rsidRDefault="00D17F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7C68AB" w14:textId="77777777" w:rsidR="00981A87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1AC82D48" w14:textId="77777777" w:rsidR="00981A87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620817"/>
    <w:multiLevelType w:val="multilevel"/>
    <w:tmpl w:val="1562081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8C0667"/>
    <w:multiLevelType w:val="multilevel"/>
    <w:tmpl w:val="178C066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A505D8"/>
    <w:multiLevelType w:val="multilevel"/>
    <w:tmpl w:val="1DA505D8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12BFC"/>
    <w:multiLevelType w:val="multilevel"/>
    <w:tmpl w:val="2AE12B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DA0D1E"/>
    <w:multiLevelType w:val="multilevel"/>
    <w:tmpl w:val="2BDA0D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1E5154"/>
    <w:multiLevelType w:val="multilevel"/>
    <w:tmpl w:val="361E51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FB698B"/>
    <w:multiLevelType w:val="multilevel"/>
    <w:tmpl w:val="41FB698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232EEE"/>
    <w:multiLevelType w:val="multilevel"/>
    <w:tmpl w:val="53232E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AB2B14"/>
    <w:multiLevelType w:val="multilevel"/>
    <w:tmpl w:val="61AB2B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FD0456"/>
    <w:multiLevelType w:val="multilevel"/>
    <w:tmpl w:val="7EFD04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3">
      <w:numFmt w:val="bullet"/>
      <w:lvlText w:val="-"/>
      <w:lvlJc w:val="left"/>
      <w:pPr>
        <w:ind w:left="2520" w:hanging="360"/>
      </w:pPr>
      <w:rPr>
        <w:rFonts w:ascii="Arial" w:eastAsiaTheme="minorEastAsia" w:hAnsi="Arial" w:cs="Aria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F2F02EA"/>
    <w:multiLevelType w:val="multilevel"/>
    <w:tmpl w:val="7F2F02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8917085">
    <w:abstractNumId w:val="0"/>
  </w:num>
  <w:num w:numId="2" w16cid:durableId="2033263002">
    <w:abstractNumId w:val="7"/>
  </w:num>
  <w:num w:numId="3" w16cid:durableId="824736557">
    <w:abstractNumId w:val="4"/>
  </w:num>
  <w:num w:numId="4" w16cid:durableId="513423009">
    <w:abstractNumId w:val="2"/>
  </w:num>
  <w:num w:numId="5" w16cid:durableId="852651507">
    <w:abstractNumId w:val="1"/>
  </w:num>
  <w:num w:numId="6" w16cid:durableId="1145392269">
    <w:abstractNumId w:val="10"/>
  </w:num>
  <w:num w:numId="7" w16cid:durableId="1118258090">
    <w:abstractNumId w:val="3"/>
  </w:num>
  <w:num w:numId="8" w16cid:durableId="787048919">
    <w:abstractNumId w:val="11"/>
  </w:num>
  <w:num w:numId="9" w16cid:durableId="565342309">
    <w:abstractNumId w:val="5"/>
  </w:num>
  <w:num w:numId="10" w16cid:durableId="1963069283">
    <w:abstractNumId w:val="6"/>
  </w:num>
  <w:num w:numId="11" w16cid:durableId="1842811654">
    <w:abstractNumId w:val="8"/>
  </w:num>
  <w:num w:numId="12" w16cid:durableId="1311788524">
    <w:abstractNumId w:val="9"/>
  </w:num>
  <w:num w:numId="13" w16cid:durableId="5534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48A3"/>
    <w:rsid w:val="00006742"/>
    <w:rsid w:val="00006F08"/>
    <w:rsid w:val="00007137"/>
    <w:rsid w:val="00012327"/>
    <w:rsid w:val="00015960"/>
    <w:rsid w:val="000201E6"/>
    <w:rsid w:val="00020E34"/>
    <w:rsid w:val="00022788"/>
    <w:rsid w:val="00024D32"/>
    <w:rsid w:val="0003075A"/>
    <w:rsid w:val="00031DD2"/>
    <w:rsid w:val="00035634"/>
    <w:rsid w:val="00037829"/>
    <w:rsid w:val="00041B8C"/>
    <w:rsid w:val="00046305"/>
    <w:rsid w:val="00047CEC"/>
    <w:rsid w:val="00051C97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7DFC"/>
    <w:rsid w:val="000A1CF2"/>
    <w:rsid w:val="000A31DB"/>
    <w:rsid w:val="000A3C0F"/>
    <w:rsid w:val="000A63D9"/>
    <w:rsid w:val="000A76FE"/>
    <w:rsid w:val="000B0F1B"/>
    <w:rsid w:val="000B3B89"/>
    <w:rsid w:val="000B588D"/>
    <w:rsid w:val="000C3A5B"/>
    <w:rsid w:val="000C3D7E"/>
    <w:rsid w:val="000C4FB9"/>
    <w:rsid w:val="000C5D3F"/>
    <w:rsid w:val="000D1178"/>
    <w:rsid w:val="000D2197"/>
    <w:rsid w:val="000D40F2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32EDB"/>
    <w:rsid w:val="001371A5"/>
    <w:rsid w:val="001574B3"/>
    <w:rsid w:val="0016134C"/>
    <w:rsid w:val="00166FF7"/>
    <w:rsid w:val="00177E50"/>
    <w:rsid w:val="00184F19"/>
    <w:rsid w:val="00187A61"/>
    <w:rsid w:val="00194666"/>
    <w:rsid w:val="001977ED"/>
    <w:rsid w:val="001A316B"/>
    <w:rsid w:val="001A3EDF"/>
    <w:rsid w:val="001D6885"/>
    <w:rsid w:val="001F1709"/>
    <w:rsid w:val="001F5077"/>
    <w:rsid w:val="001F5A3F"/>
    <w:rsid w:val="00215FB0"/>
    <w:rsid w:val="0022124F"/>
    <w:rsid w:val="002226E0"/>
    <w:rsid w:val="002302D8"/>
    <w:rsid w:val="0023110F"/>
    <w:rsid w:val="002355FD"/>
    <w:rsid w:val="002531D3"/>
    <w:rsid w:val="002541E9"/>
    <w:rsid w:val="002660FE"/>
    <w:rsid w:val="00275742"/>
    <w:rsid w:val="00282658"/>
    <w:rsid w:val="002A1F04"/>
    <w:rsid w:val="002A5B5F"/>
    <w:rsid w:val="002A66C0"/>
    <w:rsid w:val="002B1D45"/>
    <w:rsid w:val="002B7233"/>
    <w:rsid w:val="002C183A"/>
    <w:rsid w:val="002C27B2"/>
    <w:rsid w:val="002C63E0"/>
    <w:rsid w:val="002C6949"/>
    <w:rsid w:val="002C7669"/>
    <w:rsid w:val="002D0343"/>
    <w:rsid w:val="002D12C5"/>
    <w:rsid w:val="002D2F10"/>
    <w:rsid w:val="002D5318"/>
    <w:rsid w:val="002D7F26"/>
    <w:rsid w:val="002E1004"/>
    <w:rsid w:val="002E1087"/>
    <w:rsid w:val="002E61C4"/>
    <w:rsid w:val="002E6378"/>
    <w:rsid w:val="002F148F"/>
    <w:rsid w:val="0030091E"/>
    <w:rsid w:val="00301CCB"/>
    <w:rsid w:val="003032FA"/>
    <w:rsid w:val="00307DF2"/>
    <w:rsid w:val="00314B7B"/>
    <w:rsid w:val="00324405"/>
    <w:rsid w:val="00330733"/>
    <w:rsid w:val="00341B9D"/>
    <w:rsid w:val="003471BF"/>
    <w:rsid w:val="003500DB"/>
    <w:rsid w:val="00356564"/>
    <w:rsid w:val="00367A1B"/>
    <w:rsid w:val="0037293E"/>
    <w:rsid w:val="0037379D"/>
    <w:rsid w:val="0038377C"/>
    <w:rsid w:val="00386376"/>
    <w:rsid w:val="0038774F"/>
    <w:rsid w:val="00391BF4"/>
    <w:rsid w:val="003A131B"/>
    <w:rsid w:val="003A197C"/>
    <w:rsid w:val="003A5DD5"/>
    <w:rsid w:val="003A736B"/>
    <w:rsid w:val="003B2737"/>
    <w:rsid w:val="003D1629"/>
    <w:rsid w:val="003D65B6"/>
    <w:rsid w:val="003D761E"/>
    <w:rsid w:val="003E37CD"/>
    <w:rsid w:val="003E538A"/>
    <w:rsid w:val="003E7584"/>
    <w:rsid w:val="00415820"/>
    <w:rsid w:val="00425934"/>
    <w:rsid w:val="004333B5"/>
    <w:rsid w:val="00440F6B"/>
    <w:rsid w:val="00441502"/>
    <w:rsid w:val="00444B31"/>
    <w:rsid w:val="00450EE7"/>
    <w:rsid w:val="004602D9"/>
    <w:rsid w:val="0047036A"/>
    <w:rsid w:val="00471F23"/>
    <w:rsid w:val="00473DC1"/>
    <w:rsid w:val="0048015D"/>
    <w:rsid w:val="004829D2"/>
    <w:rsid w:val="00490208"/>
    <w:rsid w:val="00491758"/>
    <w:rsid w:val="00492394"/>
    <w:rsid w:val="0049343B"/>
    <w:rsid w:val="004A74C4"/>
    <w:rsid w:val="004B451F"/>
    <w:rsid w:val="004C35A3"/>
    <w:rsid w:val="004C473A"/>
    <w:rsid w:val="004D74E4"/>
    <w:rsid w:val="00503CFD"/>
    <w:rsid w:val="00514F8D"/>
    <w:rsid w:val="0051623F"/>
    <w:rsid w:val="00531004"/>
    <w:rsid w:val="00535F68"/>
    <w:rsid w:val="00547410"/>
    <w:rsid w:val="0055644E"/>
    <w:rsid w:val="00557489"/>
    <w:rsid w:val="0056037E"/>
    <w:rsid w:val="00562A7E"/>
    <w:rsid w:val="00563EC7"/>
    <w:rsid w:val="00563F33"/>
    <w:rsid w:val="00564F63"/>
    <w:rsid w:val="00576E99"/>
    <w:rsid w:val="00590353"/>
    <w:rsid w:val="00591469"/>
    <w:rsid w:val="00596BD3"/>
    <w:rsid w:val="005A1146"/>
    <w:rsid w:val="005C7DAE"/>
    <w:rsid w:val="005D094F"/>
    <w:rsid w:val="005D79B5"/>
    <w:rsid w:val="005E2AB7"/>
    <w:rsid w:val="005E7389"/>
    <w:rsid w:val="005E7A1A"/>
    <w:rsid w:val="005E7EB0"/>
    <w:rsid w:val="005F28FC"/>
    <w:rsid w:val="005F541C"/>
    <w:rsid w:val="006016CC"/>
    <w:rsid w:val="00602337"/>
    <w:rsid w:val="006046B5"/>
    <w:rsid w:val="006054C4"/>
    <w:rsid w:val="006123F6"/>
    <w:rsid w:val="0062006A"/>
    <w:rsid w:val="00625631"/>
    <w:rsid w:val="00641942"/>
    <w:rsid w:val="0064345E"/>
    <w:rsid w:val="00651A84"/>
    <w:rsid w:val="00655B51"/>
    <w:rsid w:val="00656368"/>
    <w:rsid w:val="00664CAF"/>
    <w:rsid w:val="00674D76"/>
    <w:rsid w:val="00676A29"/>
    <w:rsid w:val="00681596"/>
    <w:rsid w:val="00683C83"/>
    <w:rsid w:val="00684B5E"/>
    <w:rsid w:val="00684C2F"/>
    <w:rsid w:val="006909F4"/>
    <w:rsid w:val="006952CA"/>
    <w:rsid w:val="006A16CE"/>
    <w:rsid w:val="006B0DEB"/>
    <w:rsid w:val="006C42C5"/>
    <w:rsid w:val="006C4A9D"/>
    <w:rsid w:val="006C6E4A"/>
    <w:rsid w:val="006E481F"/>
    <w:rsid w:val="006E67E3"/>
    <w:rsid w:val="006F62A9"/>
    <w:rsid w:val="00702B70"/>
    <w:rsid w:val="00707D24"/>
    <w:rsid w:val="00712A1E"/>
    <w:rsid w:val="00720921"/>
    <w:rsid w:val="00724D89"/>
    <w:rsid w:val="00727401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3221"/>
    <w:rsid w:val="007D2003"/>
    <w:rsid w:val="007D3511"/>
    <w:rsid w:val="007D42D6"/>
    <w:rsid w:val="007E7A2E"/>
    <w:rsid w:val="007F05DE"/>
    <w:rsid w:val="007F0C9F"/>
    <w:rsid w:val="007F3791"/>
    <w:rsid w:val="00803F0A"/>
    <w:rsid w:val="0080531A"/>
    <w:rsid w:val="00814BF6"/>
    <w:rsid w:val="008406CB"/>
    <w:rsid w:val="00840D3A"/>
    <w:rsid w:val="008519A7"/>
    <w:rsid w:val="00852BB3"/>
    <w:rsid w:val="00854F90"/>
    <w:rsid w:val="00855A3B"/>
    <w:rsid w:val="00855FB3"/>
    <w:rsid w:val="008573FD"/>
    <w:rsid w:val="00860EE9"/>
    <w:rsid w:val="0086716E"/>
    <w:rsid w:val="00867440"/>
    <w:rsid w:val="00882844"/>
    <w:rsid w:val="00883193"/>
    <w:rsid w:val="008958F2"/>
    <w:rsid w:val="008962D2"/>
    <w:rsid w:val="008B460E"/>
    <w:rsid w:val="008B5549"/>
    <w:rsid w:val="008C1E1D"/>
    <w:rsid w:val="008C73AD"/>
    <w:rsid w:val="008C7907"/>
    <w:rsid w:val="008D72F5"/>
    <w:rsid w:val="008E138A"/>
    <w:rsid w:val="008F06C8"/>
    <w:rsid w:val="008F3740"/>
    <w:rsid w:val="008F39FE"/>
    <w:rsid w:val="008F547F"/>
    <w:rsid w:val="009016B5"/>
    <w:rsid w:val="00904B25"/>
    <w:rsid w:val="009157CC"/>
    <w:rsid w:val="00915AD7"/>
    <w:rsid w:val="00916E29"/>
    <w:rsid w:val="009230C8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81A68"/>
    <w:rsid w:val="00981A87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4E5D"/>
    <w:rsid w:val="009F7C96"/>
    <w:rsid w:val="00A1318D"/>
    <w:rsid w:val="00A15B76"/>
    <w:rsid w:val="00A15DFD"/>
    <w:rsid w:val="00A21A4E"/>
    <w:rsid w:val="00A23D77"/>
    <w:rsid w:val="00A25C30"/>
    <w:rsid w:val="00A35D46"/>
    <w:rsid w:val="00A401B0"/>
    <w:rsid w:val="00A41749"/>
    <w:rsid w:val="00A41B6C"/>
    <w:rsid w:val="00A42046"/>
    <w:rsid w:val="00A45FAE"/>
    <w:rsid w:val="00A5781C"/>
    <w:rsid w:val="00A64C73"/>
    <w:rsid w:val="00A64E65"/>
    <w:rsid w:val="00A72CAA"/>
    <w:rsid w:val="00A829B9"/>
    <w:rsid w:val="00A8478A"/>
    <w:rsid w:val="00A85184"/>
    <w:rsid w:val="00A85275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28CE"/>
    <w:rsid w:val="00B00635"/>
    <w:rsid w:val="00B00F16"/>
    <w:rsid w:val="00B01406"/>
    <w:rsid w:val="00B079BD"/>
    <w:rsid w:val="00B11E65"/>
    <w:rsid w:val="00B40F01"/>
    <w:rsid w:val="00B50D59"/>
    <w:rsid w:val="00B52518"/>
    <w:rsid w:val="00B56111"/>
    <w:rsid w:val="00B71EFD"/>
    <w:rsid w:val="00B73C3E"/>
    <w:rsid w:val="00B743C2"/>
    <w:rsid w:val="00B76C6A"/>
    <w:rsid w:val="00B91899"/>
    <w:rsid w:val="00B935AC"/>
    <w:rsid w:val="00B95620"/>
    <w:rsid w:val="00BA35DB"/>
    <w:rsid w:val="00BB6249"/>
    <w:rsid w:val="00BB63EE"/>
    <w:rsid w:val="00BD2AF1"/>
    <w:rsid w:val="00BE1C9B"/>
    <w:rsid w:val="00BE673E"/>
    <w:rsid w:val="00BF1995"/>
    <w:rsid w:val="00BF2693"/>
    <w:rsid w:val="00BF3CF2"/>
    <w:rsid w:val="00BF3D71"/>
    <w:rsid w:val="00BF4266"/>
    <w:rsid w:val="00C03CF5"/>
    <w:rsid w:val="00C15C1C"/>
    <w:rsid w:val="00C179B1"/>
    <w:rsid w:val="00C275F1"/>
    <w:rsid w:val="00C44970"/>
    <w:rsid w:val="00C50961"/>
    <w:rsid w:val="00C53160"/>
    <w:rsid w:val="00C54A58"/>
    <w:rsid w:val="00C61BF5"/>
    <w:rsid w:val="00C719AC"/>
    <w:rsid w:val="00C75B7F"/>
    <w:rsid w:val="00C84D69"/>
    <w:rsid w:val="00C91128"/>
    <w:rsid w:val="00C91DA9"/>
    <w:rsid w:val="00C920DA"/>
    <w:rsid w:val="00C92BE2"/>
    <w:rsid w:val="00C94610"/>
    <w:rsid w:val="00C95A24"/>
    <w:rsid w:val="00CA663A"/>
    <w:rsid w:val="00CA7D25"/>
    <w:rsid w:val="00CB1DAA"/>
    <w:rsid w:val="00CB5C4A"/>
    <w:rsid w:val="00CB7CF6"/>
    <w:rsid w:val="00CC53D7"/>
    <w:rsid w:val="00CC759D"/>
    <w:rsid w:val="00CD2533"/>
    <w:rsid w:val="00CE1260"/>
    <w:rsid w:val="00CF1D1E"/>
    <w:rsid w:val="00D14EFD"/>
    <w:rsid w:val="00D17FBE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55AC"/>
    <w:rsid w:val="00D70F37"/>
    <w:rsid w:val="00D7188A"/>
    <w:rsid w:val="00D72A4C"/>
    <w:rsid w:val="00D73EDD"/>
    <w:rsid w:val="00D813DE"/>
    <w:rsid w:val="00D92196"/>
    <w:rsid w:val="00D92BF8"/>
    <w:rsid w:val="00D96515"/>
    <w:rsid w:val="00DA2824"/>
    <w:rsid w:val="00DA7829"/>
    <w:rsid w:val="00DB07C8"/>
    <w:rsid w:val="00DD2DBF"/>
    <w:rsid w:val="00DD62D6"/>
    <w:rsid w:val="00DE1ECA"/>
    <w:rsid w:val="00DE369C"/>
    <w:rsid w:val="00DF0D54"/>
    <w:rsid w:val="00DF2416"/>
    <w:rsid w:val="00DF34E8"/>
    <w:rsid w:val="00DF549D"/>
    <w:rsid w:val="00E141BA"/>
    <w:rsid w:val="00E260DF"/>
    <w:rsid w:val="00E261E1"/>
    <w:rsid w:val="00E3069D"/>
    <w:rsid w:val="00E32337"/>
    <w:rsid w:val="00E349E0"/>
    <w:rsid w:val="00E3519D"/>
    <w:rsid w:val="00E521AD"/>
    <w:rsid w:val="00E547EE"/>
    <w:rsid w:val="00E60025"/>
    <w:rsid w:val="00E66C03"/>
    <w:rsid w:val="00E712BD"/>
    <w:rsid w:val="00E73954"/>
    <w:rsid w:val="00E76D46"/>
    <w:rsid w:val="00E836FD"/>
    <w:rsid w:val="00E902E1"/>
    <w:rsid w:val="00E90B1D"/>
    <w:rsid w:val="00E94E7A"/>
    <w:rsid w:val="00EA0956"/>
    <w:rsid w:val="00EA7C0E"/>
    <w:rsid w:val="00EB02EC"/>
    <w:rsid w:val="00EC1413"/>
    <w:rsid w:val="00EC5B4D"/>
    <w:rsid w:val="00ED0EB3"/>
    <w:rsid w:val="00ED1605"/>
    <w:rsid w:val="00EE1C5C"/>
    <w:rsid w:val="00EE2FAE"/>
    <w:rsid w:val="00EE45B3"/>
    <w:rsid w:val="00EE4F7C"/>
    <w:rsid w:val="00F01450"/>
    <w:rsid w:val="00F12040"/>
    <w:rsid w:val="00F14EE6"/>
    <w:rsid w:val="00F17A66"/>
    <w:rsid w:val="00F22D90"/>
    <w:rsid w:val="00F30A56"/>
    <w:rsid w:val="00F3267A"/>
    <w:rsid w:val="00F32A4E"/>
    <w:rsid w:val="00F36341"/>
    <w:rsid w:val="00F45A3E"/>
    <w:rsid w:val="00F524C9"/>
    <w:rsid w:val="00F54342"/>
    <w:rsid w:val="00F605F1"/>
    <w:rsid w:val="00F63C19"/>
    <w:rsid w:val="00F666DE"/>
    <w:rsid w:val="00F776B2"/>
    <w:rsid w:val="00F806F4"/>
    <w:rsid w:val="00F80B2E"/>
    <w:rsid w:val="00F80F97"/>
    <w:rsid w:val="00F95471"/>
    <w:rsid w:val="00F957E9"/>
    <w:rsid w:val="00F9605A"/>
    <w:rsid w:val="00FA2C5A"/>
    <w:rsid w:val="00FA7910"/>
    <w:rsid w:val="00FB126E"/>
    <w:rsid w:val="00FB287B"/>
    <w:rsid w:val="00FB5F22"/>
    <w:rsid w:val="00FD0AE8"/>
    <w:rsid w:val="00FE1E55"/>
    <w:rsid w:val="00FF31F7"/>
    <w:rsid w:val="00FF6468"/>
    <w:rsid w:val="03E0BCE4"/>
    <w:rsid w:val="03F4049C"/>
    <w:rsid w:val="05F01518"/>
    <w:rsid w:val="108B3DF0"/>
    <w:rsid w:val="1090D713"/>
    <w:rsid w:val="10940604"/>
    <w:rsid w:val="150D5E66"/>
    <w:rsid w:val="1AA379E4"/>
    <w:rsid w:val="1B974FD5"/>
    <w:rsid w:val="491431E6"/>
    <w:rsid w:val="4F8A7C0C"/>
    <w:rsid w:val="548D6351"/>
    <w:rsid w:val="59DA2279"/>
    <w:rsid w:val="5C56670E"/>
    <w:rsid w:val="5DCB6D09"/>
    <w:rsid w:val="5E3810EE"/>
    <w:rsid w:val="6B1640E4"/>
    <w:rsid w:val="74055B35"/>
    <w:rsid w:val="797657C7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B3F0B1"/>
  <w15:docId w15:val="{CD8FFEAA-0FF6-4706-B8A7-C2CB30E1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27</cp:revision>
  <dcterms:created xsi:type="dcterms:W3CDTF">2026-02-15T15:43:00Z</dcterms:created>
  <dcterms:modified xsi:type="dcterms:W3CDTF">2026-03-19T11:11:00Z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