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A619AE" w14:paraId="2A249B3B" w14:textId="77777777">
        <w:trPr>
          <w:trHeight w:val="649"/>
        </w:trPr>
        <w:tc>
          <w:tcPr>
            <w:tcW w:w="9000" w:type="dxa"/>
            <w:vAlign w:val="center"/>
          </w:tcPr>
          <w:p w14:paraId="13F7F2A7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963E080" w14:textId="65EC069C" w:rsidR="00A619AE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 xml:space="preserve">Specification No. </w:t>
      </w:r>
      <w:r w:rsidR="00AE0E7B">
        <w:rPr>
          <w:rFonts w:ascii="Arial" w:hAnsi="Arial" w:cs="Arial"/>
          <w:b/>
          <w:bCs/>
          <w:szCs w:val="20"/>
        </w:rPr>
        <w:t>4</w:t>
      </w:r>
      <w:r w:rsidR="009A1BB4">
        <w:rPr>
          <w:rFonts w:ascii="Arial" w:hAnsi="Arial" w:cs="Arial"/>
          <w:b/>
          <w:bCs/>
          <w:szCs w:val="20"/>
        </w:rPr>
        <w:t>1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900"/>
        <w:gridCol w:w="2070"/>
        <w:gridCol w:w="1800"/>
        <w:gridCol w:w="961"/>
        <w:gridCol w:w="1495"/>
      </w:tblGrid>
      <w:tr w:rsidR="00A619AE" w14:paraId="124365C1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67A885EF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900" w:type="dxa"/>
            <w:shd w:val="clear" w:color="auto" w:fill="FFFF00"/>
            <w:vAlign w:val="center"/>
          </w:tcPr>
          <w:p w14:paraId="47271032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2070" w:type="dxa"/>
            <w:shd w:val="clear" w:color="auto" w:fill="DEEAF6" w:themeFill="accent5" w:themeFillTint="33"/>
            <w:vAlign w:val="center"/>
          </w:tcPr>
          <w:p w14:paraId="40A516FF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00" w:type="dxa"/>
            <w:vAlign w:val="center"/>
          </w:tcPr>
          <w:p w14:paraId="186FFD65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B58CD7B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shd w:val="clear" w:color="auto" w:fill="FFFF00"/>
            <w:vAlign w:val="center"/>
          </w:tcPr>
          <w:p w14:paraId="38CFAD98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A619AE" w14:paraId="7468253E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3EA3662B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070" w:type="dxa"/>
            <w:vAlign w:val="center"/>
          </w:tcPr>
          <w:p w14:paraId="1D935D49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Histology Tissue Processing System</w:t>
            </w:r>
          </w:p>
        </w:tc>
        <w:tc>
          <w:tcPr>
            <w:tcW w:w="1800" w:type="dxa"/>
            <w:shd w:val="clear" w:color="auto" w:fill="DEEAF6" w:themeFill="accent5" w:themeFillTint="33"/>
            <w:vAlign w:val="center"/>
          </w:tcPr>
          <w:p w14:paraId="396E6EF2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5CA300F2" w14:textId="51052B17" w:rsidR="00A619AE" w:rsidRDefault="009A1BB4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 w:rsidRPr="009A1BB4">
              <w:rPr>
                <w:rFonts w:ascii="Arial" w:hAnsi="Arial" w:cs="Arial"/>
                <w:szCs w:val="20"/>
              </w:rPr>
              <w:t>Histopathology Lab</w:t>
            </w:r>
          </w:p>
        </w:tc>
      </w:tr>
      <w:tr w:rsidR="00A619AE" w14:paraId="2051FFBB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5A69B9DA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070" w:type="dxa"/>
            <w:vAlign w:val="center"/>
          </w:tcPr>
          <w:p w14:paraId="250BC3A1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</w:t>
            </w:r>
          </w:p>
        </w:tc>
        <w:tc>
          <w:tcPr>
            <w:tcW w:w="1800" w:type="dxa"/>
            <w:shd w:val="clear" w:color="auto" w:fill="DEEAF6" w:themeFill="accent5" w:themeFillTint="33"/>
            <w:vAlign w:val="center"/>
          </w:tcPr>
          <w:p w14:paraId="4F5CAC63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314E34F2" w14:textId="77777777" w:rsidR="00A619AE" w:rsidRDefault="00A619AE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A619AE" w14:paraId="2E2C96E5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04CC7E48" w14:textId="77777777" w:rsidR="00A619A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326" w:type="dxa"/>
            <w:gridSpan w:val="4"/>
            <w:vAlign w:val="center"/>
          </w:tcPr>
          <w:p w14:paraId="34153F5D" w14:textId="77777777" w:rsidR="00A619AE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A619AE" w14:paraId="11F6423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FA5AD4C" w14:textId="77777777" w:rsidR="00A619A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A619AE" w14:paraId="3F5C8748" w14:textId="77777777">
        <w:trPr>
          <w:trHeight w:val="1313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2F56C000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histology tissue processing system shall be used for automated processing of tissue specimens including dehydration, clearing, and paraffin infiltration prior to embedding for histopathological examination.</w:t>
            </w:r>
          </w:p>
          <w:p w14:paraId="2E108430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provide reliable, safe, and reproducible processing suitable for routine clinical laboratory operation.</w:t>
            </w:r>
          </w:p>
          <w:p w14:paraId="4AABE427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A619AE" w14:paraId="3C94469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BBEAA33" w14:textId="77777777" w:rsidR="00A619A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A619AE" w14:paraId="2990BBEA" w14:textId="77777777">
        <w:trPr>
          <w:trHeight w:val="1619"/>
        </w:trPr>
        <w:tc>
          <w:tcPr>
            <w:tcW w:w="9026" w:type="dxa"/>
            <w:gridSpan w:val="6"/>
            <w:vAlign w:val="center"/>
          </w:tcPr>
          <w:p w14:paraId="1F64BD17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Fully automated tissue processor</w:t>
            </w:r>
          </w:p>
          <w:p w14:paraId="76B6D19A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Closed or semi-closed reagent handling system</w:t>
            </w:r>
          </w:p>
          <w:p w14:paraId="5E93EE44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Microprocessor-controlled operation</w:t>
            </w:r>
          </w:p>
          <w:p w14:paraId="6C288124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Bench-top or floor-standing configuration</w:t>
            </w:r>
          </w:p>
          <w:p w14:paraId="68EF2522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Chemical-resistant housing</w:t>
            </w:r>
          </w:p>
          <w:p w14:paraId="39706849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equipment shall be brand new, unused, and currently in production at the time of bid submission. Refurbished or discontinued models shall not be accepted.</w:t>
            </w:r>
          </w:p>
          <w:p w14:paraId="285D97AE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shall minimize operator exposure to reagent fumes through sealed or controlled reagent handling design.</w:t>
            </w:r>
          </w:p>
        </w:tc>
      </w:tr>
      <w:tr w:rsidR="00A619AE" w14:paraId="165735C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085C159" w14:textId="77777777" w:rsidR="00A619A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Processing Capacity [MUST]</w:t>
            </w:r>
          </w:p>
        </w:tc>
      </w:tr>
      <w:tr w:rsidR="00A619AE" w14:paraId="4520887E" w14:textId="77777777">
        <w:trPr>
          <w:trHeight w:val="881"/>
        </w:trPr>
        <w:tc>
          <w:tcPr>
            <w:tcW w:w="9026" w:type="dxa"/>
            <w:gridSpan w:val="6"/>
            <w:vAlign w:val="center"/>
          </w:tcPr>
          <w:p w14:paraId="2AB78B02" w14:textId="77777777" w:rsidR="00A619AE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Processing capacity: minimum 80 cassettes per run or higher.</w:t>
            </w:r>
          </w:p>
          <w:p w14:paraId="5E5C9288" w14:textId="77777777" w:rsidR="00A619AE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Multiple reagent stations (minimum 10–12 or more)</w:t>
            </w:r>
          </w:p>
          <w:p w14:paraId="206E5E33" w14:textId="77777777" w:rsidR="00A619AE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Paraffin wax stations included</w:t>
            </w:r>
          </w:p>
        </w:tc>
      </w:tr>
      <w:tr w:rsidR="00A619AE" w14:paraId="6F9F215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C212BEF" w14:textId="77777777" w:rsidR="00A619A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Processing Functions [MUST]</w:t>
            </w:r>
          </w:p>
        </w:tc>
      </w:tr>
      <w:tr w:rsidR="00A619AE" w14:paraId="11F186C1" w14:textId="77777777">
        <w:trPr>
          <w:trHeight w:val="1349"/>
        </w:trPr>
        <w:tc>
          <w:tcPr>
            <w:tcW w:w="9026" w:type="dxa"/>
            <w:gridSpan w:val="6"/>
            <w:vAlign w:val="center"/>
          </w:tcPr>
          <w:p w14:paraId="46CF5602" w14:textId="77777777" w:rsidR="00A619AE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Automated dehydration, clearing, and paraffin infiltration</w:t>
            </w:r>
          </w:p>
          <w:p w14:paraId="1B235C2D" w14:textId="77777777" w:rsidR="00A619AE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Programmable processing cycles</w:t>
            </w:r>
          </w:p>
          <w:p w14:paraId="3693EED5" w14:textId="77777777" w:rsidR="00A619AE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Adjustable temperature and time settings</w:t>
            </w:r>
          </w:p>
          <w:p w14:paraId="643E3BF7" w14:textId="77777777" w:rsidR="00A619AE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Overnight/extended run capability</w:t>
            </w:r>
          </w:p>
          <w:p w14:paraId="428F63B9" w14:textId="77777777" w:rsidR="00A619AE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Continuous or batch processing</w:t>
            </w:r>
          </w:p>
        </w:tc>
      </w:tr>
      <w:tr w:rsidR="00A619AE" w14:paraId="063E991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9CB45B8" w14:textId="77777777" w:rsidR="00A619A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Temperature Control [MUST]</w:t>
            </w:r>
          </w:p>
        </w:tc>
      </w:tr>
      <w:tr w:rsidR="00A619AE" w14:paraId="508A8CD3" w14:textId="77777777">
        <w:trPr>
          <w:trHeight w:val="881"/>
        </w:trPr>
        <w:tc>
          <w:tcPr>
            <w:tcW w:w="9026" w:type="dxa"/>
            <w:gridSpan w:val="6"/>
            <w:vAlign w:val="center"/>
          </w:tcPr>
          <w:p w14:paraId="2A8484FD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Paraffin chamber temperature control</w:t>
            </w:r>
          </w:p>
          <w:p w14:paraId="38EEB221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Stable and uniform heating</w:t>
            </w:r>
          </w:p>
          <w:p w14:paraId="38347C1F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Over-temperature protection</w:t>
            </w:r>
          </w:p>
        </w:tc>
      </w:tr>
      <w:tr w:rsidR="00A619AE" w14:paraId="0E0779C7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E495324" w14:textId="77777777" w:rsidR="00A619A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Reagent Management &amp; Safety [MUST]</w:t>
            </w:r>
          </w:p>
        </w:tc>
      </w:tr>
      <w:tr w:rsidR="00A619AE" w14:paraId="2CECD521" w14:textId="77777777">
        <w:trPr>
          <w:trHeight w:val="1376"/>
        </w:trPr>
        <w:tc>
          <w:tcPr>
            <w:tcW w:w="9026" w:type="dxa"/>
            <w:gridSpan w:val="6"/>
            <w:vAlign w:val="center"/>
          </w:tcPr>
          <w:p w14:paraId="4FD777C5" w14:textId="77777777" w:rsidR="00A619AE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Sealed or covered reagent containers to reduce fumes</w:t>
            </w:r>
          </w:p>
          <w:p w14:paraId="181AAE6A" w14:textId="77777777" w:rsidR="00A619AE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Fume control or exhaust port</w:t>
            </w:r>
          </w:p>
          <w:p w14:paraId="52A1D6EC" w14:textId="77777777" w:rsidR="00A619AE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Spill-resistant design</w:t>
            </w:r>
          </w:p>
          <w:p w14:paraId="25BF0157" w14:textId="77777777" w:rsidR="00A619AE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Alarm for low reagent level or system error</w:t>
            </w:r>
          </w:p>
          <w:p w14:paraId="2BA325C6" w14:textId="77777777" w:rsidR="00A619AE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Safety lock or cover during operation</w:t>
            </w:r>
          </w:p>
        </w:tc>
      </w:tr>
      <w:tr w:rsidR="00A619AE" w14:paraId="1A8D05A5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4B90F4F" w14:textId="77777777" w:rsidR="00A619A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Control &amp; Interface [MUST]</w:t>
            </w:r>
          </w:p>
        </w:tc>
      </w:tr>
      <w:tr w:rsidR="00A619AE" w14:paraId="7288EC17" w14:textId="77777777" w:rsidTr="0063037E">
        <w:trPr>
          <w:trHeight w:val="58"/>
        </w:trPr>
        <w:tc>
          <w:tcPr>
            <w:tcW w:w="9026" w:type="dxa"/>
            <w:gridSpan w:val="6"/>
            <w:vAlign w:val="center"/>
          </w:tcPr>
          <w:p w14:paraId="2F1E4A68" w14:textId="77777777" w:rsidR="00A619AE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Digital display with cycle status</w:t>
            </w:r>
          </w:p>
          <w:p w14:paraId="38194BDA" w14:textId="77777777" w:rsidR="00A619AE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Program memory for multiple protocols</w:t>
            </w:r>
          </w:p>
          <w:p w14:paraId="3D7FBC64" w14:textId="77777777" w:rsidR="00A619AE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Audible/visual alarms</w:t>
            </w:r>
          </w:p>
          <w:p w14:paraId="686B2C21" w14:textId="77777777" w:rsidR="00A619AE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User-friendly interface</w:t>
            </w:r>
          </w:p>
        </w:tc>
      </w:tr>
      <w:tr w:rsidR="00A619AE" w14:paraId="770D298E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9D62319" w14:textId="77777777" w:rsidR="00A619A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Accessories &amp; Configuration [MUST]</w:t>
            </w:r>
          </w:p>
        </w:tc>
      </w:tr>
      <w:tr w:rsidR="00A619AE" w14:paraId="4620BEF5" w14:textId="77777777">
        <w:trPr>
          <w:trHeight w:val="2186"/>
        </w:trPr>
        <w:tc>
          <w:tcPr>
            <w:tcW w:w="9026" w:type="dxa"/>
            <w:gridSpan w:val="6"/>
            <w:vAlign w:val="center"/>
          </w:tcPr>
          <w:p w14:paraId="4F00249F" w14:textId="77777777" w:rsidR="00A619AE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 w:left="36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Each unit shall include:</w:t>
            </w:r>
          </w:p>
          <w:p w14:paraId="5389C14D" w14:textId="77777777" w:rsidR="00A619AE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Main tissue processor – 1</w:t>
            </w:r>
          </w:p>
          <w:p w14:paraId="66C98322" w14:textId="77777777" w:rsidR="00A619AE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Reagent containers – full set</w:t>
            </w:r>
          </w:p>
          <w:p w14:paraId="5BB89939" w14:textId="77777777" w:rsidR="00A619AE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Paraffin containers – full set</w:t>
            </w:r>
          </w:p>
          <w:p w14:paraId="53DB12CC" w14:textId="77777777" w:rsidR="00A619AE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Cassette baskets – minimum 2</w:t>
            </w:r>
          </w:p>
          <w:p w14:paraId="166CF5F4" w14:textId="77777777" w:rsidR="00A619AE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Forceps/tools – 1 set</w:t>
            </w:r>
          </w:p>
          <w:p w14:paraId="6D243CF2" w14:textId="77777777" w:rsidR="00A619AE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Power cable – 1</w:t>
            </w:r>
          </w:p>
          <w:p w14:paraId="22430FAB" w14:textId="77777777" w:rsidR="00A619AE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and service manuals – 1 set</w:t>
            </w:r>
          </w:p>
          <w:p w14:paraId="01BCE16D" w14:textId="77777777" w:rsidR="00A619AE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items necessary for immediate laboratory operation must be included.</w:t>
            </w:r>
          </w:p>
        </w:tc>
      </w:tr>
      <w:tr w:rsidR="00A619AE" w14:paraId="52D7E42E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14A84DC" w14:textId="77777777" w:rsidR="00A619A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Optional Items (price separately)</w:t>
            </w:r>
          </w:p>
        </w:tc>
      </w:tr>
      <w:tr w:rsidR="00A619AE" w14:paraId="7B5017FC" w14:textId="77777777">
        <w:trPr>
          <w:trHeight w:val="836"/>
        </w:trPr>
        <w:tc>
          <w:tcPr>
            <w:tcW w:w="9026" w:type="dxa"/>
            <w:gridSpan w:val="6"/>
            <w:vAlign w:val="center"/>
          </w:tcPr>
          <w:p w14:paraId="3F59A715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Additional baskets</w:t>
            </w:r>
          </w:p>
          <w:p w14:paraId="6D6B9975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Reagent containers</w:t>
            </w:r>
          </w:p>
          <w:p w14:paraId="53EB0C9F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Fume extraction system</w:t>
            </w:r>
          </w:p>
        </w:tc>
      </w:tr>
      <w:tr w:rsidR="00A619AE" w14:paraId="1F7833F3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AB511C9" w14:textId="77777777" w:rsidR="00A619A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Installation &amp; Commissioning [MUST]</w:t>
            </w:r>
          </w:p>
        </w:tc>
      </w:tr>
      <w:tr w:rsidR="00A619AE" w14:paraId="5044E4AD" w14:textId="77777777">
        <w:trPr>
          <w:trHeight w:val="818"/>
        </w:trPr>
        <w:tc>
          <w:tcPr>
            <w:tcW w:w="9026" w:type="dxa"/>
            <w:gridSpan w:val="6"/>
            <w:vAlign w:val="center"/>
          </w:tcPr>
          <w:p w14:paraId="616DA247" w14:textId="77777777" w:rsidR="00A619AE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Delivery and installation by qualified personnel</w:t>
            </w:r>
          </w:p>
          <w:p w14:paraId="45F7760E" w14:textId="77777777" w:rsidR="00A619AE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Functional testing of all stations</w:t>
            </w:r>
          </w:p>
          <w:p w14:paraId="4178BF04" w14:textId="77777777" w:rsidR="00A619AE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Temperature calibration</w:t>
            </w:r>
          </w:p>
        </w:tc>
      </w:tr>
      <w:tr w:rsidR="00A619AE" w14:paraId="3BDA97C5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E05B415" w14:textId="77777777" w:rsidR="00A619A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Training [MUST]</w:t>
            </w:r>
          </w:p>
        </w:tc>
      </w:tr>
      <w:tr w:rsidR="00A619AE" w14:paraId="2768045E" w14:textId="77777777">
        <w:trPr>
          <w:trHeight w:val="656"/>
        </w:trPr>
        <w:tc>
          <w:tcPr>
            <w:tcW w:w="9026" w:type="dxa"/>
            <w:gridSpan w:val="6"/>
            <w:vAlign w:val="center"/>
          </w:tcPr>
          <w:p w14:paraId="4BFD2A12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On-site training for laboratory staff</w:t>
            </w:r>
          </w:p>
          <w:p w14:paraId="4A43D5A5" w14:textId="77777777" w:rsidR="00A619A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includes programming, cleaning, and maintenance</w:t>
            </w:r>
          </w:p>
        </w:tc>
      </w:tr>
      <w:tr w:rsidR="00A619AE" w14:paraId="28996F2A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C7C536D" w14:textId="77777777" w:rsidR="00A619A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Warranty &amp; After-Sales Service [MUST]</w:t>
            </w:r>
          </w:p>
        </w:tc>
      </w:tr>
      <w:tr w:rsidR="00A619AE" w14:paraId="12BD79D2" w14:textId="77777777">
        <w:trPr>
          <w:trHeight w:val="1106"/>
        </w:trPr>
        <w:tc>
          <w:tcPr>
            <w:tcW w:w="9026" w:type="dxa"/>
            <w:gridSpan w:val="6"/>
            <w:vAlign w:val="center"/>
          </w:tcPr>
          <w:p w14:paraId="214A6DAF" w14:textId="77777777" w:rsidR="00A619A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Comprehensive warranty minimum 3 years</w:t>
            </w:r>
          </w:p>
          <w:p w14:paraId="3F5E9ABB" w14:textId="77777777" w:rsidR="00A619A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Preventive maintenance included</w:t>
            </w:r>
          </w:p>
          <w:p w14:paraId="2B62CEB4" w14:textId="77777777" w:rsidR="00A619A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Response time ≤ 48 hours</w:t>
            </w:r>
          </w:p>
          <w:p w14:paraId="08A08FE8" w14:textId="77777777" w:rsidR="00A619A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Spare parts availability ≥ 7 years</w:t>
            </w:r>
          </w:p>
        </w:tc>
      </w:tr>
      <w:tr w:rsidR="00A619AE" w14:paraId="6A65BD37" w14:textId="77777777">
        <w:trPr>
          <w:trHeight w:val="26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9F72C28" w14:textId="77777777" w:rsidR="00A619A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Compliance &amp; Certification [MUST]</w:t>
            </w:r>
          </w:p>
        </w:tc>
      </w:tr>
      <w:tr w:rsidR="00A619AE" w14:paraId="1924F43D" w14:textId="77777777">
        <w:trPr>
          <w:trHeight w:val="836"/>
        </w:trPr>
        <w:tc>
          <w:tcPr>
            <w:tcW w:w="9026" w:type="dxa"/>
            <w:gridSpan w:val="6"/>
            <w:vAlign w:val="center"/>
          </w:tcPr>
          <w:p w14:paraId="5C18DA25" w14:textId="77777777" w:rsidR="00A619A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IEC 61010-1 (Safety requirements for laboratory electrical equipment)</w:t>
            </w:r>
          </w:p>
          <w:p w14:paraId="40759E40" w14:textId="77777777" w:rsidR="00A619A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 or equivalent laboratory equipment approval</w:t>
            </w:r>
          </w:p>
          <w:p w14:paraId="7B44CACC" w14:textId="77777777" w:rsidR="00A619A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Manufacturer shall be ISO 13485 or ISO 9001 certified.</w:t>
            </w:r>
          </w:p>
        </w:tc>
      </w:tr>
    </w:tbl>
    <w:p w14:paraId="39BA9304" w14:textId="77777777" w:rsidR="00A619AE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A619AE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6FF30" w14:textId="77777777" w:rsidR="004B47FA" w:rsidRDefault="004B47FA">
      <w:pPr>
        <w:spacing w:line="240" w:lineRule="auto"/>
      </w:pPr>
      <w:r>
        <w:separator/>
      </w:r>
    </w:p>
  </w:endnote>
  <w:endnote w:type="continuationSeparator" w:id="0">
    <w:p w14:paraId="50139591" w14:textId="77777777" w:rsidR="004B47FA" w:rsidRDefault="004B47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53E076" w14:textId="77777777" w:rsidR="004B47FA" w:rsidRDefault="004B47FA">
      <w:pPr>
        <w:spacing w:after="0"/>
      </w:pPr>
      <w:r>
        <w:separator/>
      </w:r>
    </w:p>
  </w:footnote>
  <w:footnote w:type="continuationSeparator" w:id="0">
    <w:p w14:paraId="2B8CCCC1" w14:textId="77777777" w:rsidR="004B47FA" w:rsidRDefault="004B47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60FBE" w14:textId="77777777" w:rsidR="00A619AE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BA6B621" w14:textId="77777777" w:rsidR="00A619AE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594457"/>
    <w:multiLevelType w:val="multilevel"/>
    <w:tmpl w:val="0D594457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3324C"/>
    <w:multiLevelType w:val="multilevel"/>
    <w:tmpl w:val="10D332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C58C3"/>
    <w:multiLevelType w:val="multilevel"/>
    <w:tmpl w:val="157C58C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133205"/>
    <w:multiLevelType w:val="multilevel"/>
    <w:tmpl w:val="3213320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D16DA0"/>
    <w:multiLevelType w:val="multilevel"/>
    <w:tmpl w:val="55D16D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7C224F"/>
    <w:multiLevelType w:val="multilevel"/>
    <w:tmpl w:val="6C7C224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FD7511"/>
    <w:multiLevelType w:val="multilevel"/>
    <w:tmpl w:val="7EFD75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2797627">
    <w:abstractNumId w:val="0"/>
  </w:num>
  <w:num w:numId="2" w16cid:durableId="1639408870">
    <w:abstractNumId w:val="5"/>
  </w:num>
  <w:num w:numId="3" w16cid:durableId="706954568">
    <w:abstractNumId w:val="6"/>
  </w:num>
  <w:num w:numId="4" w16cid:durableId="475337848">
    <w:abstractNumId w:val="3"/>
  </w:num>
  <w:num w:numId="5" w16cid:durableId="467164054">
    <w:abstractNumId w:val="7"/>
  </w:num>
  <w:num w:numId="6" w16cid:durableId="919174177">
    <w:abstractNumId w:val="9"/>
  </w:num>
  <w:num w:numId="7" w16cid:durableId="900796896">
    <w:abstractNumId w:val="2"/>
  </w:num>
  <w:num w:numId="8" w16cid:durableId="1384210030">
    <w:abstractNumId w:val="1"/>
  </w:num>
  <w:num w:numId="9" w16cid:durableId="1525246336">
    <w:abstractNumId w:val="8"/>
  </w:num>
  <w:num w:numId="10" w16cid:durableId="73813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25BDB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5F0F"/>
    <w:rsid w:val="00067829"/>
    <w:rsid w:val="00071B6A"/>
    <w:rsid w:val="00072057"/>
    <w:rsid w:val="00083D84"/>
    <w:rsid w:val="00086A49"/>
    <w:rsid w:val="00087D65"/>
    <w:rsid w:val="00091E55"/>
    <w:rsid w:val="0009497D"/>
    <w:rsid w:val="00096DE3"/>
    <w:rsid w:val="00097DFC"/>
    <w:rsid w:val="000A0265"/>
    <w:rsid w:val="000A1CF2"/>
    <w:rsid w:val="000A4D14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6B47"/>
    <w:rsid w:val="001371A5"/>
    <w:rsid w:val="001574B3"/>
    <w:rsid w:val="0016134C"/>
    <w:rsid w:val="00166FF7"/>
    <w:rsid w:val="0019176B"/>
    <w:rsid w:val="00194666"/>
    <w:rsid w:val="00195962"/>
    <w:rsid w:val="001977ED"/>
    <w:rsid w:val="001A316B"/>
    <w:rsid w:val="001D22A6"/>
    <w:rsid w:val="001D2A2D"/>
    <w:rsid w:val="001D4590"/>
    <w:rsid w:val="001D6885"/>
    <w:rsid w:val="001F1709"/>
    <w:rsid w:val="001F5077"/>
    <w:rsid w:val="001F5A3F"/>
    <w:rsid w:val="001F6B27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60FE"/>
    <w:rsid w:val="00275742"/>
    <w:rsid w:val="0028638B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4B7B"/>
    <w:rsid w:val="00324405"/>
    <w:rsid w:val="00330733"/>
    <w:rsid w:val="00341B9D"/>
    <w:rsid w:val="003471BF"/>
    <w:rsid w:val="003500DB"/>
    <w:rsid w:val="00356564"/>
    <w:rsid w:val="003569DB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616"/>
    <w:rsid w:val="00391BF4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07B79"/>
    <w:rsid w:val="00415820"/>
    <w:rsid w:val="00424465"/>
    <w:rsid w:val="00425934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B47FA"/>
    <w:rsid w:val="004C473A"/>
    <w:rsid w:val="004D385A"/>
    <w:rsid w:val="004D731C"/>
    <w:rsid w:val="004D74E4"/>
    <w:rsid w:val="00503CFD"/>
    <w:rsid w:val="00514F8D"/>
    <w:rsid w:val="0051623F"/>
    <w:rsid w:val="00531004"/>
    <w:rsid w:val="005352B8"/>
    <w:rsid w:val="00535F68"/>
    <w:rsid w:val="00542981"/>
    <w:rsid w:val="00547410"/>
    <w:rsid w:val="00557489"/>
    <w:rsid w:val="0056037E"/>
    <w:rsid w:val="00562A7E"/>
    <w:rsid w:val="00563EC7"/>
    <w:rsid w:val="00563F33"/>
    <w:rsid w:val="00564F63"/>
    <w:rsid w:val="00571AD5"/>
    <w:rsid w:val="00576E99"/>
    <w:rsid w:val="00587744"/>
    <w:rsid w:val="00590353"/>
    <w:rsid w:val="00596BD3"/>
    <w:rsid w:val="005A1146"/>
    <w:rsid w:val="005B075F"/>
    <w:rsid w:val="005C7DAE"/>
    <w:rsid w:val="005D094F"/>
    <w:rsid w:val="005D24E6"/>
    <w:rsid w:val="005D79B5"/>
    <w:rsid w:val="005E2AB7"/>
    <w:rsid w:val="005E7EB0"/>
    <w:rsid w:val="005F28FC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3037E"/>
    <w:rsid w:val="00641942"/>
    <w:rsid w:val="0064575E"/>
    <w:rsid w:val="00651A84"/>
    <w:rsid w:val="006556CA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D78BB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2FB2"/>
    <w:rsid w:val="00803F0A"/>
    <w:rsid w:val="0080531A"/>
    <w:rsid w:val="00806503"/>
    <w:rsid w:val="00814BF6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3DB6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41C8"/>
    <w:rsid w:val="008F547F"/>
    <w:rsid w:val="009016B5"/>
    <w:rsid w:val="00904B25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A1BB4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11B"/>
    <w:rsid w:val="009F0710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19AE"/>
    <w:rsid w:val="00A64C73"/>
    <w:rsid w:val="00A64E65"/>
    <w:rsid w:val="00A72CAA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D7286"/>
    <w:rsid w:val="00AE0E7B"/>
    <w:rsid w:val="00AE4282"/>
    <w:rsid w:val="00AF1D5B"/>
    <w:rsid w:val="00AF28CE"/>
    <w:rsid w:val="00B00635"/>
    <w:rsid w:val="00B00BCC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2FFA"/>
    <w:rsid w:val="00C03CF5"/>
    <w:rsid w:val="00C15C1C"/>
    <w:rsid w:val="00C179B1"/>
    <w:rsid w:val="00C275F1"/>
    <w:rsid w:val="00C41749"/>
    <w:rsid w:val="00C44970"/>
    <w:rsid w:val="00C46D48"/>
    <w:rsid w:val="00C51878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0DB6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055EA"/>
    <w:rsid w:val="00D10CEF"/>
    <w:rsid w:val="00D12E57"/>
    <w:rsid w:val="00D16BD9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6C03"/>
    <w:rsid w:val="00E712BD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30A56"/>
    <w:rsid w:val="00F3267A"/>
    <w:rsid w:val="00F32A4E"/>
    <w:rsid w:val="00F33F43"/>
    <w:rsid w:val="00F45A3E"/>
    <w:rsid w:val="00F54342"/>
    <w:rsid w:val="00F54514"/>
    <w:rsid w:val="00F56C3A"/>
    <w:rsid w:val="00F605F1"/>
    <w:rsid w:val="00F626B3"/>
    <w:rsid w:val="00F63C19"/>
    <w:rsid w:val="00F666DE"/>
    <w:rsid w:val="00F72CF9"/>
    <w:rsid w:val="00F776B2"/>
    <w:rsid w:val="00F806F4"/>
    <w:rsid w:val="00F80B2E"/>
    <w:rsid w:val="00F80F97"/>
    <w:rsid w:val="00F86F1C"/>
    <w:rsid w:val="00F95471"/>
    <w:rsid w:val="00F957E9"/>
    <w:rsid w:val="00F9605A"/>
    <w:rsid w:val="00FA7910"/>
    <w:rsid w:val="00FB126E"/>
    <w:rsid w:val="00FB287B"/>
    <w:rsid w:val="00FB4E6B"/>
    <w:rsid w:val="00FB5F22"/>
    <w:rsid w:val="00FD0AE8"/>
    <w:rsid w:val="00FD1439"/>
    <w:rsid w:val="00FE1E55"/>
    <w:rsid w:val="00FF31F7"/>
    <w:rsid w:val="00FF6468"/>
    <w:rsid w:val="05F01518"/>
    <w:rsid w:val="108B3DF0"/>
    <w:rsid w:val="1B974FD5"/>
    <w:rsid w:val="491431E6"/>
    <w:rsid w:val="4F8A7C0C"/>
    <w:rsid w:val="59DA2279"/>
    <w:rsid w:val="5C56670E"/>
    <w:rsid w:val="5DCB6D09"/>
    <w:rsid w:val="5E3810EE"/>
    <w:rsid w:val="74055B35"/>
    <w:rsid w:val="79B20C6E"/>
    <w:rsid w:val="7A2324A9"/>
    <w:rsid w:val="7DFC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4717A2"/>
  <w15:docId w15:val="{742AC705-0BA0-455E-BF60-17AC299C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19</cp:revision>
  <dcterms:created xsi:type="dcterms:W3CDTF">2026-02-12T10:30:00Z</dcterms:created>
  <dcterms:modified xsi:type="dcterms:W3CDTF">2026-03-19T11:15:00Z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