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4446DD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0E80BF8F" w:rsidR="004446DD" w:rsidRDefault="00000000" w:rsidP="00F15A18">
      <w:pPr>
        <w:tabs>
          <w:tab w:val="left" w:pos="2388"/>
        </w:tabs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4</w:t>
      </w:r>
      <w:r w:rsidR="00F15A18">
        <w:rPr>
          <w:rFonts w:ascii="Arial" w:hAnsi="Arial" w:cs="Arial"/>
          <w:b/>
          <w:bCs/>
          <w:szCs w:val="20"/>
        </w:rPr>
        <w:t>2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990"/>
        <w:gridCol w:w="1080"/>
        <w:gridCol w:w="1800"/>
        <w:gridCol w:w="961"/>
        <w:gridCol w:w="1495"/>
      </w:tblGrid>
      <w:tr w:rsidR="004446DD" w14:paraId="2EFD147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193B9C9D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990" w:type="dxa"/>
            <w:shd w:val="clear" w:color="auto" w:fill="DEEAF6" w:themeFill="accent5" w:themeFillTint="33"/>
            <w:vAlign w:val="center"/>
          </w:tcPr>
          <w:p w14:paraId="1EF3ED2F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880" w:type="dxa"/>
            <w:gridSpan w:val="2"/>
            <w:vAlign w:val="center"/>
          </w:tcPr>
          <w:p w14:paraId="0EDED5C1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1F-DR, 2F(Ward), 3F(Ward)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4487F634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12EA</w:t>
            </w:r>
          </w:p>
        </w:tc>
      </w:tr>
      <w:tr w:rsidR="004446DD" w14:paraId="085EC0F5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070" w:type="dxa"/>
            <w:gridSpan w:val="2"/>
            <w:vAlign w:val="center"/>
          </w:tcPr>
          <w:p w14:paraId="4D34C8C9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Infusion Pump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7D07A14E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4EA20C24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Treatment </w:t>
            </w:r>
            <w:r w:rsidR="008F63F1">
              <w:rPr>
                <w:rFonts w:ascii="Arial" w:hAnsi="Arial" w:cs="Arial"/>
                <w:szCs w:val="20"/>
              </w:rPr>
              <w:t>Room (</w:t>
            </w:r>
            <w:r>
              <w:rPr>
                <w:rFonts w:ascii="Arial" w:hAnsi="Arial" w:cs="Arial" w:hint="eastAsia"/>
                <w:szCs w:val="20"/>
              </w:rPr>
              <w:t>8), NICU</w:t>
            </w:r>
            <w:r w:rsidR="00E975CB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 xml:space="preserve">(4) </w:t>
            </w:r>
          </w:p>
        </w:tc>
      </w:tr>
      <w:tr w:rsidR="004446DD" w14:paraId="629250FD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070" w:type="dxa"/>
            <w:gridSpan w:val="2"/>
            <w:vAlign w:val="center"/>
          </w:tcPr>
          <w:p w14:paraId="168C3286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1B7B021E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4446DD" w:rsidRDefault="004446DD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4446DD" w14:paraId="14492F1C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4446D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5"/>
            <w:vAlign w:val="center"/>
          </w:tcPr>
          <w:p w14:paraId="23F54AF4" w14:textId="77777777" w:rsidR="004446DD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4446DD" w14:paraId="7BCB434E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6A10F0D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4446DD" w14:paraId="5365A38D" w14:textId="77777777">
        <w:trPr>
          <w:trHeight w:val="1313"/>
        </w:trPr>
        <w:tc>
          <w:tcPr>
            <w:tcW w:w="9026" w:type="dxa"/>
            <w:gridSpan w:val="7"/>
            <w:shd w:val="clear" w:color="auto" w:fill="FFFFFF" w:themeFill="background1"/>
            <w:vAlign w:val="center"/>
          </w:tcPr>
          <w:p w14:paraId="2CA938E4" w14:textId="77777777" w:rsidR="004446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infusion pump shall provide accurate and controlled intravenous infusion of fluids, medications, and parenteral solutions for adult, pediatric, and neonatal patients.</w:t>
            </w:r>
          </w:p>
          <w:p w14:paraId="3A787B48" w14:textId="77777777" w:rsidR="004446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device shall ensure safe delivery with precise flow control, stable low-flow performance suitable for neonatal applications, and comprehensive alarm functions.</w:t>
            </w:r>
          </w:p>
          <w:p w14:paraId="5C877378" w14:textId="77777777" w:rsidR="004446D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4446DD" w14:paraId="230C9EA4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7D4033B5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4446DD" w14:paraId="7B001506" w14:textId="77777777">
        <w:trPr>
          <w:trHeight w:val="1259"/>
        </w:trPr>
        <w:tc>
          <w:tcPr>
            <w:tcW w:w="9026" w:type="dxa"/>
            <w:gridSpan w:val="7"/>
            <w:vAlign w:val="center"/>
          </w:tcPr>
          <w:p w14:paraId="2C910F9B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Volumetric infusion pump</w:t>
            </w:r>
          </w:p>
          <w:p w14:paraId="54106C2C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portable design</w:t>
            </w:r>
          </w:p>
          <w:p w14:paraId="1512BD09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bedside and transport use</w:t>
            </w:r>
          </w:p>
          <w:p w14:paraId="0AEACF13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and disinfectant-resistant housing</w:t>
            </w:r>
          </w:p>
          <w:p w14:paraId="65DD6F34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4446DD" w14:paraId="4BC3D906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4D33800A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Infusion Performance [MUST]</w:t>
            </w:r>
          </w:p>
        </w:tc>
      </w:tr>
      <w:tr w:rsidR="004446DD" w14:paraId="0132C2BE" w14:textId="77777777">
        <w:trPr>
          <w:trHeight w:val="1601"/>
        </w:trPr>
        <w:tc>
          <w:tcPr>
            <w:tcW w:w="9026" w:type="dxa"/>
            <w:gridSpan w:val="7"/>
            <w:vAlign w:val="center"/>
          </w:tcPr>
          <w:p w14:paraId="32ECEAC7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 range: minimum 1–1200 mL/h or wider</w:t>
            </w:r>
          </w:p>
          <w:p w14:paraId="45F7902A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Accuracy: ±5% or better</w:t>
            </w:r>
          </w:p>
          <w:p w14:paraId="45626AC2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Programmable infusion volume and time</w:t>
            </w:r>
          </w:p>
          <w:p w14:paraId="6BA66399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Bolus function</w:t>
            </w:r>
          </w:p>
          <w:p w14:paraId="6947DD97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KVO (keep vein open) rate function</w:t>
            </w:r>
          </w:p>
          <w:p w14:paraId="137817B9" w14:textId="77777777" w:rsidR="004446D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adult, pediatric, and neonatal use</w:t>
            </w:r>
          </w:p>
        </w:tc>
      </w:tr>
      <w:tr w:rsidR="004446DD" w14:paraId="3C893B7E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13659EC9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4446DD" w14:paraId="23521C02" w14:textId="77777777">
        <w:trPr>
          <w:trHeight w:val="989"/>
        </w:trPr>
        <w:tc>
          <w:tcPr>
            <w:tcW w:w="9026" w:type="dxa"/>
            <w:gridSpan w:val="7"/>
            <w:vAlign w:val="center"/>
          </w:tcPr>
          <w:p w14:paraId="356F8B0F" w14:textId="77777777" w:rsidR="004446D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digital display</w:t>
            </w:r>
          </w:p>
          <w:p w14:paraId="13367E4B" w14:textId="77777777" w:rsidR="004446D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rate, volume infused, and remaining time display</w:t>
            </w:r>
          </w:p>
          <w:p w14:paraId="2C97AD6F" w14:textId="77777777" w:rsidR="004446D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keypad or touchscreen interface</w:t>
            </w:r>
          </w:p>
          <w:p w14:paraId="425A7548" w14:textId="77777777" w:rsidR="004446D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Backlit display</w:t>
            </w:r>
          </w:p>
        </w:tc>
      </w:tr>
      <w:tr w:rsidR="004446DD" w14:paraId="1AE33936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20092BD4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&amp; Alarm Functions [MUST]</w:t>
            </w:r>
          </w:p>
        </w:tc>
      </w:tr>
      <w:tr w:rsidR="004446DD" w14:paraId="400A7A6D" w14:textId="77777777">
        <w:trPr>
          <w:trHeight w:val="1781"/>
        </w:trPr>
        <w:tc>
          <w:tcPr>
            <w:tcW w:w="9026" w:type="dxa"/>
            <w:gridSpan w:val="7"/>
            <w:vAlign w:val="center"/>
          </w:tcPr>
          <w:p w14:paraId="6F94227D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Occlusion alarm (adjustable sensitivity)</w:t>
            </w:r>
          </w:p>
          <w:p w14:paraId="20FC0CB3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Air-in-line alarm</w:t>
            </w:r>
          </w:p>
          <w:p w14:paraId="007FE91A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Door open alarm</w:t>
            </w:r>
          </w:p>
          <w:p w14:paraId="461E3528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Empty container alarm</w:t>
            </w:r>
          </w:p>
          <w:p w14:paraId="0FEA078B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battery alarm</w:t>
            </w:r>
          </w:p>
          <w:p w14:paraId="20300D6E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 of infusion alarm</w:t>
            </w:r>
          </w:p>
          <w:p w14:paraId="5106A569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 indicators</w:t>
            </w:r>
          </w:p>
          <w:p w14:paraId="07F7948C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minimize unintended bolus delivery following occlusion release.</w:t>
            </w:r>
          </w:p>
        </w:tc>
      </w:tr>
      <w:tr w:rsidR="004446DD" w14:paraId="5C232E48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4E479D8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4446DD" w14:paraId="186AD37C" w14:textId="77777777">
        <w:trPr>
          <w:trHeight w:val="836"/>
        </w:trPr>
        <w:tc>
          <w:tcPr>
            <w:tcW w:w="9026" w:type="dxa"/>
            <w:gridSpan w:val="7"/>
            <w:vAlign w:val="center"/>
          </w:tcPr>
          <w:p w14:paraId="0154AA54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</w:t>
            </w:r>
          </w:p>
          <w:p w14:paraId="28170B05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</w:t>
            </w:r>
          </w:p>
          <w:p w14:paraId="4CB35FB0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≥ 4 hours continuous operation</w:t>
            </w:r>
          </w:p>
        </w:tc>
      </w:tr>
      <w:tr w:rsidR="004446DD" w14:paraId="396120C1" w14:textId="77777777">
        <w:trPr>
          <w:trHeight w:val="17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15A6C1AF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IV Set Compatibility [MUST]</w:t>
            </w:r>
          </w:p>
        </w:tc>
      </w:tr>
      <w:tr w:rsidR="004446DD" w14:paraId="4D7B5EF4" w14:textId="77777777" w:rsidTr="00A41920">
        <w:trPr>
          <w:trHeight w:val="70"/>
        </w:trPr>
        <w:tc>
          <w:tcPr>
            <w:tcW w:w="9026" w:type="dxa"/>
            <w:gridSpan w:val="7"/>
            <w:vAlign w:val="center"/>
          </w:tcPr>
          <w:p w14:paraId="7BE8BCCA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Anti-free flow mechanism</w:t>
            </w:r>
          </w:p>
          <w:p w14:paraId="1F4933A1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Set loading safety design</w:t>
            </w:r>
          </w:p>
          <w:p w14:paraId="5E325F35" w14:textId="77777777" w:rsidR="004446D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infusion pump shall be compatible with commonly available standard disposable IV sets without mandatory proprietary consumables.</w:t>
            </w:r>
          </w:p>
        </w:tc>
      </w:tr>
      <w:tr w:rsidR="004446DD" w14:paraId="0EA940AA" w14:textId="77777777">
        <w:trPr>
          <w:trHeight w:val="98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9F24761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4446DD" w14:paraId="58D11376" w14:textId="77777777">
        <w:trPr>
          <w:trHeight w:val="1646"/>
        </w:trPr>
        <w:tc>
          <w:tcPr>
            <w:tcW w:w="9026" w:type="dxa"/>
            <w:gridSpan w:val="7"/>
            <w:vAlign w:val="center"/>
          </w:tcPr>
          <w:p w14:paraId="2C73F1C3" w14:textId="77777777" w:rsidR="004446D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770E7DE2" w14:textId="77777777" w:rsidR="004446D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Infusion pump main unit – 1</w:t>
            </w:r>
          </w:p>
          <w:p w14:paraId="02004236" w14:textId="77777777" w:rsidR="004446D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clamp – 1</w:t>
            </w:r>
          </w:p>
          <w:p w14:paraId="5EF8D5E0" w14:textId="77777777" w:rsidR="004446D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0B31DE6D" w14:textId="77777777" w:rsidR="004446D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Starter IV sets – minimum 10</w:t>
            </w:r>
          </w:p>
          <w:p w14:paraId="132EC33B" w14:textId="77777777" w:rsidR="004446D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  <w:p w14:paraId="0E2266DE" w14:textId="77777777" w:rsidR="004446DD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immediate clinical use must be included.</w:t>
            </w:r>
          </w:p>
        </w:tc>
      </w:tr>
      <w:tr w:rsidR="004446DD" w14:paraId="7CF1795F" w14:textId="77777777">
        <w:trPr>
          <w:trHeight w:val="71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732F698F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4446DD" w14:paraId="27A2770E" w14:textId="77777777">
        <w:trPr>
          <w:trHeight w:val="836"/>
        </w:trPr>
        <w:tc>
          <w:tcPr>
            <w:tcW w:w="9026" w:type="dxa"/>
            <w:gridSpan w:val="7"/>
            <w:vAlign w:val="center"/>
          </w:tcPr>
          <w:p w14:paraId="0E119330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Docking station</w:t>
            </w:r>
          </w:p>
          <w:p w14:paraId="53485FEB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IV sets</w:t>
            </w:r>
          </w:p>
          <w:p w14:paraId="56CA3D67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Drug library software (if available)</w:t>
            </w:r>
          </w:p>
        </w:tc>
      </w:tr>
      <w:tr w:rsidR="004446DD" w14:paraId="7B3AEAFD" w14:textId="77777777">
        <w:trPr>
          <w:trHeight w:val="179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390F604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446DD" w14:paraId="61D42055" w14:textId="77777777">
        <w:trPr>
          <w:trHeight w:val="638"/>
        </w:trPr>
        <w:tc>
          <w:tcPr>
            <w:tcW w:w="9026" w:type="dxa"/>
            <w:gridSpan w:val="7"/>
            <w:vAlign w:val="center"/>
          </w:tcPr>
          <w:p w14:paraId="2B32ED41" w14:textId="77777777" w:rsidR="004446D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functional testing</w:t>
            </w:r>
          </w:p>
          <w:p w14:paraId="1E55EF90" w14:textId="77777777" w:rsidR="004446DD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Calibration verification</w:t>
            </w:r>
          </w:p>
        </w:tc>
      </w:tr>
      <w:tr w:rsidR="004446DD" w14:paraId="424D9C89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7E47446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446DD" w14:paraId="2C46EE81" w14:textId="77777777">
        <w:trPr>
          <w:trHeight w:val="656"/>
        </w:trPr>
        <w:tc>
          <w:tcPr>
            <w:tcW w:w="9026" w:type="dxa"/>
            <w:gridSpan w:val="7"/>
            <w:vAlign w:val="center"/>
          </w:tcPr>
          <w:p w14:paraId="7B9F9E3F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nursing staff</w:t>
            </w:r>
          </w:p>
          <w:p w14:paraId="367B1E52" w14:textId="77777777" w:rsidR="004446D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Programming and alarm management training</w:t>
            </w:r>
          </w:p>
        </w:tc>
      </w:tr>
      <w:tr w:rsidR="004446DD" w14:paraId="49C1AB2B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3AAC7DA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Warranty &amp; After-Sales Service [MUST]</w:t>
            </w:r>
          </w:p>
        </w:tc>
      </w:tr>
      <w:tr w:rsidR="004446DD" w14:paraId="49FB06BC" w14:textId="77777777">
        <w:trPr>
          <w:trHeight w:val="1106"/>
        </w:trPr>
        <w:tc>
          <w:tcPr>
            <w:tcW w:w="9026" w:type="dxa"/>
            <w:gridSpan w:val="7"/>
            <w:vAlign w:val="center"/>
          </w:tcPr>
          <w:p w14:paraId="79C89FAA" w14:textId="77777777" w:rsidR="004446D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20A23612" w14:textId="77777777" w:rsidR="004446D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0A010704" w14:textId="77777777" w:rsidR="004446D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25D07A92" w14:textId="77777777" w:rsidR="004446DD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4446DD" w14:paraId="714A2BF8" w14:textId="77777777">
        <w:trPr>
          <w:trHeight w:val="269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205ED626" w14:textId="77777777" w:rsidR="004446D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Compliance &amp; Certification [MUST]</w:t>
            </w:r>
          </w:p>
        </w:tc>
      </w:tr>
      <w:tr w:rsidR="004446DD" w14:paraId="37B663DF" w14:textId="77777777">
        <w:trPr>
          <w:trHeight w:val="836"/>
        </w:trPr>
        <w:tc>
          <w:tcPr>
            <w:tcW w:w="9026" w:type="dxa"/>
            <w:gridSpan w:val="7"/>
            <w:vAlign w:val="center"/>
          </w:tcPr>
          <w:p w14:paraId="7ED9EA65" w14:textId="77777777" w:rsidR="004446DD" w:rsidRDefault="00000000" w:rsidP="00026CD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90228DE" w14:textId="77777777" w:rsidR="004446DD" w:rsidRDefault="00000000" w:rsidP="00026CD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2E69003" w14:textId="77777777" w:rsidR="004446DD" w:rsidRDefault="00000000" w:rsidP="00026CD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60601-2-24 (Particular requirements for infusion pumps and controllers)</w:t>
            </w:r>
          </w:p>
          <w:p w14:paraId="4585C3D4" w14:textId="5CB476E6" w:rsidR="004446DD" w:rsidRPr="00026CDD" w:rsidRDefault="00026CDD" w:rsidP="00026CDD">
            <w:pPr>
              <w:pStyle w:val="ListParagraph"/>
              <w:widowControl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CE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marking </w:t>
            </w:r>
            <w:r w:rsidRPr="00CB7674">
              <w:rPr>
                <w:rFonts w:ascii="Arial" w:eastAsia="Arial" w:hAnsi="Arial" w:cs="Arial"/>
                <w:szCs w:val="20"/>
              </w:rPr>
              <w:t xml:space="preserve">and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>FDA clearance</w:t>
            </w: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or equivalent international regulatory approval</w:t>
            </w:r>
            <w:r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>
              <w:t xml:space="preserve"> </w:t>
            </w:r>
          </w:p>
        </w:tc>
      </w:tr>
    </w:tbl>
    <w:p w14:paraId="6D0790F2" w14:textId="77777777" w:rsidR="004446DD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4446DD">
      <w:headerReference w:type="default" r:id="rId8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E211B" w14:textId="77777777" w:rsidR="007F16AC" w:rsidRDefault="007F16AC">
      <w:pPr>
        <w:spacing w:line="240" w:lineRule="auto"/>
      </w:pPr>
      <w:r>
        <w:separator/>
      </w:r>
    </w:p>
  </w:endnote>
  <w:endnote w:type="continuationSeparator" w:id="0">
    <w:p w14:paraId="0365A4BE" w14:textId="77777777" w:rsidR="007F16AC" w:rsidRDefault="007F16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9665B" w14:textId="77777777" w:rsidR="007F16AC" w:rsidRDefault="007F16AC">
      <w:pPr>
        <w:spacing w:after="0"/>
      </w:pPr>
      <w:r>
        <w:separator/>
      </w:r>
    </w:p>
  </w:footnote>
  <w:footnote w:type="continuationSeparator" w:id="0">
    <w:p w14:paraId="4836896B" w14:textId="77777777" w:rsidR="007F16AC" w:rsidRDefault="007F16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4446D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4446D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C58C3"/>
    <w:multiLevelType w:val="multilevel"/>
    <w:tmpl w:val="157C58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B61504"/>
    <w:multiLevelType w:val="multilevel"/>
    <w:tmpl w:val="36B61504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7C7C80"/>
    <w:multiLevelType w:val="multilevel"/>
    <w:tmpl w:val="397C7C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0C29E4"/>
    <w:multiLevelType w:val="multilevel"/>
    <w:tmpl w:val="3A0C2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115513"/>
    <w:multiLevelType w:val="multilevel"/>
    <w:tmpl w:val="4211551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D16DA0"/>
    <w:multiLevelType w:val="multilevel"/>
    <w:tmpl w:val="55D16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7C224F"/>
    <w:multiLevelType w:val="multilevel"/>
    <w:tmpl w:val="6C7C224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612071">
    <w:abstractNumId w:val="0"/>
  </w:num>
  <w:num w:numId="2" w16cid:durableId="170727713">
    <w:abstractNumId w:val="4"/>
  </w:num>
  <w:num w:numId="3" w16cid:durableId="2103914074">
    <w:abstractNumId w:val="5"/>
  </w:num>
  <w:num w:numId="4" w16cid:durableId="44958999">
    <w:abstractNumId w:val="8"/>
  </w:num>
  <w:num w:numId="5" w16cid:durableId="1076785476">
    <w:abstractNumId w:val="1"/>
  </w:num>
  <w:num w:numId="6" w16cid:durableId="460805014">
    <w:abstractNumId w:val="9"/>
  </w:num>
  <w:num w:numId="7" w16cid:durableId="823854067">
    <w:abstractNumId w:val="11"/>
  </w:num>
  <w:num w:numId="8" w16cid:durableId="523372963">
    <w:abstractNumId w:val="7"/>
  </w:num>
  <w:num w:numId="9" w16cid:durableId="1315449932">
    <w:abstractNumId w:val="3"/>
  </w:num>
  <w:num w:numId="10" w16cid:durableId="1472019036">
    <w:abstractNumId w:val="10"/>
  </w:num>
  <w:num w:numId="11" w16cid:durableId="238950265">
    <w:abstractNumId w:val="2"/>
  </w:num>
  <w:num w:numId="12" w16cid:durableId="1915819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2403F"/>
    <w:rsid w:val="00026CDD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E9C"/>
    <w:rsid w:val="000B0F1B"/>
    <w:rsid w:val="000B3B89"/>
    <w:rsid w:val="000B588D"/>
    <w:rsid w:val="000C0F9A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1F612C"/>
    <w:rsid w:val="001F6B27"/>
    <w:rsid w:val="00215FB0"/>
    <w:rsid w:val="0022124F"/>
    <w:rsid w:val="002226E0"/>
    <w:rsid w:val="002302D8"/>
    <w:rsid w:val="00230510"/>
    <w:rsid w:val="0023110F"/>
    <w:rsid w:val="00232471"/>
    <w:rsid w:val="002355FD"/>
    <w:rsid w:val="00243A80"/>
    <w:rsid w:val="00244BE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2B81"/>
    <w:rsid w:val="00312ED6"/>
    <w:rsid w:val="003135AA"/>
    <w:rsid w:val="00314B7B"/>
    <w:rsid w:val="00324405"/>
    <w:rsid w:val="00330733"/>
    <w:rsid w:val="00341B9D"/>
    <w:rsid w:val="003471BF"/>
    <w:rsid w:val="003500DB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16CBE"/>
    <w:rsid w:val="00417983"/>
    <w:rsid w:val="00424465"/>
    <w:rsid w:val="00425934"/>
    <w:rsid w:val="00431F74"/>
    <w:rsid w:val="004333B5"/>
    <w:rsid w:val="0043626D"/>
    <w:rsid w:val="00440F6B"/>
    <w:rsid w:val="00441502"/>
    <w:rsid w:val="004446DD"/>
    <w:rsid w:val="00444B31"/>
    <w:rsid w:val="00450EE7"/>
    <w:rsid w:val="0045392B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2CBF"/>
    <w:rsid w:val="00664CAF"/>
    <w:rsid w:val="00674D76"/>
    <w:rsid w:val="00676A29"/>
    <w:rsid w:val="00680788"/>
    <w:rsid w:val="00681596"/>
    <w:rsid w:val="00681F64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D55C5"/>
    <w:rsid w:val="006E481F"/>
    <w:rsid w:val="006E67E3"/>
    <w:rsid w:val="006E7E27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0F64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16AC"/>
    <w:rsid w:val="007F3791"/>
    <w:rsid w:val="00802FB2"/>
    <w:rsid w:val="00803F0A"/>
    <w:rsid w:val="0080531A"/>
    <w:rsid w:val="00806503"/>
    <w:rsid w:val="00814BF6"/>
    <w:rsid w:val="008406CB"/>
    <w:rsid w:val="00840D3A"/>
    <w:rsid w:val="0084639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8F63F1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1C5"/>
    <w:rsid w:val="009E4673"/>
    <w:rsid w:val="009E46BE"/>
    <w:rsid w:val="009E6A67"/>
    <w:rsid w:val="009F0710"/>
    <w:rsid w:val="009F4E5D"/>
    <w:rsid w:val="009F7C96"/>
    <w:rsid w:val="00A072E3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920"/>
    <w:rsid w:val="00A41B6C"/>
    <w:rsid w:val="00A4204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1916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6C98"/>
    <w:rsid w:val="00CB7CF6"/>
    <w:rsid w:val="00CC0820"/>
    <w:rsid w:val="00CC53D7"/>
    <w:rsid w:val="00CC759D"/>
    <w:rsid w:val="00CD2533"/>
    <w:rsid w:val="00CD2FC6"/>
    <w:rsid w:val="00CD74C9"/>
    <w:rsid w:val="00CE0392"/>
    <w:rsid w:val="00CE1260"/>
    <w:rsid w:val="00CF1D1E"/>
    <w:rsid w:val="00CF495D"/>
    <w:rsid w:val="00CF74F2"/>
    <w:rsid w:val="00D055EA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E4B33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975CB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15A18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C4960"/>
    <w:rsid w:val="00FD0AE8"/>
    <w:rsid w:val="00FD1439"/>
    <w:rsid w:val="00FE1E55"/>
    <w:rsid w:val="00FF31F7"/>
    <w:rsid w:val="00FF6468"/>
    <w:rsid w:val="05F01518"/>
    <w:rsid w:val="108B3DF0"/>
    <w:rsid w:val="1B974FD5"/>
    <w:rsid w:val="1BAF0C20"/>
    <w:rsid w:val="491431E6"/>
    <w:rsid w:val="4F8A7C0C"/>
    <w:rsid w:val="59DA2279"/>
    <w:rsid w:val="5C56670E"/>
    <w:rsid w:val="5DCB6D09"/>
    <w:rsid w:val="5E3810EE"/>
    <w:rsid w:val="71261E2B"/>
    <w:rsid w:val="74055B35"/>
    <w:rsid w:val="79A44AD3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6332F"/>
  <w15:docId w15:val="{79B2EC74-7F7D-4C07-B422-842AA28B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E6509-3972-45EA-ACF9-600453D3E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35</cp:revision>
  <dcterms:created xsi:type="dcterms:W3CDTF">2026-02-12T10:40:00Z</dcterms:created>
  <dcterms:modified xsi:type="dcterms:W3CDTF">2026-03-19T11:16:00Z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