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000" w:type="dxa"/>
        <w:tblBorders>
          <w:top w:val="single" w:sz="24" w:space="0" w:color="0070C0"/>
          <w:left w:val="none" w:sz="0" w:space="0" w:color="auto"/>
          <w:bottom w:val="single" w:sz="24" w:space="0" w:color="0070C0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521DF4" w14:paraId="48611F26" w14:textId="77777777">
        <w:trPr>
          <w:trHeight w:val="649"/>
        </w:trPr>
        <w:tc>
          <w:tcPr>
            <w:tcW w:w="9000" w:type="dxa"/>
            <w:vAlign w:val="center"/>
          </w:tcPr>
          <w:p w14:paraId="000E8717" w14:textId="77777777" w:rsidR="00521DF4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bookmarkStart w:id="0" w:name="_Hlk150354620"/>
            <w:r>
              <w:rPr>
                <w:rFonts w:ascii="Arial" w:hAnsi="Arial" w:cs="Arial"/>
                <w:b/>
                <w:bCs/>
                <w:sz w:val="32"/>
                <w:szCs w:val="32"/>
              </w:rPr>
              <w:t>MEDICAL EQUIPMENT DETAILED SPECIFICATION</w:t>
            </w:r>
          </w:p>
        </w:tc>
      </w:tr>
    </w:tbl>
    <w:bookmarkEnd w:id="0"/>
    <w:p w14:paraId="5A32948D" w14:textId="644247E7" w:rsidR="00521DF4" w:rsidRDefault="00000000">
      <w:pPr>
        <w:spacing w:before="240" w:line="240" w:lineRule="auto"/>
        <w:rPr>
          <w:rFonts w:ascii="Arial" w:hAnsi="Arial" w:cs="Arial"/>
          <w:b/>
          <w:bCs/>
          <w:szCs w:val="20"/>
        </w:rPr>
      </w:pPr>
      <w:r>
        <w:rPr>
          <w:rFonts w:ascii="Arial" w:hAnsi="Arial" w:cs="Arial"/>
          <w:b/>
          <w:bCs/>
          <w:szCs w:val="20"/>
        </w:rPr>
        <w:t>Specification No. 4</w:t>
      </w:r>
      <w:r w:rsidR="008739C9">
        <w:rPr>
          <w:rFonts w:ascii="Arial" w:hAnsi="Arial" w:cs="Arial"/>
          <w:b/>
          <w:bCs/>
          <w:szCs w:val="20"/>
        </w:rPr>
        <w:t>3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800"/>
        <w:gridCol w:w="900"/>
        <w:gridCol w:w="990"/>
        <w:gridCol w:w="630"/>
        <w:gridCol w:w="1800"/>
        <w:gridCol w:w="1411"/>
        <w:gridCol w:w="1495"/>
      </w:tblGrid>
      <w:tr w:rsidR="00521DF4" w14:paraId="2EFD147D" w14:textId="77777777">
        <w:tc>
          <w:tcPr>
            <w:tcW w:w="1800" w:type="dxa"/>
            <w:shd w:val="clear" w:color="auto" w:fill="DEEAF6" w:themeFill="accent5" w:themeFillTint="33"/>
            <w:vAlign w:val="center"/>
          </w:tcPr>
          <w:p w14:paraId="6179D05E" w14:textId="77777777" w:rsidR="00521DF4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Priority </w:t>
            </w:r>
          </w:p>
        </w:tc>
        <w:tc>
          <w:tcPr>
            <w:tcW w:w="900" w:type="dxa"/>
            <w:shd w:val="clear" w:color="auto" w:fill="FFFF00"/>
            <w:vAlign w:val="center"/>
          </w:tcPr>
          <w:p w14:paraId="193B9C9D" w14:textId="77777777" w:rsidR="00521DF4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FFFF00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2</w:t>
            </w:r>
          </w:p>
        </w:tc>
        <w:tc>
          <w:tcPr>
            <w:tcW w:w="990" w:type="dxa"/>
            <w:shd w:val="clear" w:color="auto" w:fill="DEEAF6" w:themeFill="accent5" w:themeFillTint="33"/>
            <w:vAlign w:val="center"/>
          </w:tcPr>
          <w:p w14:paraId="1EF3ED2F" w14:textId="77777777" w:rsidR="00521DF4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Floor</w:t>
            </w:r>
          </w:p>
        </w:tc>
        <w:tc>
          <w:tcPr>
            <w:tcW w:w="2430" w:type="dxa"/>
            <w:gridSpan w:val="2"/>
            <w:vAlign w:val="center"/>
          </w:tcPr>
          <w:p w14:paraId="0EDED5C1" w14:textId="77777777" w:rsidR="00521DF4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1F-DR, 1F-OT, 2F(Ward), 3F(Ward)</w:t>
            </w:r>
          </w:p>
        </w:tc>
        <w:tc>
          <w:tcPr>
            <w:tcW w:w="1411" w:type="dxa"/>
            <w:shd w:val="clear" w:color="auto" w:fill="DEEAF6" w:themeFill="accent5" w:themeFillTint="33"/>
            <w:vAlign w:val="center"/>
          </w:tcPr>
          <w:p w14:paraId="15BB1100" w14:textId="77777777" w:rsidR="00521DF4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Quantity</w:t>
            </w:r>
          </w:p>
        </w:tc>
        <w:tc>
          <w:tcPr>
            <w:tcW w:w="1495" w:type="dxa"/>
            <w:shd w:val="clear" w:color="auto" w:fill="FFFF00"/>
            <w:vAlign w:val="center"/>
          </w:tcPr>
          <w:p w14:paraId="4487F634" w14:textId="77777777" w:rsidR="00521DF4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11EA</w:t>
            </w:r>
          </w:p>
        </w:tc>
      </w:tr>
      <w:tr w:rsidR="00521DF4" w14:paraId="085EC0F5" w14:textId="77777777">
        <w:trPr>
          <w:trHeight w:val="470"/>
        </w:trPr>
        <w:tc>
          <w:tcPr>
            <w:tcW w:w="2700" w:type="dxa"/>
            <w:gridSpan w:val="2"/>
            <w:shd w:val="clear" w:color="auto" w:fill="DEEAF6" w:themeFill="accent5" w:themeFillTint="33"/>
            <w:vAlign w:val="center"/>
          </w:tcPr>
          <w:p w14:paraId="3E07D2F5" w14:textId="77777777" w:rsidR="00521DF4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Equipment Name</w:t>
            </w:r>
          </w:p>
        </w:tc>
        <w:tc>
          <w:tcPr>
            <w:tcW w:w="1620" w:type="dxa"/>
            <w:gridSpan w:val="2"/>
            <w:vAlign w:val="center"/>
          </w:tcPr>
          <w:p w14:paraId="4D34C8C9" w14:textId="77777777" w:rsidR="00521DF4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Syringe Pump</w:t>
            </w:r>
          </w:p>
        </w:tc>
        <w:tc>
          <w:tcPr>
            <w:tcW w:w="1800" w:type="dxa"/>
            <w:shd w:val="clear" w:color="auto" w:fill="DEEAF6" w:themeFill="accent5" w:themeFillTint="33"/>
            <w:vAlign w:val="center"/>
          </w:tcPr>
          <w:p w14:paraId="7D07A14E" w14:textId="77777777" w:rsidR="00521DF4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Installation Location</w:t>
            </w:r>
          </w:p>
        </w:tc>
        <w:tc>
          <w:tcPr>
            <w:tcW w:w="2906" w:type="dxa"/>
            <w:gridSpan w:val="2"/>
            <w:vAlign w:val="center"/>
          </w:tcPr>
          <w:p w14:paraId="3C2C29AA" w14:textId="77777777" w:rsidR="00521DF4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 xml:space="preserve">Treatment Room(2), </w:t>
            </w:r>
          </w:p>
          <w:p w14:paraId="28C428D2" w14:textId="77777777" w:rsidR="00521DF4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 xml:space="preserve">NICU(4), Recovery Room(2), Operation Room(3) </w:t>
            </w:r>
          </w:p>
        </w:tc>
      </w:tr>
      <w:tr w:rsidR="00521DF4" w14:paraId="629250FD" w14:textId="77777777">
        <w:trPr>
          <w:trHeight w:val="470"/>
        </w:trPr>
        <w:tc>
          <w:tcPr>
            <w:tcW w:w="2700" w:type="dxa"/>
            <w:gridSpan w:val="2"/>
            <w:shd w:val="clear" w:color="auto" w:fill="DEEAF6" w:themeFill="accent5" w:themeFillTint="33"/>
            <w:vAlign w:val="center"/>
          </w:tcPr>
          <w:p w14:paraId="361D211D" w14:textId="77777777" w:rsidR="00521DF4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Specification Level</w:t>
            </w:r>
          </w:p>
        </w:tc>
        <w:tc>
          <w:tcPr>
            <w:tcW w:w="1620" w:type="dxa"/>
            <w:gridSpan w:val="2"/>
            <w:vAlign w:val="center"/>
          </w:tcPr>
          <w:p w14:paraId="168C3286" w14:textId="77777777" w:rsidR="00521DF4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Mid</w:t>
            </w:r>
          </w:p>
        </w:tc>
        <w:tc>
          <w:tcPr>
            <w:tcW w:w="1800" w:type="dxa"/>
            <w:shd w:val="clear" w:color="auto" w:fill="DEEAF6" w:themeFill="accent5" w:themeFillTint="33"/>
            <w:vAlign w:val="center"/>
          </w:tcPr>
          <w:p w14:paraId="1B7B021E" w14:textId="77777777" w:rsidR="00521DF4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Remarks</w:t>
            </w:r>
          </w:p>
        </w:tc>
        <w:tc>
          <w:tcPr>
            <w:tcW w:w="2906" w:type="dxa"/>
            <w:gridSpan w:val="2"/>
            <w:vAlign w:val="center"/>
          </w:tcPr>
          <w:p w14:paraId="590CFEA8" w14:textId="77777777" w:rsidR="00521DF4" w:rsidRDefault="00521DF4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</w:p>
        </w:tc>
      </w:tr>
      <w:tr w:rsidR="00521DF4" w14:paraId="14492F1C" w14:textId="77777777">
        <w:trPr>
          <w:trHeight w:val="470"/>
        </w:trPr>
        <w:tc>
          <w:tcPr>
            <w:tcW w:w="2700" w:type="dxa"/>
            <w:gridSpan w:val="2"/>
            <w:shd w:val="clear" w:color="auto" w:fill="DEEAF6" w:themeFill="accent5" w:themeFillTint="33"/>
            <w:vAlign w:val="center"/>
          </w:tcPr>
          <w:p w14:paraId="2239F193" w14:textId="77777777" w:rsidR="00521DF4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General Specification</w:t>
            </w:r>
          </w:p>
        </w:tc>
        <w:tc>
          <w:tcPr>
            <w:tcW w:w="6326" w:type="dxa"/>
            <w:gridSpan w:val="5"/>
            <w:vAlign w:val="center"/>
          </w:tcPr>
          <w:p w14:paraId="23F54AF4" w14:textId="77777777" w:rsidR="00521DF4" w:rsidRDefault="00000000">
            <w:pPr>
              <w:spacing w:after="0" w:line="240" w:lineRule="auto"/>
              <w:jc w:val="left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eastAsia="SimSun" w:hAnsi="Arial" w:cs="Arial"/>
                <w:szCs w:val="20"/>
              </w:rPr>
              <w:t>The following items are basic requirements; equivalent or higher specifications with similar functionality are also acceptable.</w:t>
            </w:r>
          </w:p>
        </w:tc>
      </w:tr>
      <w:tr w:rsidR="00521DF4" w14:paraId="7BCB434E" w14:textId="77777777">
        <w:trPr>
          <w:trHeight w:val="260"/>
        </w:trPr>
        <w:tc>
          <w:tcPr>
            <w:tcW w:w="9026" w:type="dxa"/>
            <w:gridSpan w:val="7"/>
            <w:shd w:val="clear" w:color="auto" w:fill="D9D9D9" w:themeFill="background1" w:themeFillShade="D9"/>
            <w:vAlign w:val="center"/>
          </w:tcPr>
          <w:p w14:paraId="56A10F0D" w14:textId="77777777" w:rsidR="00521DF4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szCs w:val="20"/>
              </w:rPr>
              <w:t xml:space="preserve">Scope and </w:t>
            </w:r>
            <w:r>
              <w:rPr>
                <w:rFonts w:ascii="Arial" w:hAnsi="Arial" w:cs="Arial"/>
                <w:b/>
                <w:bCs/>
                <w:szCs w:val="20"/>
              </w:rPr>
              <w:t xml:space="preserve">Intended Use </w:t>
            </w:r>
          </w:p>
        </w:tc>
      </w:tr>
      <w:tr w:rsidR="00521DF4" w14:paraId="5365A38D" w14:textId="77777777">
        <w:trPr>
          <w:trHeight w:val="1313"/>
        </w:trPr>
        <w:tc>
          <w:tcPr>
            <w:tcW w:w="9026" w:type="dxa"/>
            <w:gridSpan w:val="7"/>
            <w:shd w:val="clear" w:color="auto" w:fill="FFFFFF" w:themeFill="background1"/>
            <w:vAlign w:val="center"/>
          </w:tcPr>
          <w:p w14:paraId="1D25A327" w14:textId="77777777" w:rsidR="00521DF4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syringe pump shall provide accurate and continuous administration of intravenous medications and parenteral solutions using disposable syringes for adult, pediatric, and neonatal patients.</w:t>
            </w:r>
          </w:p>
          <w:p w14:paraId="7EAC5477" w14:textId="77777777" w:rsidR="00521DF4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system shall ensure precise low-flow infusion suitable for neonatal and critical care applications with comprehensive safety alarm functions.</w:t>
            </w:r>
          </w:p>
          <w:p w14:paraId="5C877378" w14:textId="77777777" w:rsidR="00521DF4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Equivalent or higher performance systems are acceptable. Vendor-neutral and performance-based specifications shall apply.</w:t>
            </w:r>
          </w:p>
        </w:tc>
      </w:tr>
      <w:tr w:rsidR="00521DF4" w14:paraId="230C9EA4" w14:textId="77777777">
        <w:trPr>
          <w:trHeight w:val="260"/>
        </w:trPr>
        <w:tc>
          <w:tcPr>
            <w:tcW w:w="9026" w:type="dxa"/>
            <w:gridSpan w:val="7"/>
            <w:shd w:val="clear" w:color="auto" w:fill="D9D9D9" w:themeFill="background1" w:themeFillShade="D9"/>
            <w:vAlign w:val="center"/>
          </w:tcPr>
          <w:p w14:paraId="7D4033B5" w14:textId="77777777" w:rsidR="00521DF4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General Requirements [MUST]</w:t>
            </w:r>
          </w:p>
        </w:tc>
      </w:tr>
      <w:tr w:rsidR="00521DF4" w14:paraId="7B001506" w14:textId="77777777">
        <w:trPr>
          <w:trHeight w:val="1529"/>
        </w:trPr>
        <w:tc>
          <w:tcPr>
            <w:tcW w:w="9026" w:type="dxa"/>
            <w:gridSpan w:val="7"/>
            <w:vAlign w:val="center"/>
          </w:tcPr>
          <w:p w14:paraId="7DD27898" w14:textId="77777777" w:rsidR="00521DF4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Microprocessor-controlled syringe infusion pump</w:t>
            </w:r>
          </w:p>
          <w:p w14:paraId="0E6961E6" w14:textId="77777777" w:rsidR="00521DF4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Compact and lightweight design suitable for bedside and transport use</w:t>
            </w:r>
          </w:p>
          <w:p w14:paraId="7BDD5FA3" w14:textId="77777777" w:rsidR="00521DF4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Durable, disinfectant-resistant housing</w:t>
            </w:r>
          </w:p>
          <w:p w14:paraId="76AADB0F" w14:textId="77777777" w:rsidR="00521DF4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Quiet operation suitable for NICU environment</w:t>
            </w:r>
          </w:p>
          <w:p w14:paraId="13A2CF8E" w14:textId="77777777" w:rsidR="00521DF4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Easy-to-use interface for nursing staff</w:t>
            </w:r>
          </w:p>
          <w:p w14:paraId="65DD6F34" w14:textId="77777777" w:rsidR="00521DF4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equipment shall be brand new, unused, and currently in production at the time of bid submission. Refurbished or discontinued models shall not be accepted.</w:t>
            </w:r>
          </w:p>
        </w:tc>
      </w:tr>
      <w:tr w:rsidR="00521DF4" w14:paraId="4BC3D906" w14:textId="77777777">
        <w:trPr>
          <w:trHeight w:val="260"/>
        </w:trPr>
        <w:tc>
          <w:tcPr>
            <w:tcW w:w="9026" w:type="dxa"/>
            <w:gridSpan w:val="7"/>
            <w:shd w:val="clear" w:color="auto" w:fill="D9D9D9" w:themeFill="background1" w:themeFillShade="D9"/>
            <w:vAlign w:val="center"/>
          </w:tcPr>
          <w:p w14:paraId="4D33800A" w14:textId="77777777" w:rsidR="00521DF4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Infusion Performance [MUST]</w:t>
            </w:r>
          </w:p>
        </w:tc>
      </w:tr>
      <w:tr w:rsidR="00521DF4" w14:paraId="0132C2BE" w14:textId="77777777">
        <w:trPr>
          <w:trHeight w:val="1781"/>
        </w:trPr>
        <w:tc>
          <w:tcPr>
            <w:tcW w:w="9026" w:type="dxa"/>
            <w:gridSpan w:val="7"/>
            <w:vAlign w:val="center"/>
          </w:tcPr>
          <w:p w14:paraId="54A7F0F6" w14:textId="77777777" w:rsidR="00521DF4" w:rsidRPr="00C61E73" w:rsidRDefault="00000000" w:rsidP="00C61E7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 w:rsidRPr="00C61E73">
              <w:rPr>
                <w:rFonts w:ascii="Arial" w:hAnsi="Arial" w:cs="Arial"/>
                <w:szCs w:val="20"/>
              </w:rPr>
              <w:t>Flow rate range: minimum 0.1–1200 mL/h or wider</w:t>
            </w:r>
          </w:p>
          <w:p w14:paraId="49D3DED0" w14:textId="77777777" w:rsidR="00521DF4" w:rsidRDefault="00000000" w:rsidP="00C61E7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Low-flow capability suitable for neonatal infusion (≤ 0.1 mL/h resolution)</w:t>
            </w:r>
          </w:p>
          <w:p w14:paraId="6017BC69" w14:textId="77777777" w:rsidR="00521DF4" w:rsidRPr="00C61E73" w:rsidRDefault="00000000" w:rsidP="00C61E7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 w:rsidRPr="00C61E73">
              <w:rPr>
                <w:rFonts w:ascii="Arial" w:hAnsi="Arial" w:cs="Arial"/>
                <w:szCs w:val="20"/>
              </w:rPr>
              <w:t>Accuracy: Mechanical accuracy ≤ ± 1%; Overall accuracy (with syringe) ≤ ± 2%.</w:t>
            </w:r>
          </w:p>
          <w:p w14:paraId="0E986FF6" w14:textId="77777777" w:rsidR="00521DF4" w:rsidRPr="00C61E73" w:rsidRDefault="00000000" w:rsidP="00C61E7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 w:rsidRPr="00C61E73">
              <w:rPr>
                <w:rFonts w:ascii="Arial" w:hAnsi="Arial" w:cs="Arial"/>
                <w:szCs w:val="20"/>
              </w:rPr>
              <w:t>Micro mode: 0.1 – 99.9 mL/h with 0.01 mL/h increments.</w:t>
            </w:r>
          </w:p>
          <w:p w14:paraId="09A3E2BD" w14:textId="77777777" w:rsidR="00521DF4" w:rsidRDefault="00000000" w:rsidP="00C61E7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Programmable infusion rate, volume, and time</w:t>
            </w:r>
          </w:p>
          <w:p w14:paraId="6F3E10EC" w14:textId="77777777" w:rsidR="00521DF4" w:rsidRPr="00C61E73" w:rsidRDefault="00000000" w:rsidP="00C61E7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 w:rsidRPr="00C61E73">
              <w:rPr>
                <w:rFonts w:ascii="Arial" w:hAnsi="Arial" w:cs="Arial"/>
                <w:szCs w:val="20"/>
              </w:rPr>
              <w:t>Bolus function with adjustable bolus rate from 50 mL/h up to 1200 mL/h.</w:t>
            </w:r>
          </w:p>
          <w:p w14:paraId="3B1C2AA4" w14:textId="77777777" w:rsidR="00521DF4" w:rsidRPr="00C61E73" w:rsidRDefault="00000000" w:rsidP="00C61E7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 w:rsidRPr="00C61E73">
              <w:rPr>
                <w:rFonts w:ascii="Arial" w:hAnsi="Arial" w:cs="Arial"/>
                <w:szCs w:val="20"/>
              </w:rPr>
              <w:t>KVO (keep vein open) rate function.</w:t>
            </w:r>
          </w:p>
          <w:p w14:paraId="137817B9" w14:textId="77777777" w:rsidR="00521DF4" w:rsidRDefault="00000000" w:rsidP="00C61E7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Continuous and stable infusion without pulsation</w:t>
            </w:r>
          </w:p>
        </w:tc>
      </w:tr>
      <w:tr w:rsidR="00521DF4" w14:paraId="3C893B7E" w14:textId="77777777">
        <w:trPr>
          <w:trHeight w:val="260"/>
        </w:trPr>
        <w:tc>
          <w:tcPr>
            <w:tcW w:w="9026" w:type="dxa"/>
            <w:gridSpan w:val="7"/>
            <w:shd w:val="clear" w:color="auto" w:fill="D9D9D9" w:themeFill="background1" w:themeFillShade="D9"/>
            <w:vAlign w:val="center"/>
          </w:tcPr>
          <w:p w14:paraId="13659EC9" w14:textId="77777777" w:rsidR="00521DF4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Syringe Compatibility [MUST]</w:t>
            </w:r>
          </w:p>
        </w:tc>
      </w:tr>
      <w:tr w:rsidR="00521DF4" w14:paraId="23521C02" w14:textId="77777777">
        <w:trPr>
          <w:trHeight w:val="1259"/>
        </w:trPr>
        <w:tc>
          <w:tcPr>
            <w:tcW w:w="9026" w:type="dxa"/>
            <w:gridSpan w:val="7"/>
            <w:vAlign w:val="center"/>
          </w:tcPr>
          <w:p w14:paraId="5E220028" w14:textId="77777777" w:rsidR="00521DF4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system shall be compatible with commonly available standard disposable syringes without mandatory proprietary consumables.</w:t>
            </w:r>
          </w:p>
          <w:p w14:paraId="56BB1B96" w14:textId="77777777" w:rsidR="00521DF4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Supported syringe sizes: minimum 5, 10, 20, 30, 50/60 mL</w:t>
            </w:r>
          </w:p>
          <w:p w14:paraId="631E3DC7" w14:textId="77777777" w:rsidR="00521DF4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Automatic syringe size detection or easy manual selection</w:t>
            </w:r>
          </w:p>
          <w:p w14:paraId="1A34F7E7" w14:textId="77777777" w:rsidR="00521DF4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Anti-free-flow protection mechanism</w:t>
            </w:r>
          </w:p>
          <w:p w14:paraId="425A7548" w14:textId="77777777" w:rsidR="00521DF4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Secure syringe locking system</w:t>
            </w:r>
          </w:p>
        </w:tc>
      </w:tr>
      <w:tr w:rsidR="00521DF4" w14:paraId="1AE33936" w14:textId="77777777">
        <w:trPr>
          <w:trHeight w:val="260"/>
        </w:trPr>
        <w:tc>
          <w:tcPr>
            <w:tcW w:w="9026" w:type="dxa"/>
            <w:gridSpan w:val="7"/>
            <w:shd w:val="clear" w:color="auto" w:fill="D9D9D9" w:themeFill="background1" w:themeFillShade="D9"/>
            <w:vAlign w:val="center"/>
          </w:tcPr>
          <w:p w14:paraId="20092BD4" w14:textId="77777777" w:rsidR="00521DF4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 xml:space="preserve"> Display &amp; User Interface [MUST]</w:t>
            </w:r>
          </w:p>
        </w:tc>
      </w:tr>
      <w:tr w:rsidR="00521DF4" w14:paraId="400A7A6D" w14:textId="77777777" w:rsidTr="00C61E73">
        <w:trPr>
          <w:trHeight w:val="58"/>
        </w:trPr>
        <w:tc>
          <w:tcPr>
            <w:tcW w:w="9026" w:type="dxa"/>
            <w:gridSpan w:val="7"/>
            <w:vAlign w:val="center"/>
          </w:tcPr>
          <w:p w14:paraId="00452C06" w14:textId="77777777" w:rsidR="00521DF4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Digital backlit display</w:t>
            </w:r>
          </w:p>
          <w:p w14:paraId="78B6A589" w14:textId="77777777" w:rsidR="00521DF4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Display of:</w:t>
            </w:r>
          </w:p>
          <w:p w14:paraId="11F9844A" w14:textId="77777777" w:rsidR="00521DF4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Infusion rate</w:t>
            </w:r>
          </w:p>
          <w:p w14:paraId="2C54D4FD" w14:textId="77777777" w:rsidR="00521DF4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Volume infused</w:t>
            </w:r>
          </w:p>
          <w:p w14:paraId="4D7BBA09" w14:textId="77777777" w:rsidR="00521DF4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Volume remaining</w:t>
            </w:r>
          </w:p>
          <w:p w14:paraId="1E9CDA17" w14:textId="77777777" w:rsidR="00521DF4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Time remaining</w:t>
            </w:r>
          </w:p>
          <w:p w14:paraId="026770A3" w14:textId="77777777" w:rsidR="00521DF4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Alarm status</w:t>
            </w:r>
          </w:p>
          <w:p w14:paraId="5558CD3E" w14:textId="77777777" w:rsidR="00521DF4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Simple keypad or touchscreen interface</w:t>
            </w:r>
          </w:p>
          <w:p w14:paraId="07F7948C" w14:textId="77777777" w:rsidR="00521DF4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lastRenderedPageBreak/>
              <w:t>Clear parameter setting and confirmation</w:t>
            </w:r>
          </w:p>
        </w:tc>
      </w:tr>
      <w:tr w:rsidR="00521DF4" w14:paraId="5C232E48" w14:textId="77777777">
        <w:trPr>
          <w:trHeight w:val="47"/>
        </w:trPr>
        <w:tc>
          <w:tcPr>
            <w:tcW w:w="9026" w:type="dxa"/>
            <w:gridSpan w:val="7"/>
            <w:shd w:val="clear" w:color="auto" w:fill="D9D9D9" w:themeFill="background1" w:themeFillShade="D9"/>
            <w:vAlign w:val="center"/>
          </w:tcPr>
          <w:p w14:paraId="54E479D8" w14:textId="77777777" w:rsidR="00521DF4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lastRenderedPageBreak/>
              <w:t>Alarm &amp; Safety Features [MUST]</w:t>
            </w:r>
          </w:p>
        </w:tc>
      </w:tr>
      <w:tr w:rsidR="00521DF4" w14:paraId="186AD37C" w14:textId="77777777">
        <w:trPr>
          <w:trHeight w:val="70"/>
        </w:trPr>
        <w:tc>
          <w:tcPr>
            <w:tcW w:w="9026" w:type="dxa"/>
            <w:gridSpan w:val="7"/>
            <w:vAlign w:val="center"/>
          </w:tcPr>
          <w:p w14:paraId="644645F6" w14:textId="77777777" w:rsidR="00521DF4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Audible and visual alarms for:</w:t>
            </w:r>
          </w:p>
          <w:p w14:paraId="76F6DF5B" w14:textId="77777777" w:rsidR="00521DF4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Occlusion</w:t>
            </w:r>
          </w:p>
          <w:p w14:paraId="77E3A2F6" w14:textId="77777777" w:rsidR="00521DF4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Air-in-line</w:t>
            </w:r>
          </w:p>
          <w:p w14:paraId="72EFAFC6" w14:textId="77777777" w:rsidR="00521DF4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End of infusion</w:t>
            </w:r>
          </w:p>
          <w:p w14:paraId="70373B3C" w14:textId="77777777" w:rsidR="00521DF4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Syringe empty</w:t>
            </w:r>
          </w:p>
          <w:p w14:paraId="11E853D4" w14:textId="77777777" w:rsidR="00521DF4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Door open</w:t>
            </w:r>
          </w:p>
          <w:p w14:paraId="18E49634" w14:textId="77777777" w:rsidR="00521DF4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Low battery</w:t>
            </w:r>
          </w:p>
          <w:p w14:paraId="1463067C" w14:textId="77777777" w:rsidR="00521DF4" w:rsidRDefault="0000000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System fault</w:t>
            </w:r>
          </w:p>
          <w:p w14:paraId="35FC825D" w14:textId="77777777" w:rsidR="00521DF4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Adjustable occlusion sensitivity</w:t>
            </w:r>
          </w:p>
          <w:p w14:paraId="3321EFEB" w14:textId="77777777" w:rsidR="00521DF4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Automatic alarm logging</w:t>
            </w:r>
          </w:p>
          <w:p w14:paraId="37FDE4CF" w14:textId="77777777" w:rsidR="00521DF4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Self-test on startup</w:t>
            </w:r>
          </w:p>
          <w:p w14:paraId="7FDC98CF" w14:textId="77777777" w:rsidR="00521DF4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Anti-bolus protection after occlusion release</w:t>
            </w:r>
          </w:p>
          <w:p w14:paraId="4CB35FB0" w14:textId="77777777" w:rsidR="00521DF4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system shall minimize unintended bolus delivery following occlusion release or system restart.</w:t>
            </w:r>
          </w:p>
        </w:tc>
      </w:tr>
      <w:tr w:rsidR="00521DF4" w14:paraId="396120C1" w14:textId="77777777">
        <w:trPr>
          <w:trHeight w:val="170"/>
        </w:trPr>
        <w:tc>
          <w:tcPr>
            <w:tcW w:w="9026" w:type="dxa"/>
            <w:gridSpan w:val="7"/>
            <w:shd w:val="clear" w:color="auto" w:fill="D9D9D9" w:themeFill="background1" w:themeFillShade="D9"/>
            <w:vAlign w:val="center"/>
          </w:tcPr>
          <w:p w14:paraId="15A6C1AF" w14:textId="77777777" w:rsidR="00521DF4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Power Requirements [MUST]</w:t>
            </w:r>
          </w:p>
        </w:tc>
      </w:tr>
      <w:tr w:rsidR="00521DF4" w14:paraId="4D7B5EF4" w14:textId="77777777">
        <w:trPr>
          <w:trHeight w:val="1061"/>
        </w:trPr>
        <w:tc>
          <w:tcPr>
            <w:tcW w:w="9026" w:type="dxa"/>
            <w:gridSpan w:val="7"/>
            <w:vAlign w:val="center"/>
          </w:tcPr>
          <w:p w14:paraId="3487E899" w14:textId="77777777" w:rsidR="00521DF4" w:rsidRDefault="0000000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 power: 100–240 V, 50/60 Hz</w:t>
            </w:r>
          </w:p>
          <w:p w14:paraId="5CF2F4E5" w14:textId="77777777" w:rsidR="00521DF4" w:rsidRDefault="0000000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Internal rechargeable battery</w:t>
            </w:r>
          </w:p>
          <w:p w14:paraId="6FA9E1AF" w14:textId="77777777" w:rsidR="00521DF4" w:rsidRDefault="0000000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Battery backup ≥ 4–6 hours continuous operation</w:t>
            </w:r>
          </w:p>
          <w:p w14:paraId="5E325F35" w14:textId="77777777" w:rsidR="00521DF4" w:rsidRDefault="0000000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Battery level indicator</w:t>
            </w:r>
          </w:p>
        </w:tc>
      </w:tr>
      <w:tr w:rsidR="00521DF4" w14:paraId="0EA940AA" w14:textId="77777777">
        <w:trPr>
          <w:trHeight w:val="98"/>
        </w:trPr>
        <w:tc>
          <w:tcPr>
            <w:tcW w:w="9026" w:type="dxa"/>
            <w:gridSpan w:val="7"/>
            <w:shd w:val="clear" w:color="auto" w:fill="D9D9D9" w:themeFill="background1" w:themeFillShade="D9"/>
            <w:vAlign w:val="center"/>
          </w:tcPr>
          <w:p w14:paraId="69F24761" w14:textId="77777777" w:rsidR="00521DF4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Mounting &amp; Mechanical Features [MUST]</w:t>
            </w:r>
          </w:p>
        </w:tc>
      </w:tr>
      <w:tr w:rsidR="00521DF4" w14:paraId="58D11376" w14:textId="77777777">
        <w:trPr>
          <w:trHeight w:val="1124"/>
        </w:trPr>
        <w:tc>
          <w:tcPr>
            <w:tcW w:w="9026" w:type="dxa"/>
            <w:gridSpan w:val="7"/>
            <w:vAlign w:val="center"/>
          </w:tcPr>
          <w:p w14:paraId="54F22843" w14:textId="77777777" w:rsidR="00521DF4" w:rsidRDefault="0000000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IV pole clamp included</w:t>
            </w:r>
          </w:p>
          <w:p w14:paraId="68FF6C07" w14:textId="77777777" w:rsidR="00521DF4" w:rsidRDefault="0000000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Stackable or docking capability for multiple pumps (if available)</w:t>
            </w:r>
          </w:p>
          <w:p w14:paraId="29E03E1B" w14:textId="77777777" w:rsidR="00521DF4" w:rsidRDefault="0000000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Stable mounting without drift</w:t>
            </w:r>
          </w:p>
          <w:p w14:paraId="0E2266DE" w14:textId="77777777" w:rsidR="00521DF4" w:rsidRDefault="0000000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Lightweight and portable design</w:t>
            </w:r>
          </w:p>
        </w:tc>
      </w:tr>
      <w:tr w:rsidR="00521DF4" w14:paraId="7CF1795F" w14:textId="77777777">
        <w:trPr>
          <w:trHeight w:val="71"/>
        </w:trPr>
        <w:tc>
          <w:tcPr>
            <w:tcW w:w="9026" w:type="dxa"/>
            <w:gridSpan w:val="7"/>
            <w:shd w:val="clear" w:color="auto" w:fill="D9D9D9" w:themeFill="background1" w:themeFillShade="D9"/>
            <w:vAlign w:val="center"/>
          </w:tcPr>
          <w:p w14:paraId="732F698F" w14:textId="77777777" w:rsidR="00521DF4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Data &amp; Drug Library [MUST]</w:t>
            </w:r>
          </w:p>
        </w:tc>
      </w:tr>
      <w:tr w:rsidR="00521DF4" w14:paraId="27A2770E" w14:textId="77777777">
        <w:trPr>
          <w:trHeight w:val="1079"/>
        </w:trPr>
        <w:tc>
          <w:tcPr>
            <w:tcW w:w="9026" w:type="dxa"/>
            <w:gridSpan w:val="7"/>
            <w:vAlign w:val="center"/>
          </w:tcPr>
          <w:p w14:paraId="3EB1BB5F" w14:textId="77777777" w:rsidR="00521DF4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Event history or log storage</w:t>
            </w:r>
          </w:p>
          <w:p w14:paraId="436E0C65" w14:textId="77777777" w:rsidR="00521DF4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Dose/volume history review capability</w:t>
            </w:r>
          </w:p>
          <w:p w14:paraId="6FDE5335" w14:textId="77777777" w:rsidR="00521DF4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Drug library function acceptable (not mandatory but allowed)</w:t>
            </w:r>
          </w:p>
          <w:p w14:paraId="56CA3D67" w14:textId="77777777" w:rsidR="00521DF4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USB or equivalent service/data port</w:t>
            </w:r>
          </w:p>
        </w:tc>
      </w:tr>
      <w:tr w:rsidR="00521DF4" w14:paraId="7B3AEAFD" w14:textId="77777777">
        <w:trPr>
          <w:trHeight w:val="179"/>
        </w:trPr>
        <w:tc>
          <w:tcPr>
            <w:tcW w:w="9026" w:type="dxa"/>
            <w:gridSpan w:val="7"/>
            <w:shd w:val="clear" w:color="auto" w:fill="D9D9D9" w:themeFill="background1" w:themeFillShade="D9"/>
            <w:vAlign w:val="center"/>
          </w:tcPr>
          <w:p w14:paraId="5390F604" w14:textId="77777777" w:rsidR="00521DF4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Accessories &amp; Configuration [MUST]</w:t>
            </w:r>
          </w:p>
        </w:tc>
      </w:tr>
      <w:tr w:rsidR="00521DF4" w14:paraId="61D42055" w14:textId="77777777">
        <w:trPr>
          <w:trHeight w:val="1898"/>
        </w:trPr>
        <w:tc>
          <w:tcPr>
            <w:tcW w:w="9026" w:type="dxa"/>
            <w:gridSpan w:val="7"/>
            <w:vAlign w:val="center"/>
          </w:tcPr>
          <w:p w14:paraId="236AF5A0" w14:textId="77777777" w:rsidR="00521DF4" w:rsidRDefault="0000000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Chars="0" w:left="36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Each unit shall include all items required for immediate clinical use:</w:t>
            </w:r>
          </w:p>
          <w:p w14:paraId="595DC8D3" w14:textId="77777777" w:rsidR="00521DF4" w:rsidRDefault="00000000">
            <w:pPr>
              <w:pStyle w:val="ListParagraph"/>
              <w:numPr>
                <w:ilvl w:val="2"/>
                <w:numId w:val="14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Syringe pump main unit – 1</w:t>
            </w:r>
          </w:p>
          <w:p w14:paraId="7DEE2E5A" w14:textId="77777777" w:rsidR="00521DF4" w:rsidRDefault="00000000">
            <w:pPr>
              <w:pStyle w:val="ListParagraph"/>
              <w:numPr>
                <w:ilvl w:val="2"/>
                <w:numId w:val="14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IV pole clamp – 1</w:t>
            </w:r>
          </w:p>
          <w:p w14:paraId="35751B85" w14:textId="77777777" w:rsidR="00521DF4" w:rsidRDefault="00000000">
            <w:pPr>
              <w:pStyle w:val="ListParagraph"/>
              <w:numPr>
                <w:ilvl w:val="2"/>
                <w:numId w:val="14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Power adapter/cable – 1</w:t>
            </w:r>
          </w:p>
          <w:p w14:paraId="68AD9BA6" w14:textId="77777777" w:rsidR="00521DF4" w:rsidRDefault="00000000">
            <w:pPr>
              <w:pStyle w:val="ListParagraph"/>
              <w:numPr>
                <w:ilvl w:val="2"/>
                <w:numId w:val="14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Rechargeable battery (installed)</w:t>
            </w:r>
          </w:p>
          <w:p w14:paraId="67392371" w14:textId="77777777" w:rsidR="00521DF4" w:rsidRDefault="00000000">
            <w:pPr>
              <w:pStyle w:val="ListParagraph"/>
              <w:numPr>
                <w:ilvl w:val="2"/>
                <w:numId w:val="14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Starter syringes or compatible sets (minimum 10)</w:t>
            </w:r>
          </w:p>
          <w:p w14:paraId="161194B9" w14:textId="77777777" w:rsidR="00521DF4" w:rsidRDefault="00000000">
            <w:pPr>
              <w:pStyle w:val="ListParagraph"/>
              <w:numPr>
                <w:ilvl w:val="2"/>
                <w:numId w:val="14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User manual and service manual – 1 set</w:t>
            </w:r>
          </w:p>
          <w:p w14:paraId="1E55EF90" w14:textId="77777777" w:rsidR="00521DF4" w:rsidRDefault="00000000">
            <w:pPr>
              <w:spacing w:after="0" w:line="240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All components required for immediate operation must be included.</w:t>
            </w:r>
          </w:p>
        </w:tc>
      </w:tr>
      <w:tr w:rsidR="00521DF4" w14:paraId="424D9C89" w14:textId="77777777">
        <w:trPr>
          <w:trHeight w:val="47"/>
        </w:trPr>
        <w:tc>
          <w:tcPr>
            <w:tcW w:w="9026" w:type="dxa"/>
            <w:gridSpan w:val="7"/>
            <w:shd w:val="clear" w:color="auto" w:fill="D9D9D9" w:themeFill="background1" w:themeFillShade="D9"/>
            <w:vAlign w:val="center"/>
          </w:tcPr>
          <w:p w14:paraId="67E47446" w14:textId="77777777" w:rsidR="00521DF4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Optional Items (price separately)</w:t>
            </w:r>
          </w:p>
        </w:tc>
      </w:tr>
      <w:tr w:rsidR="00521DF4" w14:paraId="2C46EE81" w14:textId="77777777">
        <w:trPr>
          <w:trHeight w:val="1106"/>
        </w:trPr>
        <w:tc>
          <w:tcPr>
            <w:tcW w:w="9026" w:type="dxa"/>
            <w:gridSpan w:val="7"/>
            <w:vAlign w:val="center"/>
          </w:tcPr>
          <w:p w14:paraId="581BD8B4" w14:textId="77777777" w:rsidR="00521DF4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Docking station or multi-pump rack</w:t>
            </w:r>
          </w:p>
          <w:p w14:paraId="3F554EE7" w14:textId="77777777" w:rsidR="00521DF4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Additional clamps</w:t>
            </w:r>
          </w:p>
          <w:p w14:paraId="46C0C1C5" w14:textId="77777777" w:rsidR="00521DF4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Additional syringe sets</w:t>
            </w:r>
          </w:p>
          <w:p w14:paraId="367B1E52" w14:textId="77777777" w:rsidR="00521DF4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Drug library software expansion</w:t>
            </w:r>
          </w:p>
        </w:tc>
      </w:tr>
      <w:tr w:rsidR="00521DF4" w14:paraId="49C1AB2B" w14:textId="77777777">
        <w:trPr>
          <w:trHeight w:val="47"/>
        </w:trPr>
        <w:tc>
          <w:tcPr>
            <w:tcW w:w="9026" w:type="dxa"/>
            <w:gridSpan w:val="7"/>
            <w:shd w:val="clear" w:color="auto" w:fill="D9D9D9" w:themeFill="background1" w:themeFillShade="D9"/>
            <w:vAlign w:val="center"/>
          </w:tcPr>
          <w:p w14:paraId="03AAC7DA" w14:textId="77777777" w:rsidR="00521DF4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Installation &amp; Commissioning [MUST]</w:t>
            </w:r>
          </w:p>
        </w:tc>
      </w:tr>
      <w:tr w:rsidR="00521DF4" w14:paraId="49FB06BC" w14:textId="77777777">
        <w:trPr>
          <w:trHeight w:val="1106"/>
        </w:trPr>
        <w:tc>
          <w:tcPr>
            <w:tcW w:w="9026" w:type="dxa"/>
            <w:gridSpan w:val="7"/>
            <w:vAlign w:val="center"/>
          </w:tcPr>
          <w:p w14:paraId="69BEEA7C" w14:textId="77777777" w:rsidR="00521DF4" w:rsidRDefault="0000000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Delivery and on-site setup</w:t>
            </w:r>
          </w:p>
          <w:p w14:paraId="5C369081" w14:textId="77777777" w:rsidR="00521DF4" w:rsidRDefault="0000000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Functional testing and calibration verification</w:t>
            </w:r>
          </w:p>
          <w:p w14:paraId="34528F90" w14:textId="77777777" w:rsidR="00521DF4" w:rsidRDefault="0000000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Electrical safety testing</w:t>
            </w:r>
          </w:p>
          <w:p w14:paraId="25D07A92" w14:textId="77777777" w:rsidR="00521DF4" w:rsidRDefault="0000000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Acceptance testing checklist completed</w:t>
            </w:r>
          </w:p>
        </w:tc>
      </w:tr>
      <w:tr w:rsidR="00521DF4" w14:paraId="714A2BF8" w14:textId="77777777">
        <w:trPr>
          <w:trHeight w:val="269"/>
        </w:trPr>
        <w:tc>
          <w:tcPr>
            <w:tcW w:w="9026" w:type="dxa"/>
            <w:gridSpan w:val="7"/>
            <w:shd w:val="clear" w:color="auto" w:fill="D9D9D9" w:themeFill="background1" w:themeFillShade="D9"/>
            <w:vAlign w:val="center"/>
          </w:tcPr>
          <w:p w14:paraId="205ED626" w14:textId="77777777" w:rsidR="00521DF4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Training [MUST]</w:t>
            </w:r>
          </w:p>
        </w:tc>
      </w:tr>
      <w:tr w:rsidR="00521DF4" w14:paraId="37B663DF" w14:textId="77777777" w:rsidTr="00C61E73">
        <w:trPr>
          <w:trHeight w:val="260"/>
        </w:trPr>
        <w:tc>
          <w:tcPr>
            <w:tcW w:w="9026" w:type="dxa"/>
            <w:gridSpan w:val="7"/>
            <w:vAlign w:val="center"/>
          </w:tcPr>
          <w:p w14:paraId="60C2A582" w14:textId="77777777" w:rsidR="00521DF4" w:rsidRDefault="0000000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On-site training for nurses and clinical staff</w:t>
            </w:r>
          </w:p>
          <w:p w14:paraId="2654526E" w14:textId="77777777" w:rsidR="00521DF4" w:rsidRDefault="0000000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Programming and alarm management</w:t>
            </w:r>
          </w:p>
          <w:p w14:paraId="4585C3D4" w14:textId="77777777" w:rsidR="00521DF4" w:rsidRDefault="0000000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lastRenderedPageBreak/>
              <w:t>Routine maintenance and cleaning instructions</w:t>
            </w:r>
          </w:p>
        </w:tc>
      </w:tr>
      <w:tr w:rsidR="00521DF4" w14:paraId="39AFF504" w14:textId="77777777">
        <w:trPr>
          <w:trHeight w:val="251"/>
        </w:trPr>
        <w:tc>
          <w:tcPr>
            <w:tcW w:w="9026" w:type="dxa"/>
            <w:gridSpan w:val="7"/>
            <w:shd w:val="clear" w:color="auto" w:fill="D9D9D9" w:themeFill="background1" w:themeFillShade="D9"/>
            <w:vAlign w:val="center"/>
          </w:tcPr>
          <w:p w14:paraId="57F05313" w14:textId="77777777" w:rsidR="00521DF4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lastRenderedPageBreak/>
              <w:t>Warranty &amp; After-Sales Service [MUST]</w:t>
            </w:r>
          </w:p>
        </w:tc>
      </w:tr>
      <w:tr w:rsidR="00521DF4" w14:paraId="6B885941" w14:textId="77777777">
        <w:trPr>
          <w:trHeight w:val="809"/>
        </w:trPr>
        <w:tc>
          <w:tcPr>
            <w:tcW w:w="9026" w:type="dxa"/>
            <w:gridSpan w:val="7"/>
            <w:vAlign w:val="center"/>
          </w:tcPr>
          <w:p w14:paraId="604B942B" w14:textId="77777777" w:rsidR="00521DF4" w:rsidRDefault="00000000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Comprehensive warranty minimum 3 years after acceptance</w:t>
            </w:r>
          </w:p>
          <w:p w14:paraId="4E8019BA" w14:textId="77777777" w:rsidR="00521DF4" w:rsidRDefault="00000000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Covers parts, labor, and travel costs</w:t>
            </w:r>
          </w:p>
          <w:p w14:paraId="2367C1D3" w14:textId="77777777" w:rsidR="00521DF4" w:rsidRDefault="00000000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Response time ≤ 48 hours</w:t>
            </w:r>
          </w:p>
          <w:p w14:paraId="5E83798B" w14:textId="77777777" w:rsidR="00521DF4" w:rsidRDefault="00000000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Preventive maintenance included during warranty</w:t>
            </w:r>
          </w:p>
          <w:p w14:paraId="2E57709F" w14:textId="77777777" w:rsidR="00521DF4" w:rsidRDefault="00000000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Spare parts availability ≥ 7 years</w:t>
            </w:r>
          </w:p>
        </w:tc>
      </w:tr>
      <w:tr w:rsidR="00521DF4" w14:paraId="4CF2BF21" w14:textId="77777777">
        <w:trPr>
          <w:trHeight w:val="161"/>
        </w:trPr>
        <w:tc>
          <w:tcPr>
            <w:tcW w:w="9026" w:type="dxa"/>
            <w:gridSpan w:val="7"/>
            <w:shd w:val="clear" w:color="auto" w:fill="D9D9D9" w:themeFill="background1" w:themeFillShade="D9"/>
            <w:vAlign w:val="center"/>
          </w:tcPr>
          <w:p w14:paraId="68D4F61E" w14:textId="77777777" w:rsidR="00521DF4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</w:rPr>
              <w:t>Compliance &amp; Certification [MUST]</w:t>
            </w:r>
          </w:p>
        </w:tc>
      </w:tr>
      <w:tr w:rsidR="00521DF4" w14:paraId="3820E406" w14:textId="77777777">
        <w:trPr>
          <w:trHeight w:val="458"/>
        </w:trPr>
        <w:tc>
          <w:tcPr>
            <w:tcW w:w="9026" w:type="dxa"/>
            <w:gridSpan w:val="7"/>
            <w:vAlign w:val="center"/>
          </w:tcPr>
          <w:p w14:paraId="1FA48BBF" w14:textId="77777777" w:rsidR="00521DF4" w:rsidRDefault="0000000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60601-1 (Medical electrical equipment – General requirements for basic safety and essential performance)</w:t>
            </w:r>
          </w:p>
          <w:p w14:paraId="0691CEA4" w14:textId="77777777" w:rsidR="00521DF4" w:rsidRDefault="0000000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60601-1-2 (Electromagnetic compatibility requirements)</w:t>
            </w:r>
          </w:p>
          <w:p w14:paraId="22B10BE6" w14:textId="77777777" w:rsidR="00521DF4" w:rsidRDefault="0000000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60601-2-24 (Particular requirements for infusion pumps and controllers)</w:t>
            </w:r>
          </w:p>
          <w:p w14:paraId="179B33DA" w14:textId="02E675B0" w:rsidR="00521DF4" w:rsidRDefault="00742869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Cs w:val="20"/>
              </w:rPr>
              <w:t xml:space="preserve">CE </w:t>
            </w:r>
            <w:r w:rsidRPr="00CB7674">
              <w:rPr>
                <w:rFonts w:ascii="Arial" w:eastAsia="Arial" w:hAnsi="Arial" w:cs="Arial"/>
                <w:color w:val="000000" w:themeColor="text1"/>
                <w:szCs w:val="20"/>
              </w:rPr>
              <w:t xml:space="preserve">marking </w:t>
            </w:r>
            <w:r w:rsidRPr="00CB7674">
              <w:rPr>
                <w:rFonts w:ascii="Arial" w:eastAsia="Arial" w:hAnsi="Arial" w:cs="Arial"/>
                <w:szCs w:val="20"/>
              </w:rPr>
              <w:t xml:space="preserve">and </w:t>
            </w:r>
            <w:r w:rsidRPr="00CB7674">
              <w:rPr>
                <w:rFonts w:ascii="Arial" w:eastAsia="Arial" w:hAnsi="Arial" w:cs="Arial"/>
                <w:color w:val="000000" w:themeColor="text1"/>
                <w:szCs w:val="20"/>
              </w:rPr>
              <w:t>FDA clearance</w:t>
            </w:r>
            <w:r>
              <w:rPr>
                <w:rFonts w:ascii="Arial" w:eastAsia="Arial" w:hAnsi="Arial" w:cs="Arial"/>
                <w:color w:val="000000" w:themeColor="text1"/>
                <w:szCs w:val="20"/>
              </w:rPr>
              <w:t xml:space="preserve"> or equivalent international regulatory approval</w:t>
            </w:r>
            <w:r>
              <w:rPr>
                <w:rFonts w:ascii="Arial" w:eastAsia="Arial" w:hAnsi="Arial" w:cs="Arial"/>
                <w:color w:val="D13438"/>
                <w:szCs w:val="20"/>
              </w:rPr>
              <w:t xml:space="preserve"> </w:t>
            </w:r>
            <w:r>
              <w:t xml:space="preserve"> </w:t>
            </w:r>
          </w:p>
        </w:tc>
      </w:tr>
    </w:tbl>
    <w:p w14:paraId="6D0790F2" w14:textId="77777777" w:rsidR="00521DF4" w:rsidRDefault="00000000">
      <w:pPr>
        <w:spacing w:line="240" w:lineRule="auto"/>
        <w:jc w:val="right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Cs w:val="20"/>
        </w:rPr>
        <w:t>/End/</w:t>
      </w:r>
    </w:p>
    <w:sectPr w:rsidR="00521DF4">
      <w:headerReference w:type="default" r:id="rId7"/>
      <w:pgSz w:w="11906" w:h="16838"/>
      <w:pgMar w:top="1701" w:right="1440" w:bottom="1440" w:left="1440" w:header="79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52E4D3" w14:textId="77777777" w:rsidR="00C61C8F" w:rsidRDefault="00C61C8F">
      <w:pPr>
        <w:spacing w:line="240" w:lineRule="auto"/>
      </w:pPr>
      <w:r>
        <w:separator/>
      </w:r>
    </w:p>
  </w:endnote>
  <w:endnote w:type="continuationSeparator" w:id="0">
    <w:p w14:paraId="3B4CE8CB" w14:textId="77777777" w:rsidR="00C61C8F" w:rsidRDefault="00C61C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함초롬바탕">
    <w:altName w:val="Malgun Gothic Semilight"/>
    <w:charset w:val="81"/>
    <w:family w:val="modern"/>
    <w:pitch w:val="default"/>
    <w:sig w:usb0="00000000" w:usb1="00000000" w:usb2="001BFDD7" w:usb3="00000000" w:csb0="001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94C838" w14:textId="77777777" w:rsidR="00C61C8F" w:rsidRDefault="00C61C8F">
      <w:pPr>
        <w:spacing w:after="0"/>
      </w:pPr>
      <w:r>
        <w:separator/>
      </w:r>
    </w:p>
  </w:footnote>
  <w:footnote w:type="continuationSeparator" w:id="0">
    <w:p w14:paraId="5C246075" w14:textId="77777777" w:rsidR="00C61C8F" w:rsidRDefault="00C61C8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E0C2F0" w14:textId="77777777" w:rsidR="00521DF4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 xml:space="preserve">KOICA Project for Capacity Building of Medical Service to Achieve Universal Health </w:t>
    </w:r>
  </w:p>
  <w:p w14:paraId="20A33CA4" w14:textId="77777777" w:rsidR="00521DF4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>Coverage for the Poor in Vulnerable Areas in Bhaktapur, Nepal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E73C4D"/>
    <w:multiLevelType w:val="multilevel"/>
    <w:tmpl w:val="0BE73C4D"/>
    <w:lvl w:ilvl="0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>
      <w:start w:val="1"/>
      <w:numFmt w:val="bullet"/>
      <w:lvlText w:val="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714D56"/>
    <w:multiLevelType w:val="multilevel"/>
    <w:tmpl w:val="11714D56"/>
    <w:lvl w:ilvl="0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>
      <w:start w:val="1"/>
      <w:numFmt w:val="bullet"/>
      <w:lvlText w:val="₋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7C58C3"/>
    <w:multiLevelType w:val="multilevel"/>
    <w:tmpl w:val="157C58C3"/>
    <w:lvl w:ilvl="0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1C52FE"/>
    <w:multiLevelType w:val="multilevel"/>
    <w:tmpl w:val="291C52F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2133205"/>
    <w:multiLevelType w:val="multilevel"/>
    <w:tmpl w:val="3213320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2D37689"/>
    <w:multiLevelType w:val="multilevel"/>
    <w:tmpl w:val="32D37689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8607023"/>
    <w:multiLevelType w:val="multilevel"/>
    <w:tmpl w:val="38607023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B01447C"/>
    <w:multiLevelType w:val="multilevel"/>
    <w:tmpl w:val="3B01447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C2572FF"/>
    <w:multiLevelType w:val="multilevel"/>
    <w:tmpl w:val="4C2572F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3A05577"/>
    <w:multiLevelType w:val="multilevel"/>
    <w:tmpl w:val="53A0557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5BB3AA3"/>
    <w:multiLevelType w:val="multilevel"/>
    <w:tmpl w:val="55BB3AA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D16DA0"/>
    <w:multiLevelType w:val="multilevel"/>
    <w:tmpl w:val="55D16DA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0CE5734"/>
    <w:multiLevelType w:val="multilevel"/>
    <w:tmpl w:val="70CE573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AF30B77"/>
    <w:multiLevelType w:val="multilevel"/>
    <w:tmpl w:val="7AF30B7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564467"/>
    <w:multiLevelType w:val="multilevel"/>
    <w:tmpl w:val="7C56446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EFD7511"/>
    <w:multiLevelType w:val="multilevel"/>
    <w:tmpl w:val="7EFD751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₋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75034920">
    <w:abstractNumId w:val="0"/>
  </w:num>
  <w:num w:numId="2" w16cid:durableId="2006782862">
    <w:abstractNumId w:val="7"/>
  </w:num>
  <w:num w:numId="3" w16cid:durableId="608005173">
    <w:abstractNumId w:val="8"/>
  </w:num>
  <w:num w:numId="4" w16cid:durableId="978921152">
    <w:abstractNumId w:val="10"/>
  </w:num>
  <w:num w:numId="5" w16cid:durableId="1300300159">
    <w:abstractNumId w:val="3"/>
  </w:num>
  <w:num w:numId="6" w16cid:durableId="1624116179">
    <w:abstractNumId w:val="12"/>
  </w:num>
  <w:num w:numId="7" w16cid:durableId="1606228588">
    <w:abstractNumId w:val="4"/>
  </w:num>
  <w:num w:numId="8" w16cid:durableId="333849985">
    <w:abstractNumId w:val="1"/>
  </w:num>
  <w:num w:numId="9" w16cid:durableId="930160977">
    <w:abstractNumId w:val="9"/>
  </w:num>
  <w:num w:numId="10" w16cid:durableId="1923222175">
    <w:abstractNumId w:val="2"/>
  </w:num>
  <w:num w:numId="11" w16cid:durableId="917983961">
    <w:abstractNumId w:val="16"/>
  </w:num>
  <w:num w:numId="12" w16cid:durableId="1550655120">
    <w:abstractNumId w:val="13"/>
  </w:num>
  <w:num w:numId="13" w16cid:durableId="728456721">
    <w:abstractNumId w:val="14"/>
  </w:num>
  <w:num w:numId="14" w16cid:durableId="2140949993">
    <w:abstractNumId w:val="11"/>
  </w:num>
  <w:num w:numId="15" w16cid:durableId="1454136523">
    <w:abstractNumId w:val="5"/>
  </w:num>
  <w:num w:numId="16" w16cid:durableId="813713559">
    <w:abstractNumId w:val="15"/>
  </w:num>
  <w:num w:numId="17" w16cid:durableId="20620917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829"/>
    <w:rsid w:val="000005A2"/>
    <w:rsid w:val="00006F08"/>
    <w:rsid w:val="00007137"/>
    <w:rsid w:val="00012327"/>
    <w:rsid w:val="00015960"/>
    <w:rsid w:val="000201E6"/>
    <w:rsid w:val="00022788"/>
    <w:rsid w:val="0003075A"/>
    <w:rsid w:val="00031DD2"/>
    <w:rsid w:val="00035634"/>
    <w:rsid w:val="00037829"/>
    <w:rsid w:val="000379E8"/>
    <w:rsid w:val="00041B8C"/>
    <w:rsid w:val="00046305"/>
    <w:rsid w:val="00047CEC"/>
    <w:rsid w:val="0005133A"/>
    <w:rsid w:val="000543DB"/>
    <w:rsid w:val="00055BAD"/>
    <w:rsid w:val="0005677D"/>
    <w:rsid w:val="00065F0F"/>
    <w:rsid w:val="00067829"/>
    <w:rsid w:val="00071B6A"/>
    <w:rsid w:val="00080880"/>
    <w:rsid w:val="00083D84"/>
    <w:rsid w:val="00086A49"/>
    <w:rsid w:val="00087D65"/>
    <w:rsid w:val="00091E55"/>
    <w:rsid w:val="0009497D"/>
    <w:rsid w:val="00096DE3"/>
    <w:rsid w:val="00097DFC"/>
    <w:rsid w:val="000A0265"/>
    <w:rsid w:val="000A1CF2"/>
    <w:rsid w:val="000A63D9"/>
    <w:rsid w:val="000A76FE"/>
    <w:rsid w:val="000B0F1B"/>
    <w:rsid w:val="000B3278"/>
    <w:rsid w:val="000B3B89"/>
    <w:rsid w:val="000B588D"/>
    <w:rsid w:val="000C3A5B"/>
    <w:rsid w:val="000C3D7E"/>
    <w:rsid w:val="000C5D3F"/>
    <w:rsid w:val="000D1178"/>
    <w:rsid w:val="000D2197"/>
    <w:rsid w:val="000D40F2"/>
    <w:rsid w:val="000D4198"/>
    <w:rsid w:val="000D4261"/>
    <w:rsid w:val="000D768E"/>
    <w:rsid w:val="000E55EE"/>
    <w:rsid w:val="000F3823"/>
    <w:rsid w:val="000F42BB"/>
    <w:rsid w:val="000F4364"/>
    <w:rsid w:val="000F66D9"/>
    <w:rsid w:val="001025AF"/>
    <w:rsid w:val="00103272"/>
    <w:rsid w:val="001035DE"/>
    <w:rsid w:val="00103A9A"/>
    <w:rsid w:val="00105EA0"/>
    <w:rsid w:val="00115372"/>
    <w:rsid w:val="00123D46"/>
    <w:rsid w:val="00125829"/>
    <w:rsid w:val="00125A3F"/>
    <w:rsid w:val="00132ABA"/>
    <w:rsid w:val="00132EDB"/>
    <w:rsid w:val="001371A5"/>
    <w:rsid w:val="001574B3"/>
    <w:rsid w:val="0016134C"/>
    <w:rsid w:val="00166FF7"/>
    <w:rsid w:val="0019176B"/>
    <w:rsid w:val="00194666"/>
    <w:rsid w:val="00195962"/>
    <w:rsid w:val="001977ED"/>
    <w:rsid w:val="001A316B"/>
    <w:rsid w:val="001A336A"/>
    <w:rsid w:val="001D22A6"/>
    <w:rsid w:val="001D2A2D"/>
    <w:rsid w:val="001D4590"/>
    <w:rsid w:val="001D6885"/>
    <w:rsid w:val="001F1709"/>
    <w:rsid w:val="001F5077"/>
    <w:rsid w:val="001F5A3F"/>
    <w:rsid w:val="001F6B27"/>
    <w:rsid w:val="00215FB0"/>
    <w:rsid w:val="0022124F"/>
    <w:rsid w:val="002226E0"/>
    <w:rsid w:val="002302D8"/>
    <w:rsid w:val="0023110F"/>
    <w:rsid w:val="00232471"/>
    <w:rsid w:val="002355FD"/>
    <w:rsid w:val="00243A80"/>
    <w:rsid w:val="002541E9"/>
    <w:rsid w:val="002660FE"/>
    <w:rsid w:val="00275742"/>
    <w:rsid w:val="0028638B"/>
    <w:rsid w:val="002A1E2E"/>
    <w:rsid w:val="002A1F04"/>
    <w:rsid w:val="002A5B5F"/>
    <w:rsid w:val="002A66C0"/>
    <w:rsid w:val="002A6D16"/>
    <w:rsid w:val="002B61F1"/>
    <w:rsid w:val="002B7233"/>
    <w:rsid w:val="002C183A"/>
    <w:rsid w:val="002C27B2"/>
    <w:rsid w:val="002C63E0"/>
    <w:rsid w:val="002C7669"/>
    <w:rsid w:val="002D0343"/>
    <w:rsid w:val="002D12C5"/>
    <w:rsid w:val="002D1E99"/>
    <w:rsid w:val="002D2F10"/>
    <w:rsid w:val="002D5318"/>
    <w:rsid w:val="002E1004"/>
    <w:rsid w:val="002E1087"/>
    <w:rsid w:val="002E6378"/>
    <w:rsid w:val="002F148F"/>
    <w:rsid w:val="002F6C87"/>
    <w:rsid w:val="0030091E"/>
    <w:rsid w:val="00301CCB"/>
    <w:rsid w:val="00302D54"/>
    <w:rsid w:val="003032FA"/>
    <w:rsid w:val="00306803"/>
    <w:rsid w:val="00314B7B"/>
    <w:rsid w:val="00324405"/>
    <w:rsid w:val="00330733"/>
    <w:rsid w:val="00341B9D"/>
    <w:rsid w:val="003471BF"/>
    <w:rsid w:val="003500DB"/>
    <w:rsid w:val="00356564"/>
    <w:rsid w:val="003569DB"/>
    <w:rsid w:val="003620A7"/>
    <w:rsid w:val="003661C1"/>
    <w:rsid w:val="00367A1B"/>
    <w:rsid w:val="00370471"/>
    <w:rsid w:val="00371611"/>
    <w:rsid w:val="0037293E"/>
    <w:rsid w:val="0037379D"/>
    <w:rsid w:val="003829D4"/>
    <w:rsid w:val="0038377C"/>
    <w:rsid w:val="00386376"/>
    <w:rsid w:val="0038774F"/>
    <w:rsid w:val="00391616"/>
    <w:rsid w:val="00391BF4"/>
    <w:rsid w:val="003A0297"/>
    <w:rsid w:val="003A131B"/>
    <w:rsid w:val="003A197C"/>
    <w:rsid w:val="003A3D76"/>
    <w:rsid w:val="003A736B"/>
    <w:rsid w:val="003B2737"/>
    <w:rsid w:val="003D0206"/>
    <w:rsid w:val="003D1629"/>
    <w:rsid w:val="003D65B6"/>
    <w:rsid w:val="003D761E"/>
    <w:rsid w:val="003E37CD"/>
    <w:rsid w:val="003E538A"/>
    <w:rsid w:val="003E7584"/>
    <w:rsid w:val="004001C2"/>
    <w:rsid w:val="00407B79"/>
    <w:rsid w:val="00415820"/>
    <w:rsid w:val="00424465"/>
    <w:rsid w:val="00425934"/>
    <w:rsid w:val="00431F74"/>
    <w:rsid w:val="004333B5"/>
    <w:rsid w:val="00440DA1"/>
    <w:rsid w:val="00440F6B"/>
    <w:rsid w:val="00441502"/>
    <w:rsid w:val="00444B31"/>
    <w:rsid w:val="00450EE7"/>
    <w:rsid w:val="0045506D"/>
    <w:rsid w:val="004559D1"/>
    <w:rsid w:val="004602D9"/>
    <w:rsid w:val="0047036A"/>
    <w:rsid w:val="00471F23"/>
    <w:rsid w:val="00473DC1"/>
    <w:rsid w:val="0048015D"/>
    <w:rsid w:val="004829D2"/>
    <w:rsid w:val="00491758"/>
    <w:rsid w:val="00492394"/>
    <w:rsid w:val="0049343B"/>
    <w:rsid w:val="004A74C4"/>
    <w:rsid w:val="004B451F"/>
    <w:rsid w:val="004C473A"/>
    <w:rsid w:val="004D385A"/>
    <w:rsid w:val="004D731C"/>
    <w:rsid w:val="004D74E4"/>
    <w:rsid w:val="00503CFD"/>
    <w:rsid w:val="00514F8D"/>
    <w:rsid w:val="0051623F"/>
    <w:rsid w:val="00521DF4"/>
    <w:rsid w:val="00531004"/>
    <w:rsid w:val="005352B8"/>
    <w:rsid w:val="00535F68"/>
    <w:rsid w:val="00547410"/>
    <w:rsid w:val="00547974"/>
    <w:rsid w:val="00557489"/>
    <w:rsid w:val="0056037E"/>
    <w:rsid w:val="00562A7E"/>
    <w:rsid w:val="00563EC7"/>
    <w:rsid w:val="00563F33"/>
    <w:rsid w:val="00564F63"/>
    <w:rsid w:val="00571AD5"/>
    <w:rsid w:val="00576E99"/>
    <w:rsid w:val="00590353"/>
    <w:rsid w:val="00596BD3"/>
    <w:rsid w:val="005A1146"/>
    <w:rsid w:val="005B075F"/>
    <w:rsid w:val="005B1739"/>
    <w:rsid w:val="005C7DAE"/>
    <w:rsid w:val="005D094F"/>
    <w:rsid w:val="005D24E6"/>
    <w:rsid w:val="005D79B5"/>
    <w:rsid w:val="005E24F4"/>
    <w:rsid w:val="005E2AB7"/>
    <w:rsid w:val="005E4BEE"/>
    <w:rsid w:val="005E7EB0"/>
    <w:rsid w:val="005F28FC"/>
    <w:rsid w:val="005F2CF5"/>
    <w:rsid w:val="005F4F59"/>
    <w:rsid w:val="005F541C"/>
    <w:rsid w:val="006016CC"/>
    <w:rsid w:val="0060348F"/>
    <w:rsid w:val="006046B5"/>
    <w:rsid w:val="006054C4"/>
    <w:rsid w:val="006123F6"/>
    <w:rsid w:val="0062006A"/>
    <w:rsid w:val="0062322D"/>
    <w:rsid w:val="00625631"/>
    <w:rsid w:val="00630162"/>
    <w:rsid w:val="00641942"/>
    <w:rsid w:val="0064575E"/>
    <w:rsid w:val="00651A84"/>
    <w:rsid w:val="00655B51"/>
    <w:rsid w:val="00656368"/>
    <w:rsid w:val="00664CAF"/>
    <w:rsid w:val="00674D76"/>
    <w:rsid w:val="00676A29"/>
    <w:rsid w:val="00680788"/>
    <w:rsid w:val="00681596"/>
    <w:rsid w:val="00681F81"/>
    <w:rsid w:val="00683C83"/>
    <w:rsid w:val="0069014E"/>
    <w:rsid w:val="006909F4"/>
    <w:rsid w:val="006952CA"/>
    <w:rsid w:val="006978F4"/>
    <w:rsid w:val="006A16CE"/>
    <w:rsid w:val="006A337C"/>
    <w:rsid w:val="006A6ED6"/>
    <w:rsid w:val="006B0DEB"/>
    <w:rsid w:val="006C4A9D"/>
    <w:rsid w:val="006C6E4A"/>
    <w:rsid w:val="006E481F"/>
    <w:rsid w:val="006E67E3"/>
    <w:rsid w:val="006F62A9"/>
    <w:rsid w:val="006F79FC"/>
    <w:rsid w:val="00702B70"/>
    <w:rsid w:val="00707D24"/>
    <w:rsid w:val="00712A1E"/>
    <w:rsid w:val="00716B69"/>
    <w:rsid w:val="00720921"/>
    <w:rsid w:val="00724D89"/>
    <w:rsid w:val="00727401"/>
    <w:rsid w:val="0072797F"/>
    <w:rsid w:val="00730ADA"/>
    <w:rsid w:val="00731026"/>
    <w:rsid w:val="00736823"/>
    <w:rsid w:val="00740EEC"/>
    <w:rsid w:val="00742869"/>
    <w:rsid w:val="00745902"/>
    <w:rsid w:val="00746580"/>
    <w:rsid w:val="00747B8F"/>
    <w:rsid w:val="00753673"/>
    <w:rsid w:val="007543CE"/>
    <w:rsid w:val="00770BD1"/>
    <w:rsid w:val="00773D0A"/>
    <w:rsid w:val="00775420"/>
    <w:rsid w:val="0077574F"/>
    <w:rsid w:val="007771E1"/>
    <w:rsid w:val="00785273"/>
    <w:rsid w:val="00787384"/>
    <w:rsid w:val="00793E37"/>
    <w:rsid w:val="0079425C"/>
    <w:rsid w:val="00794A4F"/>
    <w:rsid w:val="007A4CBC"/>
    <w:rsid w:val="007B0DB8"/>
    <w:rsid w:val="007B1188"/>
    <w:rsid w:val="007B2694"/>
    <w:rsid w:val="007B3E6F"/>
    <w:rsid w:val="007C00CC"/>
    <w:rsid w:val="007C2FF4"/>
    <w:rsid w:val="007C3221"/>
    <w:rsid w:val="007D2003"/>
    <w:rsid w:val="007D3511"/>
    <w:rsid w:val="007E7A2E"/>
    <w:rsid w:val="007F05DE"/>
    <w:rsid w:val="007F0C9F"/>
    <w:rsid w:val="007F3791"/>
    <w:rsid w:val="00802FB2"/>
    <w:rsid w:val="00803F0A"/>
    <w:rsid w:val="0080531A"/>
    <w:rsid w:val="00806503"/>
    <w:rsid w:val="00814BF6"/>
    <w:rsid w:val="008406CB"/>
    <w:rsid w:val="00840D3A"/>
    <w:rsid w:val="00847C27"/>
    <w:rsid w:val="008519A7"/>
    <w:rsid w:val="00852BB3"/>
    <w:rsid w:val="00854424"/>
    <w:rsid w:val="00855A3B"/>
    <w:rsid w:val="00855FB3"/>
    <w:rsid w:val="008573FD"/>
    <w:rsid w:val="00857B40"/>
    <w:rsid w:val="00860EE9"/>
    <w:rsid w:val="0086716E"/>
    <w:rsid w:val="00867440"/>
    <w:rsid w:val="008739C9"/>
    <w:rsid w:val="00882844"/>
    <w:rsid w:val="00883193"/>
    <w:rsid w:val="008958F2"/>
    <w:rsid w:val="008962D2"/>
    <w:rsid w:val="008A47FC"/>
    <w:rsid w:val="008A6477"/>
    <w:rsid w:val="008B5549"/>
    <w:rsid w:val="008C1E1D"/>
    <w:rsid w:val="008C59FF"/>
    <w:rsid w:val="008C73AD"/>
    <w:rsid w:val="008C7907"/>
    <w:rsid w:val="008D72F5"/>
    <w:rsid w:val="008E465C"/>
    <w:rsid w:val="008F06C8"/>
    <w:rsid w:val="008F39FE"/>
    <w:rsid w:val="008F547F"/>
    <w:rsid w:val="009016B5"/>
    <w:rsid w:val="00904B25"/>
    <w:rsid w:val="00906BB1"/>
    <w:rsid w:val="009157CC"/>
    <w:rsid w:val="00915AD7"/>
    <w:rsid w:val="00916E29"/>
    <w:rsid w:val="009230C8"/>
    <w:rsid w:val="0092423F"/>
    <w:rsid w:val="0092758B"/>
    <w:rsid w:val="0093016E"/>
    <w:rsid w:val="00931319"/>
    <w:rsid w:val="00934410"/>
    <w:rsid w:val="009355A5"/>
    <w:rsid w:val="00945F97"/>
    <w:rsid w:val="0094626C"/>
    <w:rsid w:val="00947FC6"/>
    <w:rsid w:val="00964455"/>
    <w:rsid w:val="00966103"/>
    <w:rsid w:val="00971A7A"/>
    <w:rsid w:val="009739C0"/>
    <w:rsid w:val="0098665C"/>
    <w:rsid w:val="00987392"/>
    <w:rsid w:val="009904B7"/>
    <w:rsid w:val="00994F99"/>
    <w:rsid w:val="00995276"/>
    <w:rsid w:val="009B03CF"/>
    <w:rsid w:val="009B0669"/>
    <w:rsid w:val="009C0ADB"/>
    <w:rsid w:val="009C5810"/>
    <w:rsid w:val="009D3CEE"/>
    <w:rsid w:val="009D44D8"/>
    <w:rsid w:val="009D6C75"/>
    <w:rsid w:val="009D7C3C"/>
    <w:rsid w:val="009E0486"/>
    <w:rsid w:val="009E2630"/>
    <w:rsid w:val="009E2A38"/>
    <w:rsid w:val="009E4673"/>
    <w:rsid w:val="009E46BE"/>
    <w:rsid w:val="009E6A67"/>
    <w:rsid w:val="009F0710"/>
    <w:rsid w:val="009F33A5"/>
    <w:rsid w:val="009F4E5D"/>
    <w:rsid w:val="009F7C96"/>
    <w:rsid w:val="00A11EB9"/>
    <w:rsid w:val="00A1318D"/>
    <w:rsid w:val="00A148F3"/>
    <w:rsid w:val="00A15B76"/>
    <w:rsid w:val="00A15DFD"/>
    <w:rsid w:val="00A2120C"/>
    <w:rsid w:val="00A21A4E"/>
    <w:rsid w:val="00A23D77"/>
    <w:rsid w:val="00A25C30"/>
    <w:rsid w:val="00A33F04"/>
    <w:rsid w:val="00A35D46"/>
    <w:rsid w:val="00A401B0"/>
    <w:rsid w:val="00A41749"/>
    <w:rsid w:val="00A41B6C"/>
    <w:rsid w:val="00A42046"/>
    <w:rsid w:val="00A45FAE"/>
    <w:rsid w:val="00A5781C"/>
    <w:rsid w:val="00A57867"/>
    <w:rsid w:val="00A64C73"/>
    <w:rsid w:val="00A64E65"/>
    <w:rsid w:val="00A72CAA"/>
    <w:rsid w:val="00A76301"/>
    <w:rsid w:val="00A829B9"/>
    <w:rsid w:val="00A8478A"/>
    <w:rsid w:val="00A85184"/>
    <w:rsid w:val="00A85275"/>
    <w:rsid w:val="00A90D01"/>
    <w:rsid w:val="00A91AA4"/>
    <w:rsid w:val="00A93B42"/>
    <w:rsid w:val="00A960E3"/>
    <w:rsid w:val="00AB024D"/>
    <w:rsid w:val="00AB02BB"/>
    <w:rsid w:val="00AB3C31"/>
    <w:rsid w:val="00AC002B"/>
    <w:rsid w:val="00AC011B"/>
    <w:rsid w:val="00AC6E58"/>
    <w:rsid w:val="00AD665F"/>
    <w:rsid w:val="00AD7286"/>
    <w:rsid w:val="00AE4282"/>
    <w:rsid w:val="00AF1D5B"/>
    <w:rsid w:val="00AF28CE"/>
    <w:rsid w:val="00B00635"/>
    <w:rsid w:val="00B00F16"/>
    <w:rsid w:val="00B01406"/>
    <w:rsid w:val="00B03FF8"/>
    <w:rsid w:val="00B079BD"/>
    <w:rsid w:val="00B11E65"/>
    <w:rsid w:val="00B31572"/>
    <w:rsid w:val="00B36104"/>
    <w:rsid w:val="00B40F01"/>
    <w:rsid w:val="00B50A33"/>
    <w:rsid w:val="00B50D59"/>
    <w:rsid w:val="00B52456"/>
    <w:rsid w:val="00B52518"/>
    <w:rsid w:val="00B56111"/>
    <w:rsid w:val="00B71EFD"/>
    <w:rsid w:val="00B73C3E"/>
    <w:rsid w:val="00B743C2"/>
    <w:rsid w:val="00B87358"/>
    <w:rsid w:val="00B91899"/>
    <w:rsid w:val="00B92611"/>
    <w:rsid w:val="00B935AC"/>
    <w:rsid w:val="00BA35DB"/>
    <w:rsid w:val="00BB6249"/>
    <w:rsid w:val="00BB63EE"/>
    <w:rsid w:val="00BC52E7"/>
    <w:rsid w:val="00BD2AF1"/>
    <w:rsid w:val="00BE1C9B"/>
    <w:rsid w:val="00BE673E"/>
    <w:rsid w:val="00BF1995"/>
    <w:rsid w:val="00BF2693"/>
    <w:rsid w:val="00BF2CD0"/>
    <w:rsid w:val="00BF3CF2"/>
    <w:rsid w:val="00BF3D71"/>
    <w:rsid w:val="00BF4266"/>
    <w:rsid w:val="00BF6AB9"/>
    <w:rsid w:val="00C03CF5"/>
    <w:rsid w:val="00C15C1C"/>
    <w:rsid w:val="00C179B1"/>
    <w:rsid w:val="00C275F1"/>
    <w:rsid w:val="00C44970"/>
    <w:rsid w:val="00C46D48"/>
    <w:rsid w:val="00C51878"/>
    <w:rsid w:val="00C53160"/>
    <w:rsid w:val="00C54A58"/>
    <w:rsid w:val="00C60EC6"/>
    <w:rsid w:val="00C61BF5"/>
    <w:rsid w:val="00C61C8F"/>
    <w:rsid w:val="00C61E73"/>
    <w:rsid w:val="00C719AC"/>
    <w:rsid w:val="00C84D69"/>
    <w:rsid w:val="00C91128"/>
    <w:rsid w:val="00C920DA"/>
    <w:rsid w:val="00C92BE2"/>
    <w:rsid w:val="00C94610"/>
    <w:rsid w:val="00C95A24"/>
    <w:rsid w:val="00CA663A"/>
    <w:rsid w:val="00CA7D25"/>
    <w:rsid w:val="00CB0B7C"/>
    <w:rsid w:val="00CB1DAA"/>
    <w:rsid w:val="00CB5C4A"/>
    <w:rsid w:val="00CB6C98"/>
    <w:rsid w:val="00CB7CF6"/>
    <w:rsid w:val="00CC0820"/>
    <w:rsid w:val="00CC53D7"/>
    <w:rsid w:val="00CC5F22"/>
    <w:rsid w:val="00CC759D"/>
    <w:rsid w:val="00CD2533"/>
    <w:rsid w:val="00CD2FC6"/>
    <w:rsid w:val="00CD74C9"/>
    <w:rsid w:val="00CE1260"/>
    <w:rsid w:val="00CF1D1E"/>
    <w:rsid w:val="00D055EA"/>
    <w:rsid w:val="00D10CEF"/>
    <w:rsid w:val="00D12E57"/>
    <w:rsid w:val="00D16BD9"/>
    <w:rsid w:val="00D23CBC"/>
    <w:rsid w:val="00D3219C"/>
    <w:rsid w:val="00D41AC8"/>
    <w:rsid w:val="00D4436F"/>
    <w:rsid w:val="00D447D0"/>
    <w:rsid w:val="00D454AF"/>
    <w:rsid w:val="00D454B9"/>
    <w:rsid w:val="00D52B40"/>
    <w:rsid w:val="00D54266"/>
    <w:rsid w:val="00D544E4"/>
    <w:rsid w:val="00D60E60"/>
    <w:rsid w:val="00D61B33"/>
    <w:rsid w:val="00D62197"/>
    <w:rsid w:val="00D6471E"/>
    <w:rsid w:val="00D655AC"/>
    <w:rsid w:val="00D70F37"/>
    <w:rsid w:val="00D72A4C"/>
    <w:rsid w:val="00D813DE"/>
    <w:rsid w:val="00D92196"/>
    <w:rsid w:val="00D92BF8"/>
    <w:rsid w:val="00D94518"/>
    <w:rsid w:val="00D96515"/>
    <w:rsid w:val="00DA2824"/>
    <w:rsid w:val="00DA6230"/>
    <w:rsid w:val="00DA7829"/>
    <w:rsid w:val="00DB07C8"/>
    <w:rsid w:val="00DB7545"/>
    <w:rsid w:val="00DD2DBF"/>
    <w:rsid w:val="00DD62D6"/>
    <w:rsid w:val="00DE1ECA"/>
    <w:rsid w:val="00DE369C"/>
    <w:rsid w:val="00DF0D54"/>
    <w:rsid w:val="00DF1081"/>
    <w:rsid w:val="00DF2416"/>
    <w:rsid w:val="00DF34E8"/>
    <w:rsid w:val="00DF549D"/>
    <w:rsid w:val="00E260DF"/>
    <w:rsid w:val="00E261E1"/>
    <w:rsid w:val="00E3069D"/>
    <w:rsid w:val="00E32337"/>
    <w:rsid w:val="00E349E0"/>
    <w:rsid w:val="00E3519D"/>
    <w:rsid w:val="00E36057"/>
    <w:rsid w:val="00E47C15"/>
    <w:rsid w:val="00E50E82"/>
    <w:rsid w:val="00E521AD"/>
    <w:rsid w:val="00E547EE"/>
    <w:rsid w:val="00E60025"/>
    <w:rsid w:val="00E66C03"/>
    <w:rsid w:val="00E712BD"/>
    <w:rsid w:val="00E90B1D"/>
    <w:rsid w:val="00E94E7A"/>
    <w:rsid w:val="00EA7C0E"/>
    <w:rsid w:val="00EB02EC"/>
    <w:rsid w:val="00EB3420"/>
    <w:rsid w:val="00EC0A0A"/>
    <w:rsid w:val="00EC5B4D"/>
    <w:rsid w:val="00ED0D4F"/>
    <w:rsid w:val="00ED0EB3"/>
    <w:rsid w:val="00ED1605"/>
    <w:rsid w:val="00EE1C5C"/>
    <w:rsid w:val="00EE2FAE"/>
    <w:rsid w:val="00EE45B3"/>
    <w:rsid w:val="00EE4F7C"/>
    <w:rsid w:val="00EF1D7A"/>
    <w:rsid w:val="00F01450"/>
    <w:rsid w:val="00F12040"/>
    <w:rsid w:val="00F14EE6"/>
    <w:rsid w:val="00F22D90"/>
    <w:rsid w:val="00F30A56"/>
    <w:rsid w:val="00F3267A"/>
    <w:rsid w:val="00F32A4E"/>
    <w:rsid w:val="00F45A3E"/>
    <w:rsid w:val="00F54342"/>
    <w:rsid w:val="00F54514"/>
    <w:rsid w:val="00F605F1"/>
    <w:rsid w:val="00F626B3"/>
    <w:rsid w:val="00F63C19"/>
    <w:rsid w:val="00F666DE"/>
    <w:rsid w:val="00F72CF9"/>
    <w:rsid w:val="00F776B2"/>
    <w:rsid w:val="00F806F4"/>
    <w:rsid w:val="00F80B2E"/>
    <w:rsid w:val="00F80F97"/>
    <w:rsid w:val="00F841E2"/>
    <w:rsid w:val="00F95471"/>
    <w:rsid w:val="00F957E9"/>
    <w:rsid w:val="00F9605A"/>
    <w:rsid w:val="00FA7910"/>
    <w:rsid w:val="00FB126E"/>
    <w:rsid w:val="00FB287B"/>
    <w:rsid w:val="00FB5F22"/>
    <w:rsid w:val="00FD0AE8"/>
    <w:rsid w:val="00FD1439"/>
    <w:rsid w:val="00FE1E55"/>
    <w:rsid w:val="00FF31F7"/>
    <w:rsid w:val="00FF6468"/>
    <w:rsid w:val="05F01518"/>
    <w:rsid w:val="0937D865"/>
    <w:rsid w:val="108B3DF0"/>
    <w:rsid w:val="10B35234"/>
    <w:rsid w:val="12A2BFBA"/>
    <w:rsid w:val="17F109BF"/>
    <w:rsid w:val="1B974FD5"/>
    <w:rsid w:val="1CE654F0"/>
    <w:rsid w:val="2A4C79BD"/>
    <w:rsid w:val="3301602A"/>
    <w:rsid w:val="41E7B349"/>
    <w:rsid w:val="491431E6"/>
    <w:rsid w:val="4F8A7C0C"/>
    <w:rsid w:val="51750C1E"/>
    <w:rsid w:val="5362F1AB"/>
    <w:rsid w:val="56282C19"/>
    <w:rsid w:val="588A55FB"/>
    <w:rsid w:val="59DA2279"/>
    <w:rsid w:val="5A999B72"/>
    <w:rsid w:val="5C56670E"/>
    <w:rsid w:val="5DCB6D09"/>
    <w:rsid w:val="5E3810EE"/>
    <w:rsid w:val="66DC829B"/>
    <w:rsid w:val="70402F97"/>
    <w:rsid w:val="74055B35"/>
    <w:rsid w:val="77EC6603"/>
    <w:rsid w:val="79B20C6E"/>
    <w:rsid w:val="7A23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DE9D30"/>
  <w15:docId w15:val="{A0D1F7E3-C684-4128-9974-EE144259D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kern w:val="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jc w:val="left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ListBullet">
    <w:name w:val="List Bullet"/>
    <w:basedOn w:val="Normal"/>
    <w:uiPriority w:val="99"/>
    <w:unhideWhenUsed/>
    <w:qFormat/>
    <w:pPr>
      <w:widowControl/>
      <w:numPr>
        <w:numId w:val="1"/>
      </w:numPr>
      <w:wordWrap/>
      <w:autoSpaceDE/>
      <w:autoSpaceDN/>
      <w:spacing w:after="200" w:line="276" w:lineRule="auto"/>
      <w:contextualSpacing/>
      <w:jc w:val="left"/>
    </w:pPr>
    <w:rPr>
      <w:kern w:val="0"/>
      <w:sz w:val="22"/>
      <w:lang w:eastAsia="en-US"/>
    </w:rPr>
  </w:style>
  <w:style w:type="paragraph" w:styleId="NormalWeb">
    <w:name w:val="Normal (Web)"/>
    <w:basedOn w:val="Normal"/>
    <w:uiPriority w:val="99"/>
    <w:unhideWhenUsed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바탕글"/>
    <w:basedOn w:val="Normal"/>
    <w:qFormat/>
    <w:pPr>
      <w:spacing w:after="0" w:line="384" w:lineRule="auto"/>
      <w:textAlignment w:val="baseline"/>
    </w:pPr>
    <w:rPr>
      <w:rFonts w:ascii="함초롬바탕" w:eastAsia="Gulim" w:hAnsi="Gulim" w:cs="Gulim"/>
      <w:color w:val="000000"/>
      <w:kern w:val="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link w:val="ListParagraphChar"/>
    <w:uiPriority w:val="34"/>
    <w:qFormat/>
    <w:pPr>
      <w:ind w:leftChars="400" w:left="800"/>
    </w:pPr>
  </w:style>
  <w:style w:type="paragraph" w:customStyle="1" w:styleId="gmail-msolistparagraph">
    <w:name w:val="gmail-msolistparagraph"/>
    <w:basedOn w:val="Normal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qFormat/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</w:rPr>
  </w:style>
  <w:style w:type="character" w:customStyle="1" w:styleId="ListParagraphChar">
    <w:name w:val="List Paragraph Char"/>
    <w:link w:val="ListParagraph"/>
    <w:uiPriority w:val="34"/>
    <w:qFormat/>
    <w:locked/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line="240" w:lineRule="auto"/>
      <w:jc w:val="center"/>
    </w:pPr>
    <w:rPr>
      <w:rFonts w:asciiTheme="minorEastAsia"/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asciiTheme="minorEastAsia" w:eastAsiaTheme="minorEastAsia" w:hAnsiTheme="minorHAnsi" w:cstheme="minorBidi"/>
      <w:i/>
      <w:iCs/>
      <w:color w:val="404040" w:themeColor="text1" w:themeTint="BF"/>
      <w:kern w:val="2"/>
      <w:sz w:val="22"/>
      <w:szCs w:val="24"/>
      <w:lang w:eastAsia="ko-KR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710</Words>
  <Characters>4049</Characters>
  <Application>Microsoft Office Word</Application>
  <DocSecurity>0</DocSecurity>
  <Lines>33</Lines>
  <Paragraphs>9</Paragraphs>
  <ScaleCrop>false</ScaleCrop>
  <Company/>
  <LinksUpToDate>false</LinksUpToDate>
  <CharactersWithSpaces>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Shin Seok Yeong</dc:creator>
  <cp:lastModifiedBy>Dell</cp:lastModifiedBy>
  <cp:revision>32</cp:revision>
  <dcterms:created xsi:type="dcterms:W3CDTF">2026-02-12T11:08:00Z</dcterms:created>
  <dcterms:modified xsi:type="dcterms:W3CDTF">2026-03-19T11:17:00Z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12a0210797baf008fbffd52b957dd665d53ea4db0caf128f392d1210bd43a793</vt:lpwstr>
  </property>
  <property fmtid="{D5CDD505-2E9C-101B-9397-08002B2CF9AE}" pid="3" name="KSOProductBuildVer">
    <vt:lpwstr>1033-12.2.0.23196</vt:lpwstr>
  </property>
  <property fmtid="{D5CDD505-2E9C-101B-9397-08002B2CF9AE}" pid="4" name="ICV">
    <vt:lpwstr>60A0D9931D5F4DB5B4A4EB81134CD8C5_13</vt:lpwstr>
  </property>
</Properties>
</file>