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D28F3" w14:paraId="17DF7D68" w14:textId="77777777">
        <w:trPr>
          <w:trHeight w:val="649"/>
        </w:trPr>
        <w:tc>
          <w:tcPr>
            <w:tcW w:w="9000" w:type="dxa"/>
            <w:vAlign w:val="center"/>
          </w:tcPr>
          <w:p w14:paraId="7C2E50D2" w14:textId="77777777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73DAAEA8" w14:textId="37B697A2" w:rsidR="006D28F3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 4</w:t>
      </w:r>
      <w:r w:rsidR="00FD3209">
        <w:rPr>
          <w:rFonts w:ascii="Arial" w:hAnsi="Arial" w:cs="Arial"/>
          <w:b/>
          <w:bCs/>
          <w:szCs w:val="20"/>
        </w:rPr>
        <w:t>6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450"/>
        <w:gridCol w:w="450"/>
        <w:gridCol w:w="2160"/>
        <w:gridCol w:w="1260"/>
        <w:gridCol w:w="1411"/>
        <w:gridCol w:w="747"/>
        <w:gridCol w:w="748"/>
      </w:tblGrid>
      <w:tr w:rsidR="006D28F3" w14:paraId="02FD91EF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276B65DC" w14:textId="77777777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450" w:type="dxa"/>
            <w:shd w:val="clear" w:color="auto" w:fill="FFFF00"/>
            <w:vAlign w:val="center"/>
          </w:tcPr>
          <w:p w14:paraId="5E2F6217" w14:textId="77777777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450" w:type="dxa"/>
            <w:shd w:val="clear" w:color="auto" w:fill="FFC000"/>
            <w:vAlign w:val="center"/>
          </w:tcPr>
          <w:p w14:paraId="5AD2FCE5" w14:textId="77777777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3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6B3CD6A6" w14:textId="77777777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260" w:type="dxa"/>
            <w:vAlign w:val="center"/>
          </w:tcPr>
          <w:p w14:paraId="18038901" w14:textId="77777777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1F-OT</w:t>
            </w:r>
          </w:p>
        </w:tc>
        <w:tc>
          <w:tcPr>
            <w:tcW w:w="1411" w:type="dxa"/>
            <w:shd w:val="clear" w:color="auto" w:fill="DEEAF6" w:themeFill="accent5" w:themeFillTint="33"/>
            <w:vAlign w:val="center"/>
          </w:tcPr>
          <w:p w14:paraId="5AABB803" w14:textId="77777777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747" w:type="dxa"/>
            <w:shd w:val="clear" w:color="auto" w:fill="FFFF00"/>
            <w:vAlign w:val="center"/>
          </w:tcPr>
          <w:p w14:paraId="08BF4454" w14:textId="77777777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  <w:tc>
          <w:tcPr>
            <w:tcW w:w="748" w:type="dxa"/>
            <w:shd w:val="clear" w:color="auto" w:fill="FFC000"/>
            <w:vAlign w:val="center"/>
          </w:tcPr>
          <w:p w14:paraId="2CACF9F2" w14:textId="77777777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</w:tr>
      <w:tr w:rsidR="006D28F3" w14:paraId="3C1CAA25" w14:textId="77777777">
        <w:trPr>
          <w:trHeight w:val="233"/>
        </w:trPr>
        <w:tc>
          <w:tcPr>
            <w:tcW w:w="2700" w:type="dxa"/>
            <w:gridSpan w:val="3"/>
            <w:vMerge w:val="restart"/>
            <w:shd w:val="clear" w:color="auto" w:fill="DEEAF6" w:themeFill="accent5" w:themeFillTint="33"/>
            <w:vAlign w:val="center"/>
          </w:tcPr>
          <w:p w14:paraId="54D42935" w14:textId="77777777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Merge w:val="restart"/>
            <w:vAlign w:val="center"/>
          </w:tcPr>
          <w:p w14:paraId="6A3DB69D" w14:textId="77777777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Surgical Head Light</w:t>
            </w:r>
          </w:p>
        </w:tc>
        <w:tc>
          <w:tcPr>
            <w:tcW w:w="1260" w:type="dxa"/>
            <w:vMerge w:val="restart"/>
            <w:shd w:val="clear" w:color="auto" w:fill="DEEAF6" w:themeFill="accent5" w:themeFillTint="33"/>
            <w:vAlign w:val="center"/>
          </w:tcPr>
          <w:p w14:paraId="5C938624" w14:textId="77777777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906" w:type="dxa"/>
            <w:gridSpan w:val="3"/>
            <w:shd w:val="clear" w:color="auto" w:fill="FFFF00"/>
            <w:vAlign w:val="center"/>
          </w:tcPr>
          <w:p w14:paraId="228DFC81" w14:textId="2960AD81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Operation Room </w:t>
            </w:r>
            <w:r w:rsidR="00287336">
              <w:rPr>
                <w:rFonts w:ascii="Arial" w:hAnsi="Arial" w:cs="Arial"/>
                <w:szCs w:val="20"/>
              </w:rPr>
              <w:t>1</w:t>
            </w:r>
          </w:p>
        </w:tc>
      </w:tr>
      <w:tr w:rsidR="006D28F3" w14:paraId="37213B79" w14:textId="77777777">
        <w:trPr>
          <w:trHeight w:val="232"/>
        </w:trPr>
        <w:tc>
          <w:tcPr>
            <w:tcW w:w="2700" w:type="dxa"/>
            <w:gridSpan w:val="3"/>
            <w:vMerge/>
            <w:shd w:val="clear" w:color="auto" w:fill="DEEAF6" w:themeFill="accent5" w:themeFillTint="33"/>
            <w:vAlign w:val="center"/>
          </w:tcPr>
          <w:p w14:paraId="32B819A5" w14:textId="77777777" w:rsidR="006D28F3" w:rsidRDefault="006D28F3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2160" w:type="dxa"/>
            <w:vMerge/>
            <w:vAlign w:val="center"/>
          </w:tcPr>
          <w:p w14:paraId="5BBC9E5D" w14:textId="77777777" w:rsidR="006D28F3" w:rsidRDefault="006D28F3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60" w:type="dxa"/>
            <w:vMerge/>
            <w:shd w:val="clear" w:color="auto" w:fill="DEEAF6" w:themeFill="accent5" w:themeFillTint="33"/>
            <w:vAlign w:val="center"/>
          </w:tcPr>
          <w:p w14:paraId="6E14444D" w14:textId="77777777" w:rsidR="006D28F3" w:rsidRDefault="006D28F3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2906" w:type="dxa"/>
            <w:gridSpan w:val="3"/>
            <w:shd w:val="clear" w:color="auto" w:fill="FFC000"/>
            <w:vAlign w:val="center"/>
          </w:tcPr>
          <w:p w14:paraId="1A8D3B1B" w14:textId="5A2A4450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Operation Room </w:t>
            </w:r>
            <w:r w:rsidR="004114F4">
              <w:rPr>
                <w:rFonts w:ascii="Arial" w:hAnsi="Arial" w:cs="Arial"/>
                <w:szCs w:val="20"/>
              </w:rPr>
              <w:t>5</w:t>
            </w:r>
          </w:p>
        </w:tc>
      </w:tr>
      <w:tr w:rsidR="006D28F3" w14:paraId="09FD6A20" w14:textId="77777777">
        <w:trPr>
          <w:trHeight w:val="470"/>
        </w:trPr>
        <w:tc>
          <w:tcPr>
            <w:tcW w:w="2700" w:type="dxa"/>
            <w:gridSpan w:val="3"/>
            <w:shd w:val="clear" w:color="auto" w:fill="DEEAF6" w:themeFill="accent5" w:themeFillTint="33"/>
            <w:vAlign w:val="center"/>
          </w:tcPr>
          <w:p w14:paraId="10F3616F" w14:textId="77777777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63ED95F2" w14:textId="77777777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Low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2C9E4EB7" w14:textId="77777777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906" w:type="dxa"/>
            <w:gridSpan w:val="3"/>
            <w:vAlign w:val="center"/>
          </w:tcPr>
          <w:p w14:paraId="503E883D" w14:textId="77777777" w:rsidR="006D28F3" w:rsidRDefault="006D28F3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6D28F3" w14:paraId="473574C1" w14:textId="77777777">
        <w:trPr>
          <w:trHeight w:val="470"/>
        </w:trPr>
        <w:tc>
          <w:tcPr>
            <w:tcW w:w="2700" w:type="dxa"/>
            <w:gridSpan w:val="3"/>
            <w:shd w:val="clear" w:color="auto" w:fill="DEEAF6" w:themeFill="accent5" w:themeFillTint="33"/>
            <w:vAlign w:val="center"/>
          </w:tcPr>
          <w:p w14:paraId="59DCF88F" w14:textId="77777777" w:rsidR="006D28F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326" w:type="dxa"/>
            <w:gridSpan w:val="5"/>
            <w:vAlign w:val="center"/>
          </w:tcPr>
          <w:p w14:paraId="0D3862DD" w14:textId="77777777" w:rsidR="006D28F3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6D28F3" w14:paraId="15D3C2DD" w14:textId="77777777">
        <w:trPr>
          <w:trHeight w:val="26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68CCD9FE" w14:textId="77777777" w:rsidR="006D28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6D28F3" w14:paraId="366D4961" w14:textId="77777777">
        <w:trPr>
          <w:trHeight w:val="773"/>
        </w:trPr>
        <w:tc>
          <w:tcPr>
            <w:tcW w:w="9026" w:type="dxa"/>
            <w:gridSpan w:val="8"/>
            <w:shd w:val="clear" w:color="auto" w:fill="FFFFFF" w:themeFill="background1"/>
            <w:vAlign w:val="center"/>
          </w:tcPr>
          <w:p w14:paraId="77E746BD" w14:textId="77777777" w:rsidR="006D28F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headlight system shall provide focused, shadow-reduced illumination aligned with the surgeon’s line of sight for surgical and minor procedures, supporting accurate tissue visualization with minimal heat generation and improved operator comfort.</w:t>
            </w:r>
          </w:p>
          <w:p w14:paraId="7E91B22C" w14:textId="77777777" w:rsidR="006D28F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6D28F3" w14:paraId="67B589EF" w14:textId="77777777">
        <w:trPr>
          <w:trHeight w:val="26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19A4F0C6" w14:textId="77777777" w:rsidR="006D28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6D28F3" w14:paraId="192FBE21" w14:textId="77777777">
        <w:trPr>
          <w:trHeight w:val="1259"/>
        </w:trPr>
        <w:tc>
          <w:tcPr>
            <w:tcW w:w="9026" w:type="dxa"/>
            <w:gridSpan w:val="8"/>
            <w:vAlign w:val="center"/>
          </w:tcPr>
          <w:p w14:paraId="3A7983E5" w14:textId="77777777" w:rsidR="006D28F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LED surgical headlight</w:t>
            </w:r>
          </w:p>
          <w:p w14:paraId="62C5BB83" w14:textId="77777777" w:rsidR="006D28F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Lightweight ergonomic headband</w:t>
            </w:r>
          </w:p>
          <w:p w14:paraId="56B769D4" w14:textId="77777777" w:rsidR="006D28F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and stable fixation</w:t>
            </w:r>
          </w:p>
          <w:p w14:paraId="5563D0AB" w14:textId="77777777" w:rsidR="006D28F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 operation suitable for long procedures</w:t>
            </w:r>
          </w:p>
          <w:p w14:paraId="7149041D" w14:textId="77777777" w:rsidR="006D28F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6D28F3" w14:paraId="58E42D96" w14:textId="77777777">
        <w:trPr>
          <w:trHeight w:val="26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579DB98D" w14:textId="77777777" w:rsidR="006D28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Illumination Performance [MUST]</w:t>
            </w:r>
          </w:p>
        </w:tc>
      </w:tr>
      <w:tr w:rsidR="006D28F3" w14:paraId="7A77C441" w14:textId="77777777">
        <w:trPr>
          <w:trHeight w:val="1331"/>
        </w:trPr>
        <w:tc>
          <w:tcPr>
            <w:tcW w:w="9026" w:type="dxa"/>
            <w:gridSpan w:val="8"/>
            <w:vAlign w:val="center"/>
          </w:tcPr>
          <w:p w14:paraId="44B5CBC1" w14:textId="77777777" w:rsidR="006D28F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High-intensity focused illumination suitable for surgical visualization (manufacturer standard)</w:t>
            </w:r>
          </w:p>
          <w:p w14:paraId="0D56730C" w14:textId="77777777" w:rsidR="006D28F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brightness levels</w:t>
            </w:r>
          </w:p>
          <w:p w14:paraId="48885539" w14:textId="77777777" w:rsidR="006D28F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Spot size adjustable from approx. 20–80 mm</w:t>
            </w:r>
          </w:p>
          <w:p w14:paraId="313A3896" w14:textId="77777777" w:rsidR="006D28F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Uniform light distribution without hot spots</w:t>
            </w:r>
          </w:p>
          <w:p w14:paraId="219993E8" w14:textId="77777777" w:rsidR="006D28F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Color temperature: 4,000–6,000 K</w:t>
            </w:r>
          </w:p>
          <w:p w14:paraId="1BCBF4B7" w14:textId="77777777" w:rsidR="006D28F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CRI ≥ 90</w:t>
            </w:r>
          </w:p>
        </w:tc>
      </w:tr>
      <w:tr w:rsidR="006D28F3" w14:paraId="1F6DF0F4" w14:textId="77777777">
        <w:trPr>
          <w:trHeight w:val="26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5FB0DF28" w14:textId="77777777" w:rsidR="006D28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Optical &amp; Thermal Safety [MUST]</w:t>
            </w:r>
          </w:p>
        </w:tc>
      </w:tr>
      <w:tr w:rsidR="006D28F3" w14:paraId="7499EA86" w14:textId="77777777">
        <w:trPr>
          <w:trHeight w:val="809"/>
        </w:trPr>
        <w:tc>
          <w:tcPr>
            <w:tcW w:w="9026" w:type="dxa"/>
            <w:gridSpan w:val="8"/>
            <w:vAlign w:val="center"/>
          </w:tcPr>
          <w:p w14:paraId="57C177F0" w14:textId="77777777" w:rsidR="006D28F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heat emission to patient and operator</w:t>
            </w:r>
          </w:p>
          <w:p w14:paraId="34230DFA" w14:textId="77777777" w:rsidR="006D28F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 UV/IR harmful radiation</w:t>
            </w:r>
          </w:p>
          <w:p w14:paraId="3FDBF6DA" w14:textId="77777777" w:rsidR="006D28F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Silent cooling system</w:t>
            </w:r>
          </w:p>
        </w:tc>
      </w:tr>
      <w:tr w:rsidR="006D28F3" w14:paraId="237DD129" w14:textId="77777777">
        <w:trPr>
          <w:trHeight w:val="26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4FC71502" w14:textId="77777777" w:rsidR="006D28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Mechanical &amp; Ergonomics [MUST]</w:t>
            </w:r>
          </w:p>
        </w:tc>
      </w:tr>
      <w:tr w:rsidR="006D28F3" w14:paraId="400BA645" w14:textId="77777777">
        <w:trPr>
          <w:trHeight w:val="809"/>
        </w:trPr>
        <w:tc>
          <w:tcPr>
            <w:tcW w:w="9026" w:type="dxa"/>
            <w:gridSpan w:val="8"/>
            <w:vAlign w:val="center"/>
          </w:tcPr>
          <w:p w14:paraId="2CCDC6CC" w14:textId="77777777" w:rsidR="006D28F3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Lightweight head-mounted design suitable for prolonged clinical use (approximately ≤350 g preferred).</w:t>
            </w:r>
          </w:p>
          <w:p w14:paraId="6D503CB9" w14:textId="77777777" w:rsidR="006D28F3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Balanced design for long-term comfort</w:t>
            </w:r>
          </w:p>
          <w:p w14:paraId="3A368363" w14:textId="77777777" w:rsidR="006D28F3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Flexible beam positioning</w:t>
            </w:r>
          </w:p>
          <w:p w14:paraId="585B424F" w14:textId="77777777" w:rsidR="006D28F3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locking mechanism</w:t>
            </w:r>
          </w:p>
        </w:tc>
      </w:tr>
      <w:tr w:rsidR="006D28F3" w14:paraId="1D2DC176" w14:textId="77777777">
        <w:trPr>
          <w:trHeight w:val="47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19F6692E" w14:textId="77777777" w:rsidR="006D28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System [MUST]</w:t>
            </w:r>
          </w:p>
        </w:tc>
      </w:tr>
      <w:tr w:rsidR="006D28F3" w14:paraId="67D1B1B2" w14:textId="77777777">
        <w:trPr>
          <w:trHeight w:val="836"/>
        </w:trPr>
        <w:tc>
          <w:tcPr>
            <w:tcW w:w="9026" w:type="dxa"/>
            <w:gridSpan w:val="8"/>
            <w:vAlign w:val="center"/>
          </w:tcPr>
          <w:p w14:paraId="7F6384BC" w14:textId="77777777" w:rsidR="006D28F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Rechargeable battery pack</w:t>
            </w:r>
          </w:p>
          <w:p w14:paraId="27E81B55" w14:textId="77777777" w:rsidR="006D28F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 runtime ≥ 6 hours</w:t>
            </w:r>
          </w:p>
          <w:p w14:paraId="0E6D4940" w14:textId="77777777" w:rsidR="006D28F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Charging time ≤ 3 hours</w:t>
            </w:r>
          </w:p>
          <w:p w14:paraId="119FC6AA" w14:textId="77777777" w:rsidR="006D28F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level indicator</w:t>
            </w:r>
          </w:p>
          <w:p w14:paraId="399513E4" w14:textId="77777777" w:rsidR="006D28F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two batteries supplied for uninterrupted use</w:t>
            </w:r>
          </w:p>
          <w:p w14:paraId="2728EB25" w14:textId="77777777" w:rsidR="006D28F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system shall support continuous clinical operation with replaceable or hot-swappable battery capability acceptable.</w:t>
            </w:r>
          </w:p>
        </w:tc>
      </w:tr>
      <w:tr w:rsidR="006D28F3" w14:paraId="3CF23C85" w14:textId="77777777">
        <w:trPr>
          <w:trHeight w:val="170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729AEFE6" w14:textId="77777777" w:rsidR="006D28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Durability [MUST]</w:t>
            </w:r>
          </w:p>
        </w:tc>
      </w:tr>
      <w:tr w:rsidR="006D28F3" w14:paraId="5F63DD2C" w14:textId="77777777">
        <w:trPr>
          <w:trHeight w:val="179"/>
        </w:trPr>
        <w:tc>
          <w:tcPr>
            <w:tcW w:w="9026" w:type="dxa"/>
            <w:gridSpan w:val="8"/>
            <w:vAlign w:val="center"/>
          </w:tcPr>
          <w:p w14:paraId="34089ECC" w14:textId="77777777" w:rsidR="006D28F3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Resistant to routine disinfection</w:t>
            </w:r>
          </w:p>
          <w:p w14:paraId="49C0C1D7" w14:textId="77777777" w:rsidR="006D28F3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Cable strain relief protection</w:t>
            </w:r>
          </w:p>
          <w:p w14:paraId="02D924C2" w14:textId="77777777" w:rsidR="006D28F3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Drop-resistant construction</w:t>
            </w:r>
          </w:p>
        </w:tc>
      </w:tr>
      <w:tr w:rsidR="006D28F3" w14:paraId="5A03B1C1" w14:textId="77777777">
        <w:trPr>
          <w:trHeight w:val="98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1528D1C2" w14:textId="77777777" w:rsidR="006D28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Accessories &amp; Configuration [MUST]</w:t>
            </w:r>
          </w:p>
        </w:tc>
      </w:tr>
      <w:tr w:rsidR="006D28F3" w14:paraId="3D7C58BA" w14:textId="77777777">
        <w:trPr>
          <w:trHeight w:val="70"/>
        </w:trPr>
        <w:tc>
          <w:tcPr>
            <w:tcW w:w="9026" w:type="dxa"/>
            <w:gridSpan w:val="8"/>
            <w:vAlign w:val="center"/>
          </w:tcPr>
          <w:p w14:paraId="5AC70E61" w14:textId="77777777" w:rsidR="006D28F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Headlight – 1</w:t>
            </w:r>
          </w:p>
          <w:p w14:paraId="217F9434" w14:textId="77777777" w:rsidR="006D28F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pack – 2</w:t>
            </w:r>
          </w:p>
          <w:p w14:paraId="3665571F" w14:textId="77777777" w:rsidR="006D28F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Charger – 1</w:t>
            </w:r>
          </w:p>
          <w:p w14:paraId="68CC1DFF" w14:textId="77777777" w:rsidR="006D28F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Waist belt/clip – 1</w:t>
            </w:r>
          </w:p>
          <w:p w14:paraId="79A7A264" w14:textId="77777777" w:rsidR="006D28F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Carry case – 1</w:t>
            </w:r>
          </w:p>
          <w:p w14:paraId="2F0DBF9B" w14:textId="77777777" w:rsidR="006D28F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– 1</w:t>
            </w:r>
          </w:p>
        </w:tc>
      </w:tr>
      <w:tr w:rsidR="006D28F3" w14:paraId="4033381A" w14:textId="77777777">
        <w:trPr>
          <w:trHeight w:val="71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6664B2FB" w14:textId="77777777" w:rsidR="006D28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Service [MUST]</w:t>
            </w:r>
          </w:p>
        </w:tc>
      </w:tr>
      <w:tr w:rsidR="006D28F3" w14:paraId="00BC0F2C" w14:textId="77777777">
        <w:trPr>
          <w:trHeight w:val="341"/>
        </w:trPr>
        <w:tc>
          <w:tcPr>
            <w:tcW w:w="9026" w:type="dxa"/>
            <w:gridSpan w:val="8"/>
            <w:vAlign w:val="center"/>
          </w:tcPr>
          <w:p w14:paraId="07FC0D06" w14:textId="77777777" w:rsidR="006D28F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2-year warranty</w:t>
            </w:r>
          </w:p>
          <w:p w14:paraId="6B8C4EE8" w14:textId="77777777" w:rsidR="006D28F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5 years</w:t>
            </w:r>
          </w:p>
        </w:tc>
      </w:tr>
      <w:tr w:rsidR="006D28F3" w14:paraId="6C0E6EBE" w14:textId="77777777">
        <w:trPr>
          <w:trHeight w:val="179"/>
        </w:trPr>
        <w:tc>
          <w:tcPr>
            <w:tcW w:w="9026" w:type="dxa"/>
            <w:gridSpan w:val="8"/>
            <w:shd w:val="clear" w:color="auto" w:fill="D9D9D9" w:themeFill="background1" w:themeFillShade="D9"/>
            <w:vAlign w:val="center"/>
          </w:tcPr>
          <w:p w14:paraId="499ECC3F" w14:textId="77777777" w:rsidR="006D28F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[MUST]</w:t>
            </w:r>
          </w:p>
        </w:tc>
      </w:tr>
      <w:tr w:rsidR="006D28F3" w14:paraId="620DD556" w14:textId="77777777">
        <w:trPr>
          <w:trHeight w:val="548"/>
        </w:trPr>
        <w:tc>
          <w:tcPr>
            <w:tcW w:w="9026" w:type="dxa"/>
            <w:gridSpan w:val="8"/>
            <w:vAlign w:val="center"/>
          </w:tcPr>
          <w:p w14:paraId="00BB5CDF" w14:textId="77777777" w:rsidR="006D28F3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  <w:r>
              <w:rPr>
                <w:rFonts w:ascii="Arial" w:hAnsi="Arial" w:cs="Arial" w:hint="eastAsia"/>
                <w:szCs w:val="20"/>
              </w:rPr>
              <w:t>, if applicable</w:t>
            </w:r>
          </w:p>
          <w:p w14:paraId="2EE69594" w14:textId="77777777" w:rsidR="006D28F3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5F051BF1" w14:textId="77777777" w:rsidR="006D28F3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47BE323D" w14:textId="77777777" w:rsidR="006D28F3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6D28F3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8FB365" w14:textId="77777777" w:rsidR="005C366F" w:rsidRDefault="005C366F">
      <w:pPr>
        <w:spacing w:line="240" w:lineRule="auto"/>
      </w:pPr>
      <w:r>
        <w:separator/>
      </w:r>
    </w:p>
  </w:endnote>
  <w:endnote w:type="continuationSeparator" w:id="0">
    <w:p w14:paraId="29413A81" w14:textId="77777777" w:rsidR="005C366F" w:rsidRDefault="005C36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1A1666" w14:textId="77777777" w:rsidR="005C366F" w:rsidRDefault="005C366F">
      <w:pPr>
        <w:spacing w:after="0"/>
      </w:pPr>
      <w:r>
        <w:separator/>
      </w:r>
    </w:p>
  </w:footnote>
  <w:footnote w:type="continuationSeparator" w:id="0">
    <w:p w14:paraId="0B5D49CC" w14:textId="77777777" w:rsidR="005C366F" w:rsidRDefault="005C36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F08711" w14:textId="77777777" w:rsidR="006D28F3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437A5D62" w14:textId="77777777" w:rsidR="006D28F3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393479"/>
    <w:multiLevelType w:val="multilevel"/>
    <w:tmpl w:val="0439347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1C52FE"/>
    <w:multiLevelType w:val="multilevel"/>
    <w:tmpl w:val="291C5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D25422"/>
    <w:multiLevelType w:val="multilevel"/>
    <w:tmpl w:val="36D254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DC47234"/>
    <w:multiLevelType w:val="multilevel"/>
    <w:tmpl w:val="5DC472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5E061A"/>
    <w:multiLevelType w:val="multilevel"/>
    <w:tmpl w:val="705E06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CE5734"/>
    <w:multiLevelType w:val="multilevel"/>
    <w:tmpl w:val="70CE57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2992652">
    <w:abstractNumId w:val="0"/>
  </w:num>
  <w:num w:numId="2" w16cid:durableId="2107342090">
    <w:abstractNumId w:val="5"/>
  </w:num>
  <w:num w:numId="3" w16cid:durableId="538669360">
    <w:abstractNumId w:val="4"/>
  </w:num>
  <w:num w:numId="4" w16cid:durableId="1068381224">
    <w:abstractNumId w:val="6"/>
  </w:num>
  <w:num w:numId="5" w16cid:durableId="1617904825">
    <w:abstractNumId w:val="8"/>
  </w:num>
  <w:num w:numId="6" w16cid:durableId="1584336052">
    <w:abstractNumId w:val="3"/>
  </w:num>
  <w:num w:numId="7" w16cid:durableId="512913891">
    <w:abstractNumId w:val="2"/>
  </w:num>
  <w:num w:numId="8" w16cid:durableId="991449676">
    <w:abstractNumId w:val="1"/>
  </w:num>
  <w:num w:numId="9" w16cid:durableId="302546497">
    <w:abstractNumId w:val="9"/>
  </w:num>
  <w:num w:numId="10" w16cid:durableId="8940504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5690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5F0F"/>
    <w:rsid w:val="00067829"/>
    <w:rsid w:val="000712A6"/>
    <w:rsid w:val="00071B6A"/>
    <w:rsid w:val="00083D84"/>
    <w:rsid w:val="00086A49"/>
    <w:rsid w:val="00087D65"/>
    <w:rsid w:val="00091E55"/>
    <w:rsid w:val="0009497D"/>
    <w:rsid w:val="00095968"/>
    <w:rsid w:val="00096DE3"/>
    <w:rsid w:val="00097DFC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2688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53CE"/>
    <w:rsid w:val="001574B3"/>
    <w:rsid w:val="0016134C"/>
    <w:rsid w:val="00166FF7"/>
    <w:rsid w:val="00186759"/>
    <w:rsid w:val="0019176B"/>
    <w:rsid w:val="00194666"/>
    <w:rsid w:val="00195962"/>
    <w:rsid w:val="001977ED"/>
    <w:rsid w:val="001A316B"/>
    <w:rsid w:val="001A536D"/>
    <w:rsid w:val="001D22A6"/>
    <w:rsid w:val="001D2A2D"/>
    <w:rsid w:val="001D4590"/>
    <w:rsid w:val="001D6885"/>
    <w:rsid w:val="001F1709"/>
    <w:rsid w:val="001F5077"/>
    <w:rsid w:val="001F5A3F"/>
    <w:rsid w:val="001F6B27"/>
    <w:rsid w:val="00215FB0"/>
    <w:rsid w:val="0022124F"/>
    <w:rsid w:val="002226E0"/>
    <w:rsid w:val="002302D8"/>
    <w:rsid w:val="0023110F"/>
    <w:rsid w:val="00232471"/>
    <w:rsid w:val="002355FD"/>
    <w:rsid w:val="00243A80"/>
    <w:rsid w:val="002541E9"/>
    <w:rsid w:val="002660FE"/>
    <w:rsid w:val="00275742"/>
    <w:rsid w:val="00281813"/>
    <w:rsid w:val="0028638B"/>
    <w:rsid w:val="00287336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2F6C87"/>
    <w:rsid w:val="0030091E"/>
    <w:rsid w:val="00301CCB"/>
    <w:rsid w:val="00302D54"/>
    <w:rsid w:val="003032FA"/>
    <w:rsid w:val="00314B7B"/>
    <w:rsid w:val="00324405"/>
    <w:rsid w:val="00330733"/>
    <w:rsid w:val="00341B9D"/>
    <w:rsid w:val="003471BF"/>
    <w:rsid w:val="003500DB"/>
    <w:rsid w:val="00356564"/>
    <w:rsid w:val="003569DB"/>
    <w:rsid w:val="003620A7"/>
    <w:rsid w:val="003661C1"/>
    <w:rsid w:val="00367A1B"/>
    <w:rsid w:val="00370471"/>
    <w:rsid w:val="0037293E"/>
    <w:rsid w:val="0037379D"/>
    <w:rsid w:val="003829D4"/>
    <w:rsid w:val="0038377C"/>
    <w:rsid w:val="00386376"/>
    <w:rsid w:val="0038774F"/>
    <w:rsid w:val="00391616"/>
    <w:rsid w:val="00391BF4"/>
    <w:rsid w:val="0039630C"/>
    <w:rsid w:val="003A0297"/>
    <w:rsid w:val="003A131B"/>
    <w:rsid w:val="003A197C"/>
    <w:rsid w:val="003A3D76"/>
    <w:rsid w:val="003A736B"/>
    <w:rsid w:val="003B2737"/>
    <w:rsid w:val="003D0206"/>
    <w:rsid w:val="003D1629"/>
    <w:rsid w:val="003D65B6"/>
    <w:rsid w:val="003D761E"/>
    <w:rsid w:val="003E2984"/>
    <w:rsid w:val="003E37CD"/>
    <w:rsid w:val="003E538A"/>
    <w:rsid w:val="003E7584"/>
    <w:rsid w:val="004001C2"/>
    <w:rsid w:val="00407B79"/>
    <w:rsid w:val="004114F4"/>
    <w:rsid w:val="00415820"/>
    <w:rsid w:val="00424465"/>
    <w:rsid w:val="00425934"/>
    <w:rsid w:val="00431F74"/>
    <w:rsid w:val="004333B5"/>
    <w:rsid w:val="004351CA"/>
    <w:rsid w:val="00436B6A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8372C"/>
    <w:rsid w:val="00491758"/>
    <w:rsid w:val="00492394"/>
    <w:rsid w:val="0049343B"/>
    <w:rsid w:val="004A74C4"/>
    <w:rsid w:val="004B451F"/>
    <w:rsid w:val="004C473A"/>
    <w:rsid w:val="004D385A"/>
    <w:rsid w:val="004D731C"/>
    <w:rsid w:val="004D74E4"/>
    <w:rsid w:val="00503CFD"/>
    <w:rsid w:val="00514F8D"/>
    <w:rsid w:val="0051623F"/>
    <w:rsid w:val="005238CF"/>
    <w:rsid w:val="00531004"/>
    <w:rsid w:val="005352B8"/>
    <w:rsid w:val="00535F68"/>
    <w:rsid w:val="00547410"/>
    <w:rsid w:val="00547974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6BD3"/>
    <w:rsid w:val="005A1146"/>
    <w:rsid w:val="005B075F"/>
    <w:rsid w:val="005C366F"/>
    <w:rsid w:val="005C7DAE"/>
    <w:rsid w:val="005D094F"/>
    <w:rsid w:val="005D24E6"/>
    <w:rsid w:val="005D79B5"/>
    <w:rsid w:val="005E2AB7"/>
    <w:rsid w:val="005E7EB0"/>
    <w:rsid w:val="005F28FC"/>
    <w:rsid w:val="005F2CF5"/>
    <w:rsid w:val="005F4F59"/>
    <w:rsid w:val="005F541C"/>
    <w:rsid w:val="006016CC"/>
    <w:rsid w:val="0060348F"/>
    <w:rsid w:val="006046B5"/>
    <w:rsid w:val="006054C4"/>
    <w:rsid w:val="006123F6"/>
    <w:rsid w:val="0062006A"/>
    <w:rsid w:val="00620D29"/>
    <w:rsid w:val="0062322D"/>
    <w:rsid w:val="00624D21"/>
    <w:rsid w:val="00625631"/>
    <w:rsid w:val="00641942"/>
    <w:rsid w:val="00642587"/>
    <w:rsid w:val="0064575E"/>
    <w:rsid w:val="00651A84"/>
    <w:rsid w:val="0065385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C4A9D"/>
    <w:rsid w:val="006C6E4A"/>
    <w:rsid w:val="006D28F3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6275E"/>
    <w:rsid w:val="00770BD1"/>
    <w:rsid w:val="00773D0A"/>
    <w:rsid w:val="00775420"/>
    <w:rsid w:val="0077574F"/>
    <w:rsid w:val="007771E1"/>
    <w:rsid w:val="00785273"/>
    <w:rsid w:val="00787384"/>
    <w:rsid w:val="00793E37"/>
    <w:rsid w:val="0079425C"/>
    <w:rsid w:val="00794A4F"/>
    <w:rsid w:val="007A4CBC"/>
    <w:rsid w:val="007B0DB8"/>
    <w:rsid w:val="007B1188"/>
    <w:rsid w:val="007B2694"/>
    <w:rsid w:val="007B3E6F"/>
    <w:rsid w:val="007C00CC"/>
    <w:rsid w:val="007C2FF4"/>
    <w:rsid w:val="007C3221"/>
    <w:rsid w:val="007D2003"/>
    <w:rsid w:val="007D3511"/>
    <w:rsid w:val="007E427F"/>
    <w:rsid w:val="007E7A2E"/>
    <w:rsid w:val="007F05DE"/>
    <w:rsid w:val="007F0C9F"/>
    <w:rsid w:val="007F3791"/>
    <w:rsid w:val="00800B85"/>
    <w:rsid w:val="00802FB2"/>
    <w:rsid w:val="00803F0A"/>
    <w:rsid w:val="0080531A"/>
    <w:rsid w:val="00806503"/>
    <w:rsid w:val="0081019F"/>
    <w:rsid w:val="00810D6A"/>
    <w:rsid w:val="00814BF6"/>
    <w:rsid w:val="008406CB"/>
    <w:rsid w:val="00840D3A"/>
    <w:rsid w:val="00847C27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5774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2894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C6A78"/>
    <w:rsid w:val="009C6C1A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5EF1"/>
    <w:rsid w:val="009E6A67"/>
    <w:rsid w:val="009F0710"/>
    <w:rsid w:val="009F33A5"/>
    <w:rsid w:val="009F4E5D"/>
    <w:rsid w:val="009F7C96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38A6"/>
    <w:rsid w:val="00A45FAE"/>
    <w:rsid w:val="00A5781C"/>
    <w:rsid w:val="00A57867"/>
    <w:rsid w:val="00A6356A"/>
    <w:rsid w:val="00A64C73"/>
    <w:rsid w:val="00A64E65"/>
    <w:rsid w:val="00A72CAA"/>
    <w:rsid w:val="00A76301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D7286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778E6"/>
    <w:rsid w:val="00B87358"/>
    <w:rsid w:val="00B91899"/>
    <w:rsid w:val="00B92611"/>
    <w:rsid w:val="00B935AC"/>
    <w:rsid w:val="00BA35DB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04A90"/>
    <w:rsid w:val="00C11B46"/>
    <w:rsid w:val="00C15C1C"/>
    <w:rsid w:val="00C179B1"/>
    <w:rsid w:val="00C275F1"/>
    <w:rsid w:val="00C44970"/>
    <w:rsid w:val="00C46D48"/>
    <w:rsid w:val="00C51878"/>
    <w:rsid w:val="00C53160"/>
    <w:rsid w:val="00C54A58"/>
    <w:rsid w:val="00C61BF5"/>
    <w:rsid w:val="00C719AC"/>
    <w:rsid w:val="00C84D69"/>
    <w:rsid w:val="00C91128"/>
    <w:rsid w:val="00C920DA"/>
    <w:rsid w:val="00C92761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74C9"/>
    <w:rsid w:val="00CE1260"/>
    <w:rsid w:val="00CF1D1E"/>
    <w:rsid w:val="00D055EA"/>
    <w:rsid w:val="00D10CEF"/>
    <w:rsid w:val="00D12E57"/>
    <w:rsid w:val="00D16BD9"/>
    <w:rsid w:val="00D25EAA"/>
    <w:rsid w:val="00D3219C"/>
    <w:rsid w:val="00D34272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857E0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36057"/>
    <w:rsid w:val="00E47C15"/>
    <w:rsid w:val="00E50E82"/>
    <w:rsid w:val="00E521AD"/>
    <w:rsid w:val="00E547EE"/>
    <w:rsid w:val="00E60025"/>
    <w:rsid w:val="00E66C03"/>
    <w:rsid w:val="00E712BD"/>
    <w:rsid w:val="00E716FF"/>
    <w:rsid w:val="00E718B5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12040"/>
    <w:rsid w:val="00F14EE6"/>
    <w:rsid w:val="00F22D90"/>
    <w:rsid w:val="00F30A56"/>
    <w:rsid w:val="00F3267A"/>
    <w:rsid w:val="00F32A4E"/>
    <w:rsid w:val="00F45A3E"/>
    <w:rsid w:val="00F540D6"/>
    <w:rsid w:val="00F54342"/>
    <w:rsid w:val="00F54514"/>
    <w:rsid w:val="00F605F1"/>
    <w:rsid w:val="00F626B3"/>
    <w:rsid w:val="00F63C19"/>
    <w:rsid w:val="00F666DE"/>
    <w:rsid w:val="00F72CF9"/>
    <w:rsid w:val="00F776B2"/>
    <w:rsid w:val="00F806F4"/>
    <w:rsid w:val="00F80B2E"/>
    <w:rsid w:val="00F80F97"/>
    <w:rsid w:val="00F95471"/>
    <w:rsid w:val="00F955EA"/>
    <w:rsid w:val="00F957E9"/>
    <w:rsid w:val="00F9605A"/>
    <w:rsid w:val="00FA7910"/>
    <w:rsid w:val="00FB126E"/>
    <w:rsid w:val="00FB287B"/>
    <w:rsid w:val="00FB5F22"/>
    <w:rsid w:val="00FD0AE8"/>
    <w:rsid w:val="00FD1439"/>
    <w:rsid w:val="00FD3209"/>
    <w:rsid w:val="00FE1E55"/>
    <w:rsid w:val="00FF31F7"/>
    <w:rsid w:val="00FF6468"/>
    <w:rsid w:val="05F01518"/>
    <w:rsid w:val="108B3DF0"/>
    <w:rsid w:val="1B974FD5"/>
    <w:rsid w:val="491431E6"/>
    <w:rsid w:val="4F8A7C0C"/>
    <w:rsid w:val="59DA2279"/>
    <w:rsid w:val="5C56670E"/>
    <w:rsid w:val="5DCB6D09"/>
    <w:rsid w:val="5E3810EE"/>
    <w:rsid w:val="73021A0F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A6C44A"/>
  <w15:docId w15:val="{901F5AC1-6BFD-4CB5-9ED4-1FFCFE137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28</cp:revision>
  <dcterms:created xsi:type="dcterms:W3CDTF">2026-02-12T12:07:00Z</dcterms:created>
  <dcterms:modified xsi:type="dcterms:W3CDTF">2026-03-19T11:37:00Z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