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3657A8" w14:paraId="3442A97A" w14:textId="77777777">
        <w:trPr>
          <w:trHeight w:val="649"/>
        </w:trPr>
        <w:tc>
          <w:tcPr>
            <w:tcW w:w="9000" w:type="dxa"/>
            <w:vAlign w:val="center"/>
          </w:tcPr>
          <w:p w14:paraId="2F88F599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7C6C7E50" w14:textId="2239CA0C" w:rsidR="003657A8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 xml:space="preserve">Specification No. </w:t>
      </w:r>
      <w:r w:rsidR="00FB0C2F">
        <w:rPr>
          <w:rFonts w:ascii="Arial" w:hAnsi="Arial" w:cs="Arial"/>
          <w:b/>
          <w:bCs/>
          <w:szCs w:val="20"/>
        </w:rPr>
        <w:t>5</w:t>
      </w:r>
      <w:r w:rsidR="004E1089">
        <w:rPr>
          <w:rFonts w:ascii="Arial" w:hAnsi="Arial" w:cs="Arial"/>
          <w:b/>
          <w:bCs/>
          <w:szCs w:val="20"/>
        </w:rPr>
        <w:t>1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854"/>
        <w:gridCol w:w="1072"/>
        <w:gridCol w:w="497"/>
        <w:gridCol w:w="1173"/>
        <w:gridCol w:w="1516"/>
        <w:gridCol w:w="2186"/>
      </w:tblGrid>
      <w:tr w:rsidR="003657A8" w14:paraId="594035AF" w14:textId="77777777">
        <w:tc>
          <w:tcPr>
            <w:tcW w:w="1728" w:type="dxa"/>
            <w:shd w:val="clear" w:color="auto" w:fill="DEEAF6" w:themeFill="accent5" w:themeFillTint="33"/>
            <w:vAlign w:val="center"/>
          </w:tcPr>
          <w:p w14:paraId="6936D0D3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854" w:type="dxa"/>
            <w:shd w:val="clear" w:color="auto" w:fill="FFC000" w:themeFill="accent4"/>
            <w:vAlign w:val="center"/>
          </w:tcPr>
          <w:p w14:paraId="76F621F7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1072" w:type="dxa"/>
            <w:shd w:val="clear" w:color="auto" w:fill="DEEAF6" w:themeFill="accent5" w:themeFillTint="33"/>
            <w:vAlign w:val="center"/>
          </w:tcPr>
          <w:p w14:paraId="5B81EF79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670" w:type="dxa"/>
            <w:gridSpan w:val="2"/>
            <w:vAlign w:val="center"/>
          </w:tcPr>
          <w:p w14:paraId="22CCE0C8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1F-OT,</w:t>
            </w:r>
          </w:p>
          <w:p w14:paraId="28D81ABF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2F(ward)</w:t>
            </w:r>
          </w:p>
          <w:p w14:paraId="0586CCCF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3F(ward)</w:t>
            </w:r>
          </w:p>
        </w:tc>
        <w:tc>
          <w:tcPr>
            <w:tcW w:w="1516" w:type="dxa"/>
            <w:shd w:val="clear" w:color="auto" w:fill="DEEAF6" w:themeFill="accent5" w:themeFillTint="33"/>
            <w:vAlign w:val="center"/>
          </w:tcPr>
          <w:p w14:paraId="1F6BD640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2186" w:type="dxa"/>
            <w:shd w:val="clear" w:color="auto" w:fill="FFFFFF" w:themeFill="background1"/>
            <w:vAlign w:val="center"/>
          </w:tcPr>
          <w:p w14:paraId="07071FCF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2EA</w:t>
            </w:r>
            <w:r>
              <w:rPr>
                <w:rFonts w:ascii="Arial" w:hAnsi="Arial" w:cs="Arial"/>
                <w:szCs w:val="20"/>
              </w:rPr>
              <w:t xml:space="preserve"> for </w:t>
            </w:r>
            <w:r>
              <w:rPr>
                <w:rFonts w:ascii="Arial" w:hAnsi="Arial" w:cs="Arial" w:hint="eastAsia"/>
                <w:szCs w:val="20"/>
              </w:rPr>
              <w:t>each Treatment room,</w:t>
            </w:r>
          </w:p>
          <w:p w14:paraId="375BF169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1EA for NICU</w:t>
            </w:r>
            <w:r>
              <w:rPr>
                <w:rFonts w:ascii="Arial" w:hAnsi="Arial" w:cs="Arial" w:hint="eastAsia"/>
                <w:szCs w:val="20"/>
              </w:rPr>
              <w:t xml:space="preserve">, </w:t>
            </w:r>
          </w:p>
          <w:p w14:paraId="5D491F3C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Labor room</w:t>
            </w:r>
          </w:p>
        </w:tc>
      </w:tr>
      <w:tr w:rsidR="003657A8" w14:paraId="3A058305" w14:textId="77777777">
        <w:trPr>
          <w:trHeight w:val="470"/>
        </w:trPr>
        <w:tc>
          <w:tcPr>
            <w:tcW w:w="2582" w:type="dxa"/>
            <w:gridSpan w:val="2"/>
            <w:shd w:val="clear" w:color="auto" w:fill="DEEAF6" w:themeFill="accent5" w:themeFillTint="33"/>
            <w:vAlign w:val="center"/>
          </w:tcPr>
          <w:p w14:paraId="0F586234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1569" w:type="dxa"/>
            <w:gridSpan w:val="2"/>
            <w:vAlign w:val="center"/>
          </w:tcPr>
          <w:p w14:paraId="4CBC2062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Pulse Oximeter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683331FB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3702" w:type="dxa"/>
            <w:gridSpan w:val="2"/>
            <w:vAlign w:val="center"/>
          </w:tcPr>
          <w:p w14:paraId="0F1156FC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Treatment Room(2F), </w:t>
            </w:r>
          </w:p>
          <w:p w14:paraId="2742AB22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Treatment Room(3F), </w:t>
            </w:r>
          </w:p>
          <w:p w14:paraId="43AC09EC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Labor room, NICU</w:t>
            </w:r>
          </w:p>
        </w:tc>
      </w:tr>
      <w:tr w:rsidR="003657A8" w14:paraId="6EE88369" w14:textId="77777777">
        <w:trPr>
          <w:trHeight w:val="470"/>
        </w:trPr>
        <w:tc>
          <w:tcPr>
            <w:tcW w:w="2582" w:type="dxa"/>
            <w:gridSpan w:val="2"/>
            <w:shd w:val="clear" w:color="auto" w:fill="DEEAF6" w:themeFill="accent5" w:themeFillTint="33"/>
            <w:vAlign w:val="center"/>
          </w:tcPr>
          <w:p w14:paraId="008019F5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1569" w:type="dxa"/>
            <w:gridSpan w:val="2"/>
            <w:vAlign w:val="center"/>
          </w:tcPr>
          <w:p w14:paraId="4D7075E3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Low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6E6773E8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3702" w:type="dxa"/>
            <w:gridSpan w:val="2"/>
            <w:vAlign w:val="center"/>
          </w:tcPr>
          <w:p w14:paraId="11D68CE9" w14:textId="77777777" w:rsidR="003657A8" w:rsidRDefault="003657A8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3657A8" w14:paraId="54A96F17" w14:textId="77777777">
        <w:trPr>
          <w:trHeight w:val="470"/>
        </w:trPr>
        <w:tc>
          <w:tcPr>
            <w:tcW w:w="2582" w:type="dxa"/>
            <w:gridSpan w:val="2"/>
            <w:shd w:val="clear" w:color="auto" w:fill="DEEAF6" w:themeFill="accent5" w:themeFillTint="33"/>
            <w:vAlign w:val="center"/>
          </w:tcPr>
          <w:p w14:paraId="690638E5" w14:textId="77777777" w:rsidR="003657A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444" w:type="dxa"/>
            <w:gridSpan w:val="5"/>
            <w:vAlign w:val="center"/>
          </w:tcPr>
          <w:p w14:paraId="2EC19CCF" w14:textId="77777777" w:rsidR="003657A8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3657A8" w14:paraId="3C76D082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0317A08C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3657A8" w14:paraId="4EC0BF0B" w14:textId="77777777">
        <w:trPr>
          <w:trHeight w:val="1543"/>
        </w:trPr>
        <w:tc>
          <w:tcPr>
            <w:tcW w:w="9026" w:type="dxa"/>
            <w:gridSpan w:val="7"/>
            <w:shd w:val="clear" w:color="auto" w:fill="FFFFFF" w:themeFill="background1"/>
            <w:vAlign w:val="center"/>
          </w:tcPr>
          <w:p w14:paraId="3529E72B" w14:textId="77777777" w:rsidR="003657A8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pulse oximeter shall provide continuous non-invasive monitoring of arterial oxygen saturation (SpO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>) and pulse rate for adult, pediatric, and neonatal patients.</w:t>
            </w:r>
          </w:p>
          <w:p w14:paraId="2396223B" w14:textId="77777777" w:rsidR="003657A8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be suitable for bedside monitoring and spot-check monitoring in ward, emergency, critical care, and neonatal care settings.</w:t>
            </w:r>
          </w:p>
          <w:p w14:paraId="51AC0175" w14:textId="77777777" w:rsidR="003657A8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3657A8" w14:paraId="39FD1968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536DE528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3657A8" w14:paraId="5730D0BE" w14:textId="77777777">
        <w:trPr>
          <w:trHeight w:val="1839"/>
        </w:trPr>
        <w:tc>
          <w:tcPr>
            <w:tcW w:w="9026" w:type="dxa"/>
            <w:gridSpan w:val="7"/>
            <w:vAlign w:val="center"/>
          </w:tcPr>
          <w:p w14:paraId="3DC47782" w14:textId="77777777" w:rsidR="003657A8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Medical-grade bedside pulse oximeter (NOT fingertip consumer type)</w:t>
            </w:r>
          </w:p>
          <w:p w14:paraId="35299011" w14:textId="77777777" w:rsidR="003657A8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Portable tabletop or handheld type with stand/pole mount</w:t>
            </w:r>
          </w:p>
          <w:p w14:paraId="1688ADDA" w14:textId="77777777" w:rsidR="003657A8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monitoring capability</w:t>
            </w:r>
          </w:p>
          <w:p w14:paraId="14823739" w14:textId="77777777" w:rsidR="003657A8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 disinfectant-resistant housing</w:t>
            </w:r>
          </w:p>
          <w:p w14:paraId="628D53EE" w14:textId="77777777" w:rsidR="003657A8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Easy-to-use interface for nursing staff</w:t>
            </w:r>
          </w:p>
          <w:p w14:paraId="62D9C393" w14:textId="77777777" w:rsidR="003657A8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3657A8" w14:paraId="4B4E3DCD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06C4E9E9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Measurement Performance [MUST]</w:t>
            </w:r>
          </w:p>
        </w:tc>
      </w:tr>
      <w:tr w:rsidR="003657A8" w14:paraId="259591F6" w14:textId="77777777">
        <w:trPr>
          <w:trHeight w:val="2705"/>
        </w:trPr>
        <w:tc>
          <w:tcPr>
            <w:tcW w:w="9026" w:type="dxa"/>
            <w:gridSpan w:val="7"/>
            <w:vAlign w:val="center"/>
          </w:tcPr>
          <w:p w14:paraId="13A5B71E" w14:textId="77777777" w:rsidR="003657A8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>:</w:t>
            </w:r>
          </w:p>
          <w:p w14:paraId="576EC4FA" w14:textId="77777777" w:rsidR="003657A8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Measurement range: 0–100%</w:t>
            </w:r>
          </w:p>
          <w:p w14:paraId="4F8784CF" w14:textId="77777777" w:rsidR="003657A8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Accuracy: ±2% (70–100%) or better</w:t>
            </w:r>
          </w:p>
          <w:p w14:paraId="1CFED8CF" w14:textId="77777777" w:rsidR="003657A8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Motion-tolerant performance suitable for restless patients</w:t>
            </w:r>
          </w:p>
          <w:p w14:paraId="77D04E58" w14:textId="77777777" w:rsidR="003657A8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perfusion accuracy capability (manufacturer standard)</w:t>
            </w:r>
          </w:p>
          <w:p w14:paraId="0D5A7B4F" w14:textId="77777777" w:rsidR="003657A8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Suitable for neonatal and low-perfusion monitoring environments</w:t>
            </w:r>
          </w:p>
          <w:p w14:paraId="63394A8E" w14:textId="77777777" w:rsidR="003657A8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Pulse Rate:</w:t>
            </w:r>
          </w:p>
          <w:p w14:paraId="27EE2705" w14:textId="77777777" w:rsidR="003657A8" w:rsidRDefault="00000000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Range: minimum 25–240 bpm or wider</w:t>
            </w:r>
          </w:p>
          <w:p w14:paraId="765BA0D6" w14:textId="77777777" w:rsidR="003657A8" w:rsidRDefault="00000000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Accuracy: ±2 bpm or ±2% (whichever greater)</w:t>
            </w:r>
          </w:p>
          <w:p w14:paraId="34363086" w14:textId="77777777" w:rsidR="003657A8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Perfusion:</w:t>
            </w:r>
          </w:p>
          <w:p w14:paraId="1DF0450C" w14:textId="77777777" w:rsidR="003657A8" w:rsidRDefault="0000000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Perfusion index (PI) display or equivalent acceptable</w:t>
            </w:r>
          </w:p>
        </w:tc>
      </w:tr>
      <w:tr w:rsidR="003657A8" w14:paraId="77FB7741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760D5179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Display &amp; Interface [MUST]</w:t>
            </w:r>
          </w:p>
        </w:tc>
      </w:tr>
      <w:tr w:rsidR="003657A8" w14:paraId="3EB6FB9D" w14:textId="77777777">
        <w:trPr>
          <w:trHeight w:val="1699"/>
        </w:trPr>
        <w:tc>
          <w:tcPr>
            <w:tcW w:w="9026" w:type="dxa"/>
            <w:gridSpan w:val="7"/>
            <w:vAlign w:val="center"/>
          </w:tcPr>
          <w:p w14:paraId="051AF2D3" w14:textId="77777777" w:rsidR="003657A8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Color display ≥ 3.5 inches</w:t>
            </w:r>
          </w:p>
          <w:p w14:paraId="75E24604" w14:textId="77777777" w:rsidR="003657A8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waveform (plethysmograph) display</w:t>
            </w:r>
          </w:p>
          <w:p w14:paraId="04A4FE98" w14:textId="77777777" w:rsidR="003657A8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Numeric display of 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and pulse rate</w:t>
            </w:r>
          </w:p>
          <w:p w14:paraId="48C7B980" w14:textId="77777777" w:rsidR="003657A8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brightness</w:t>
            </w:r>
          </w:p>
          <w:p w14:paraId="31244AC1" w14:textId="77777777" w:rsidR="003657A8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Simple keypad or touch interface</w:t>
            </w:r>
          </w:p>
          <w:p w14:paraId="58548D20" w14:textId="77777777" w:rsidR="003657A8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and alarm status indicators</w:t>
            </w:r>
          </w:p>
        </w:tc>
      </w:tr>
      <w:tr w:rsidR="003657A8" w14:paraId="746EFAC6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0CDF7A99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 Alarm &amp; Safety Functions [MUST]</w:t>
            </w:r>
          </w:p>
        </w:tc>
      </w:tr>
      <w:tr w:rsidR="003657A8" w14:paraId="0E4094A0" w14:textId="77777777" w:rsidTr="004F5E4C">
        <w:trPr>
          <w:trHeight w:val="58"/>
        </w:trPr>
        <w:tc>
          <w:tcPr>
            <w:tcW w:w="9026" w:type="dxa"/>
            <w:gridSpan w:val="7"/>
            <w:vAlign w:val="center"/>
          </w:tcPr>
          <w:p w14:paraId="60976ACD" w14:textId="77777777" w:rsidR="003657A8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 and visual alarms</w:t>
            </w:r>
          </w:p>
          <w:p w14:paraId="2BE91177" w14:textId="77777777" w:rsidR="003657A8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alarm limits for 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and pulse rate</w:t>
            </w:r>
          </w:p>
          <w:p w14:paraId="274FD7A7" w14:textId="77777777" w:rsidR="003657A8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Sensor disconnection alarm</w:t>
            </w:r>
          </w:p>
          <w:p w14:paraId="3D10D7D7" w14:textId="77777777" w:rsidR="003657A8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battery alarm</w:t>
            </w:r>
          </w:p>
          <w:p w14:paraId="4A353975" w14:textId="77777777" w:rsidR="003657A8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High/low priority alarm differentiation</w:t>
            </w:r>
          </w:p>
          <w:p w14:paraId="76EA1BFC" w14:textId="77777777" w:rsidR="003657A8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 silence with automatic reactivation</w:t>
            </w:r>
          </w:p>
        </w:tc>
      </w:tr>
      <w:tr w:rsidR="003657A8" w14:paraId="34FFDCE4" w14:textId="77777777">
        <w:trPr>
          <w:trHeight w:val="47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5E927E30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Trend &amp; Data Storage [MUST]</w:t>
            </w:r>
          </w:p>
        </w:tc>
      </w:tr>
      <w:tr w:rsidR="003657A8" w14:paraId="670D5A3B" w14:textId="77777777">
        <w:trPr>
          <w:trHeight w:val="1070"/>
        </w:trPr>
        <w:tc>
          <w:tcPr>
            <w:tcW w:w="9026" w:type="dxa"/>
            <w:gridSpan w:val="7"/>
            <w:vAlign w:val="center"/>
          </w:tcPr>
          <w:p w14:paraId="56C9EE6B" w14:textId="77777777" w:rsidR="003657A8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Trend storage ≥ 24 hours</w:t>
            </w:r>
          </w:p>
          <w:p w14:paraId="1BCC65AD" w14:textId="77777777" w:rsidR="003657A8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Event/alarm history review</w:t>
            </w:r>
          </w:p>
          <w:p w14:paraId="0B65596B" w14:textId="77777777" w:rsidR="003657A8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Date/time stamping</w:t>
            </w:r>
          </w:p>
          <w:p w14:paraId="4A2420DB" w14:textId="77777777" w:rsidR="003657A8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USB or equivalent data export capability</w:t>
            </w:r>
          </w:p>
        </w:tc>
      </w:tr>
      <w:tr w:rsidR="003657A8" w14:paraId="197EF450" w14:textId="77777777">
        <w:trPr>
          <w:trHeight w:val="17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064B8020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3657A8" w14:paraId="7F6B958B" w14:textId="77777777">
        <w:trPr>
          <w:trHeight w:val="1052"/>
        </w:trPr>
        <w:tc>
          <w:tcPr>
            <w:tcW w:w="9026" w:type="dxa"/>
            <w:gridSpan w:val="7"/>
            <w:vAlign w:val="center"/>
          </w:tcPr>
          <w:p w14:paraId="366F6CBE" w14:textId="77777777" w:rsidR="003657A8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V, 50/60 Hz</w:t>
            </w:r>
          </w:p>
          <w:p w14:paraId="6BAB7A08" w14:textId="77777777" w:rsidR="003657A8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rechargeable battery</w:t>
            </w:r>
          </w:p>
          <w:p w14:paraId="2C7569E9" w14:textId="77777777" w:rsidR="003657A8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backup ≥ 6–8 hours continuous monitoring</w:t>
            </w:r>
          </w:p>
          <w:p w14:paraId="2F6CE3CA" w14:textId="77777777" w:rsidR="003657A8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level indicator</w:t>
            </w:r>
          </w:p>
        </w:tc>
      </w:tr>
      <w:tr w:rsidR="003657A8" w14:paraId="2042DBB0" w14:textId="77777777">
        <w:trPr>
          <w:trHeight w:val="98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5D54FB8B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Probe Compatibility [MUST]</w:t>
            </w:r>
          </w:p>
        </w:tc>
      </w:tr>
      <w:tr w:rsidR="003657A8" w14:paraId="1F610328" w14:textId="77777777">
        <w:trPr>
          <w:trHeight w:val="530"/>
        </w:trPr>
        <w:tc>
          <w:tcPr>
            <w:tcW w:w="9026" w:type="dxa"/>
            <w:gridSpan w:val="7"/>
            <w:vAlign w:val="center"/>
          </w:tcPr>
          <w:p w14:paraId="3FF2C0C2" w14:textId="77777777" w:rsidR="003657A8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Reusable 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probes included:</w:t>
            </w:r>
          </w:p>
          <w:p w14:paraId="5ED9B9CD" w14:textId="77777777" w:rsidR="003657A8" w:rsidRDefault="0000000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Adult – 1</w:t>
            </w:r>
          </w:p>
          <w:p w14:paraId="61B9D9D1" w14:textId="77777777" w:rsidR="003657A8" w:rsidRDefault="0000000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Pediatric – 1</w:t>
            </w:r>
          </w:p>
          <w:p w14:paraId="31E619CB" w14:textId="77777777" w:rsidR="003657A8" w:rsidRDefault="0000000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Neonatal – 1</w:t>
            </w:r>
          </w:p>
          <w:p w14:paraId="637845AE" w14:textId="77777777" w:rsidR="003657A8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Compatible with commonly available standard disposable probes without mandatory proprietary consumables</w:t>
            </w:r>
          </w:p>
          <w:p w14:paraId="18160240" w14:textId="77777777" w:rsidR="003657A8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 cable with strain relief</w:t>
            </w:r>
          </w:p>
        </w:tc>
      </w:tr>
      <w:tr w:rsidR="003657A8" w14:paraId="367DE536" w14:textId="77777777">
        <w:trPr>
          <w:trHeight w:val="71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67C2C7F5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Mounting &amp; Portability [MUST]</w:t>
            </w:r>
          </w:p>
        </w:tc>
      </w:tr>
      <w:tr w:rsidR="003657A8" w14:paraId="2411DB2B" w14:textId="77777777">
        <w:trPr>
          <w:trHeight w:val="800"/>
        </w:trPr>
        <w:tc>
          <w:tcPr>
            <w:tcW w:w="9026" w:type="dxa"/>
            <w:gridSpan w:val="7"/>
            <w:vAlign w:val="center"/>
          </w:tcPr>
          <w:p w14:paraId="16CF0EFA" w14:textId="77777777" w:rsidR="003657A8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Tabletop or handheld configuration</w:t>
            </w:r>
          </w:p>
          <w:p w14:paraId="207E55CD" w14:textId="77777777" w:rsidR="003657A8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IV pole mount or stand included</w:t>
            </w:r>
          </w:p>
          <w:p w14:paraId="29AE702B" w14:textId="77777777" w:rsidR="003657A8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Lightweight and portable for bedside use</w:t>
            </w:r>
          </w:p>
        </w:tc>
      </w:tr>
      <w:tr w:rsidR="003657A8" w14:paraId="3116D3A6" w14:textId="77777777">
        <w:trPr>
          <w:trHeight w:val="179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5C11C747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3657A8" w14:paraId="0F2C66E4" w14:textId="77777777">
        <w:trPr>
          <w:trHeight w:val="602"/>
        </w:trPr>
        <w:tc>
          <w:tcPr>
            <w:tcW w:w="9026" w:type="dxa"/>
            <w:gridSpan w:val="7"/>
            <w:vAlign w:val="center"/>
          </w:tcPr>
          <w:p w14:paraId="53C24D83" w14:textId="77777777" w:rsidR="003657A8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 all items required for immediate clinical use:</w:t>
            </w:r>
          </w:p>
          <w:p w14:paraId="60247BFF" w14:textId="77777777" w:rsidR="003657A8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Pulse oximeter main unit – 1</w:t>
            </w:r>
          </w:p>
          <w:p w14:paraId="72B5C491" w14:textId="77777777" w:rsidR="003657A8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Adult reusable probe – 1</w:t>
            </w:r>
          </w:p>
          <w:p w14:paraId="4242F433" w14:textId="77777777" w:rsidR="003657A8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Pediatric reusable probe – 1</w:t>
            </w:r>
          </w:p>
          <w:p w14:paraId="1D9F1661" w14:textId="77777777" w:rsidR="003657A8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Neonatal reusable probe – 1</w:t>
            </w:r>
          </w:p>
          <w:p w14:paraId="7B2A5682" w14:textId="77777777" w:rsidR="003657A8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Pole clamp/stand – 1</w:t>
            </w:r>
          </w:p>
          <w:p w14:paraId="2245C02D" w14:textId="77777777" w:rsidR="003657A8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Rechargeable battery (installed)</w:t>
            </w:r>
          </w:p>
          <w:p w14:paraId="68EA3711" w14:textId="77777777" w:rsidR="003657A8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adapter/cable – 1</w:t>
            </w:r>
          </w:p>
          <w:p w14:paraId="7C4F7445" w14:textId="77777777" w:rsidR="003657A8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3657A8" w14:paraId="3D70A4A9" w14:textId="77777777">
        <w:trPr>
          <w:trHeight w:val="206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3573FAFE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Acceptance [MUST]</w:t>
            </w:r>
          </w:p>
        </w:tc>
      </w:tr>
      <w:tr w:rsidR="003657A8" w14:paraId="54863AE1" w14:textId="77777777">
        <w:trPr>
          <w:trHeight w:val="863"/>
        </w:trPr>
        <w:tc>
          <w:tcPr>
            <w:tcW w:w="9026" w:type="dxa"/>
            <w:gridSpan w:val="7"/>
            <w:vAlign w:val="center"/>
          </w:tcPr>
          <w:p w14:paraId="2569BEB0" w14:textId="77777777" w:rsidR="003657A8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testing of measurement and alarms</w:t>
            </w:r>
          </w:p>
          <w:p w14:paraId="64C530DD" w14:textId="77777777" w:rsidR="003657A8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Verification of probe operation</w:t>
            </w:r>
          </w:p>
          <w:p w14:paraId="7BF080B3" w14:textId="77777777" w:rsidR="003657A8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completed on-site</w:t>
            </w:r>
          </w:p>
        </w:tc>
      </w:tr>
      <w:tr w:rsidR="003657A8" w14:paraId="1F64C67A" w14:textId="77777777">
        <w:trPr>
          <w:trHeight w:val="233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3C8D9A49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3657A8" w14:paraId="735F14C5" w14:textId="77777777">
        <w:trPr>
          <w:trHeight w:val="548"/>
        </w:trPr>
        <w:tc>
          <w:tcPr>
            <w:tcW w:w="9026" w:type="dxa"/>
            <w:gridSpan w:val="7"/>
            <w:vAlign w:val="center"/>
          </w:tcPr>
          <w:p w14:paraId="781EF5A2" w14:textId="77777777" w:rsidR="003657A8" w:rsidRDefault="000000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nursing staff</w:t>
            </w:r>
          </w:p>
          <w:p w14:paraId="56C23459" w14:textId="77777777" w:rsidR="003657A8" w:rsidRDefault="000000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Training includes alarm setting, probe care, and cleaning</w:t>
            </w:r>
          </w:p>
        </w:tc>
      </w:tr>
      <w:tr w:rsidR="003657A8" w14:paraId="78672EB1" w14:textId="77777777">
        <w:trPr>
          <w:trHeight w:val="233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21ACACA0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3657A8" w14:paraId="5379F186" w14:textId="77777777">
        <w:trPr>
          <w:trHeight w:val="1313"/>
        </w:trPr>
        <w:tc>
          <w:tcPr>
            <w:tcW w:w="9026" w:type="dxa"/>
            <w:gridSpan w:val="7"/>
            <w:vAlign w:val="center"/>
          </w:tcPr>
          <w:p w14:paraId="297741D3" w14:textId="77777777" w:rsidR="003657A8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5F250980" w14:textId="77777777" w:rsidR="003657A8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2AEA6924" w14:textId="77777777" w:rsidR="003657A8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7DD0444B" w14:textId="77777777" w:rsidR="003657A8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39D8F69F" w14:textId="77777777" w:rsidR="003657A8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3657A8" w14:paraId="3D6668D6" w14:textId="77777777">
        <w:trPr>
          <w:trHeight w:val="233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083391A0" w14:textId="77777777" w:rsidR="003657A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[MUST]</w:t>
            </w:r>
          </w:p>
        </w:tc>
      </w:tr>
      <w:tr w:rsidR="003657A8" w14:paraId="77D79EA1" w14:textId="77777777">
        <w:trPr>
          <w:trHeight w:val="274"/>
        </w:trPr>
        <w:tc>
          <w:tcPr>
            <w:tcW w:w="9026" w:type="dxa"/>
            <w:gridSpan w:val="7"/>
            <w:vAlign w:val="center"/>
          </w:tcPr>
          <w:p w14:paraId="1CD0BF0C" w14:textId="77777777" w:rsidR="003657A8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0F3DF904" w14:textId="77777777" w:rsidR="003657A8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IEC 60601-1-2 (Electromagnetic compatibility requirements) </w:t>
            </w:r>
          </w:p>
          <w:p w14:paraId="5786D722" w14:textId="77777777" w:rsidR="003657A8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60601-2-49 or equivalent (multiparameter/pulse oximetry monitoring)</w:t>
            </w:r>
          </w:p>
          <w:p w14:paraId="6AF81488" w14:textId="77777777" w:rsidR="003657A8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CE marking or FDA clearance or equivalent international regulatory approval</w:t>
            </w:r>
          </w:p>
          <w:p w14:paraId="4A3895CC" w14:textId="77777777" w:rsidR="003657A8" w:rsidRDefault="0000000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25ED796E" w14:textId="77777777" w:rsidR="003657A8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lastRenderedPageBreak/>
        <w:t>/End/</w:t>
      </w:r>
    </w:p>
    <w:sectPr w:rsidR="003657A8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4CAAD3" w14:textId="77777777" w:rsidR="00B5651A" w:rsidRDefault="00B5651A">
      <w:pPr>
        <w:spacing w:line="240" w:lineRule="auto"/>
      </w:pPr>
      <w:r>
        <w:separator/>
      </w:r>
    </w:p>
  </w:endnote>
  <w:endnote w:type="continuationSeparator" w:id="0">
    <w:p w14:paraId="5A03C054" w14:textId="77777777" w:rsidR="00B5651A" w:rsidRDefault="00B565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6D6178" w14:textId="77777777" w:rsidR="00B5651A" w:rsidRDefault="00B5651A">
      <w:pPr>
        <w:spacing w:after="0"/>
      </w:pPr>
      <w:r>
        <w:separator/>
      </w:r>
    </w:p>
  </w:footnote>
  <w:footnote w:type="continuationSeparator" w:id="0">
    <w:p w14:paraId="15A67B6A" w14:textId="77777777" w:rsidR="00B5651A" w:rsidRDefault="00B565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E9C8C" w14:textId="77777777" w:rsidR="003657A8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0F389B4D" w14:textId="77777777" w:rsidR="003657A8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DF1A91"/>
    <w:multiLevelType w:val="multilevel"/>
    <w:tmpl w:val="07DF1A9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717B24"/>
    <w:multiLevelType w:val="multilevel"/>
    <w:tmpl w:val="17717B2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8D4EF1"/>
    <w:multiLevelType w:val="multilevel"/>
    <w:tmpl w:val="298D4EF1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833593"/>
    <w:multiLevelType w:val="multilevel"/>
    <w:tmpl w:val="3883359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20362"/>
    <w:multiLevelType w:val="multilevel"/>
    <w:tmpl w:val="3FE203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2AE45F7"/>
    <w:multiLevelType w:val="multilevel"/>
    <w:tmpl w:val="42AE45F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5BF48AF"/>
    <w:multiLevelType w:val="multilevel"/>
    <w:tmpl w:val="55BF48AF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B1D8A"/>
    <w:multiLevelType w:val="multilevel"/>
    <w:tmpl w:val="58CB1D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75342B"/>
    <w:multiLevelType w:val="multilevel"/>
    <w:tmpl w:val="5975342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5F305E"/>
    <w:multiLevelType w:val="multilevel"/>
    <w:tmpl w:val="5E5F30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CA3FAC"/>
    <w:multiLevelType w:val="multilevel"/>
    <w:tmpl w:val="5ECA3F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E061A"/>
    <w:multiLevelType w:val="multilevel"/>
    <w:tmpl w:val="705E06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3514C8"/>
    <w:multiLevelType w:val="multilevel"/>
    <w:tmpl w:val="733514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B6781F"/>
    <w:multiLevelType w:val="multilevel"/>
    <w:tmpl w:val="7AB6781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EFD7511"/>
    <w:multiLevelType w:val="multilevel"/>
    <w:tmpl w:val="7EFD75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176546">
    <w:abstractNumId w:val="0"/>
  </w:num>
  <w:num w:numId="2" w16cid:durableId="2069956384">
    <w:abstractNumId w:val="6"/>
  </w:num>
  <w:num w:numId="3" w16cid:durableId="1435132587">
    <w:abstractNumId w:val="1"/>
  </w:num>
  <w:num w:numId="4" w16cid:durableId="698624756">
    <w:abstractNumId w:val="10"/>
  </w:num>
  <w:num w:numId="5" w16cid:durableId="723525305">
    <w:abstractNumId w:val="7"/>
  </w:num>
  <w:num w:numId="6" w16cid:durableId="1610164021">
    <w:abstractNumId w:val="5"/>
  </w:num>
  <w:num w:numId="7" w16cid:durableId="1542551142">
    <w:abstractNumId w:val="12"/>
  </w:num>
  <w:num w:numId="8" w16cid:durableId="1665087486">
    <w:abstractNumId w:val="13"/>
  </w:num>
  <w:num w:numId="9" w16cid:durableId="740448456">
    <w:abstractNumId w:val="16"/>
  </w:num>
  <w:num w:numId="10" w16cid:durableId="1151018429">
    <w:abstractNumId w:val="4"/>
  </w:num>
  <w:num w:numId="11" w16cid:durableId="997616444">
    <w:abstractNumId w:val="2"/>
  </w:num>
  <w:num w:numId="12" w16cid:durableId="155417041">
    <w:abstractNumId w:val="19"/>
  </w:num>
  <w:num w:numId="13" w16cid:durableId="553808653">
    <w:abstractNumId w:val="18"/>
  </w:num>
  <w:num w:numId="14" w16cid:durableId="1509295612">
    <w:abstractNumId w:val="14"/>
  </w:num>
  <w:num w:numId="15" w16cid:durableId="1126385717">
    <w:abstractNumId w:val="15"/>
  </w:num>
  <w:num w:numId="16" w16cid:durableId="1986467513">
    <w:abstractNumId w:val="11"/>
  </w:num>
  <w:num w:numId="17" w16cid:durableId="922564753">
    <w:abstractNumId w:val="9"/>
  </w:num>
  <w:num w:numId="18" w16cid:durableId="648636284">
    <w:abstractNumId w:val="3"/>
  </w:num>
  <w:num w:numId="19" w16cid:durableId="950287255">
    <w:abstractNumId w:val="8"/>
  </w:num>
  <w:num w:numId="20" w16cid:durableId="14537461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5F0F"/>
    <w:rsid w:val="00067829"/>
    <w:rsid w:val="00071B6A"/>
    <w:rsid w:val="00083C9A"/>
    <w:rsid w:val="00083D84"/>
    <w:rsid w:val="00086A49"/>
    <w:rsid w:val="00087D65"/>
    <w:rsid w:val="00091E55"/>
    <w:rsid w:val="0009497D"/>
    <w:rsid w:val="00095968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9176B"/>
    <w:rsid w:val="00194666"/>
    <w:rsid w:val="00195962"/>
    <w:rsid w:val="001977ED"/>
    <w:rsid w:val="001A316B"/>
    <w:rsid w:val="001D22A6"/>
    <w:rsid w:val="001D2A2D"/>
    <w:rsid w:val="001D4590"/>
    <w:rsid w:val="001D6885"/>
    <w:rsid w:val="001F1709"/>
    <w:rsid w:val="001F5077"/>
    <w:rsid w:val="001F5A3F"/>
    <w:rsid w:val="001F6B27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60FE"/>
    <w:rsid w:val="00275742"/>
    <w:rsid w:val="0028638B"/>
    <w:rsid w:val="00290CA9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4B7B"/>
    <w:rsid w:val="00324405"/>
    <w:rsid w:val="00330733"/>
    <w:rsid w:val="00341B9D"/>
    <w:rsid w:val="003471BF"/>
    <w:rsid w:val="003500DB"/>
    <w:rsid w:val="00356564"/>
    <w:rsid w:val="003569DB"/>
    <w:rsid w:val="003620A7"/>
    <w:rsid w:val="003657A8"/>
    <w:rsid w:val="003661C1"/>
    <w:rsid w:val="00367A1B"/>
    <w:rsid w:val="00370471"/>
    <w:rsid w:val="0037293E"/>
    <w:rsid w:val="0037379D"/>
    <w:rsid w:val="00377300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07B79"/>
    <w:rsid w:val="0041428B"/>
    <w:rsid w:val="00415820"/>
    <w:rsid w:val="004225C7"/>
    <w:rsid w:val="00424465"/>
    <w:rsid w:val="00425934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31C"/>
    <w:rsid w:val="004D74E4"/>
    <w:rsid w:val="004E1089"/>
    <w:rsid w:val="004F5E4C"/>
    <w:rsid w:val="00503CFD"/>
    <w:rsid w:val="00514F8D"/>
    <w:rsid w:val="0051623F"/>
    <w:rsid w:val="00531004"/>
    <w:rsid w:val="005352B8"/>
    <w:rsid w:val="00535F68"/>
    <w:rsid w:val="00547410"/>
    <w:rsid w:val="00547974"/>
    <w:rsid w:val="00557489"/>
    <w:rsid w:val="0056037E"/>
    <w:rsid w:val="00562A7E"/>
    <w:rsid w:val="00563EC7"/>
    <w:rsid w:val="00563F33"/>
    <w:rsid w:val="00564F63"/>
    <w:rsid w:val="00570F42"/>
    <w:rsid w:val="00571AD5"/>
    <w:rsid w:val="00576E99"/>
    <w:rsid w:val="00590353"/>
    <w:rsid w:val="00596BD3"/>
    <w:rsid w:val="005A1146"/>
    <w:rsid w:val="005B075F"/>
    <w:rsid w:val="005C10F9"/>
    <w:rsid w:val="005C7DAE"/>
    <w:rsid w:val="005D094F"/>
    <w:rsid w:val="005D24E6"/>
    <w:rsid w:val="005D79B5"/>
    <w:rsid w:val="005E2AB7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130FA"/>
    <w:rsid w:val="0062006A"/>
    <w:rsid w:val="0062322D"/>
    <w:rsid w:val="00625631"/>
    <w:rsid w:val="00641942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E481F"/>
    <w:rsid w:val="006E67E3"/>
    <w:rsid w:val="006F4A24"/>
    <w:rsid w:val="006F62A9"/>
    <w:rsid w:val="006F79FC"/>
    <w:rsid w:val="00702B70"/>
    <w:rsid w:val="00707D24"/>
    <w:rsid w:val="00712A1E"/>
    <w:rsid w:val="00716B69"/>
    <w:rsid w:val="00720921"/>
    <w:rsid w:val="00723299"/>
    <w:rsid w:val="00724D89"/>
    <w:rsid w:val="00727401"/>
    <w:rsid w:val="0072797F"/>
    <w:rsid w:val="00730ADA"/>
    <w:rsid w:val="00731026"/>
    <w:rsid w:val="0073393D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60C7"/>
    <w:rsid w:val="00787384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1BC6"/>
    <w:rsid w:val="007F3791"/>
    <w:rsid w:val="007F4676"/>
    <w:rsid w:val="00800B85"/>
    <w:rsid w:val="00802FB2"/>
    <w:rsid w:val="00803F0A"/>
    <w:rsid w:val="0080531A"/>
    <w:rsid w:val="00806503"/>
    <w:rsid w:val="00811688"/>
    <w:rsid w:val="00814BF6"/>
    <w:rsid w:val="008406CB"/>
    <w:rsid w:val="00840D3A"/>
    <w:rsid w:val="00847C27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5774"/>
    <w:rsid w:val="008958F2"/>
    <w:rsid w:val="008962D2"/>
    <w:rsid w:val="008B5549"/>
    <w:rsid w:val="008B7144"/>
    <w:rsid w:val="008C1E1D"/>
    <w:rsid w:val="008C73AD"/>
    <w:rsid w:val="008C7907"/>
    <w:rsid w:val="008D6F6F"/>
    <w:rsid w:val="008D72F5"/>
    <w:rsid w:val="008F06C8"/>
    <w:rsid w:val="008F39FE"/>
    <w:rsid w:val="008F44B1"/>
    <w:rsid w:val="008F547F"/>
    <w:rsid w:val="009016B5"/>
    <w:rsid w:val="00904B25"/>
    <w:rsid w:val="00912894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5384D"/>
    <w:rsid w:val="00964455"/>
    <w:rsid w:val="00966103"/>
    <w:rsid w:val="00971A7A"/>
    <w:rsid w:val="0098665C"/>
    <w:rsid w:val="00987392"/>
    <w:rsid w:val="009904B7"/>
    <w:rsid w:val="0099416F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4E5D"/>
    <w:rsid w:val="009F5B07"/>
    <w:rsid w:val="009F7C96"/>
    <w:rsid w:val="00A058E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A4BB3"/>
    <w:rsid w:val="00AB024D"/>
    <w:rsid w:val="00AB3C31"/>
    <w:rsid w:val="00AC002B"/>
    <w:rsid w:val="00AC011B"/>
    <w:rsid w:val="00AC6E58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5651A"/>
    <w:rsid w:val="00B71EFD"/>
    <w:rsid w:val="00B73C3E"/>
    <w:rsid w:val="00B743C2"/>
    <w:rsid w:val="00B84C22"/>
    <w:rsid w:val="00B87358"/>
    <w:rsid w:val="00B91899"/>
    <w:rsid w:val="00B92611"/>
    <w:rsid w:val="00B935AC"/>
    <w:rsid w:val="00BA35DB"/>
    <w:rsid w:val="00BB53E5"/>
    <w:rsid w:val="00BB6249"/>
    <w:rsid w:val="00BB63EE"/>
    <w:rsid w:val="00BC52E7"/>
    <w:rsid w:val="00BD2AF1"/>
    <w:rsid w:val="00BE1938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055EA"/>
    <w:rsid w:val="00D10CEF"/>
    <w:rsid w:val="00D12E57"/>
    <w:rsid w:val="00D16BD9"/>
    <w:rsid w:val="00D3219C"/>
    <w:rsid w:val="00D34272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F0D54"/>
    <w:rsid w:val="00DF1081"/>
    <w:rsid w:val="00DF23AC"/>
    <w:rsid w:val="00DF2416"/>
    <w:rsid w:val="00DF34E8"/>
    <w:rsid w:val="00DF549D"/>
    <w:rsid w:val="00E07447"/>
    <w:rsid w:val="00E260DF"/>
    <w:rsid w:val="00E261E1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6C03"/>
    <w:rsid w:val="00E712BD"/>
    <w:rsid w:val="00E718B5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1B26"/>
    <w:rsid w:val="00F626B3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0C2F"/>
    <w:rsid w:val="00FB126E"/>
    <w:rsid w:val="00FB287B"/>
    <w:rsid w:val="00FB5F22"/>
    <w:rsid w:val="00FD0AE8"/>
    <w:rsid w:val="00FD1439"/>
    <w:rsid w:val="00FE1E55"/>
    <w:rsid w:val="00FF31F7"/>
    <w:rsid w:val="00FF6468"/>
    <w:rsid w:val="05F01518"/>
    <w:rsid w:val="108B3DF0"/>
    <w:rsid w:val="1B974FD5"/>
    <w:rsid w:val="382A293B"/>
    <w:rsid w:val="491431E6"/>
    <w:rsid w:val="4F8A7C0C"/>
    <w:rsid w:val="59DA2279"/>
    <w:rsid w:val="5C56670E"/>
    <w:rsid w:val="5DCB6D09"/>
    <w:rsid w:val="5E3810EE"/>
    <w:rsid w:val="6B367BC3"/>
    <w:rsid w:val="74055B35"/>
    <w:rsid w:val="79B20C6E"/>
    <w:rsid w:val="7A2324A9"/>
    <w:rsid w:val="7B4EA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280DE7"/>
  <w15:docId w15:val="{2C2AB791-CC2C-401D-AFB2-6C84A461D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32</cp:revision>
  <dcterms:created xsi:type="dcterms:W3CDTF">2026-02-12T14:38:00Z</dcterms:created>
  <dcterms:modified xsi:type="dcterms:W3CDTF">2026-03-19T11:25:00Z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