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4F66AA">
        <w:trPr>
          <w:trHeight w:val="649"/>
        </w:trPr>
        <w:tc>
          <w:tcPr>
            <w:tcW w:w="9000" w:type="dxa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:rsidR="004F66AA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5</w:t>
      </w:r>
      <w:r w:rsidR="000A2A0F">
        <w:rPr>
          <w:rFonts w:ascii="Arial" w:hAnsi="Arial" w:cs="Arial"/>
          <w:b/>
          <w:bCs/>
          <w:szCs w:val="20"/>
        </w:rPr>
        <w:t>3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388"/>
        <w:gridCol w:w="1173"/>
        <w:gridCol w:w="3315"/>
      </w:tblGrid>
      <w:tr w:rsidR="004F66AA">
        <w:tc>
          <w:tcPr>
            <w:tcW w:w="1530" w:type="dxa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388" w:type="dxa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 xml:space="preserve">F-OT, </w:t>
            </w:r>
          </w:p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1F-DR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3315" w:type="dxa"/>
            <w:shd w:val="clear" w:color="auto" w:fill="FFFFFF" w:themeFill="background1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5 EA </w:t>
            </w:r>
          </w:p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(1</w:t>
            </w:r>
            <w:r>
              <w:rPr>
                <w:rFonts w:ascii="Arial" w:hAnsi="Arial" w:cs="Arial" w:hint="eastAsia"/>
                <w:szCs w:val="20"/>
              </w:rPr>
              <w:t>EA</w:t>
            </w:r>
            <w:r>
              <w:rPr>
                <w:rFonts w:ascii="Arial" w:hAnsi="Arial" w:cs="Arial"/>
                <w:szCs w:val="20"/>
              </w:rPr>
              <w:t xml:space="preserve"> For each Operating Rooms</w:t>
            </w:r>
            <w:r>
              <w:rPr>
                <w:rFonts w:ascii="Arial" w:hAnsi="Arial" w:cs="Arial" w:hint="eastAsia"/>
                <w:szCs w:val="20"/>
              </w:rPr>
              <w:t xml:space="preserve">, </w:t>
            </w:r>
            <w:r>
              <w:rPr>
                <w:rFonts w:ascii="Arial" w:hAnsi="Arial" w:cs="Arial"/>
                <w:szCs w:val="20"/>
              </w:rPr>
              <w:t>Recovery Room</w:t>
            </w:r>
            <w:r>
              <w:rPr>
                <w:rFonts w:ascii="Arial" w:hAnsi="Arial" w:cs="Arial" w:hint="eastAsia"/>
                <w:szCs w:val="20"/>
              </w:rPr>
              <w:t>, Labor Room</w:t>
            </w:r>
            <w:r>
              <w:rPr>
                <w:rFonts w:ascii="Arial" w:hAnsi="Arial" w:cs="Arial"/>
                <w:szCs w:val="20"/>
              </w:rPr>
              <w:t>)</w:t>
            </w:r>
          </w:p>
        </w:tc>
      </w:tr>
      <w:tr w:rsidR="004F66AA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88" w:type="dxa"/>
            <w:gridSpan w:val="2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 Blanket Warmer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315" w:type="dxa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Room 1, </w:t>
            </w:r>
          </w:p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Room 2, </w:t>
            </w:r>
          </w:p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Operating Room 3, </w:t>
            </w:r>
          </w:p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Recovery Room</w:t>
            </w:r>
          </w:p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Labor Room</w:t>
            </w:r>
          </w:p>
        </w:tc>
      </w:tr>
      <w:tr w:rsidR="004F66AA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88" w:type="dxa"/>
            <w:gridSpan w:val="2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315" w:type="dxa"/>
            <w:vAlign w:val="center"/>
          </w:tcPr>
          <w:p w:rsidR="004F66AA" w:rsidRDefault="004F66A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4F66AA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:rsidR="004F66A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:rsidR="004F66AA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4F66AA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4F66AA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blanket warmer shall provide controlled warming of surgical and recovery blankets to support maintenance of patient normothermia and thermal comfort.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be suitable for continuous daily clinical use in operating, recovery, and labor environments.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4F66AA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4F66AA">
        <w:trPr>
          <w:trHeight w:val="1520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Microprocessor-controlled warming cabinet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Fan-assisted convection heating for uniform temperature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Transparent door for blanket visibility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stainless steel or medical-grade interior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external housing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4F66AA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Temperature Performance [MUST]</w:t>
            </w:r>
          </w:p>
        </w:tc>
      </w:tr>
      <w:tr w:rsidR="004F66AA">
        <w:trPr>
          <w:trHeight w:val="1070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temperature settings approximately within 32°C–43°C or wider clinically suitable range</w:t>
            </w:r>
          </w:p>
          <w:p w:rsidR="004F66A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accuracy ±1°C or better</w:t>
            </w:r>
          </w:p>
          <w:p w:rsidR="004F66A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warm-up to 38°C within 30 minutes or less</w:t>
            </w:r>
          </w:p>
          <w:p w:rsidR="004F66A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internal temperature distribution</w:t>
            </w:r>
          </w:p>
        </w:tc>
      </w:tr>
      <w:tr w:rsidR="004F66AA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4F66AA">
        <w:trPr>
          <w:trHeight w:val="969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Independent over-temperature safety cutoff</w:t>
            </w:r>
          </w:p>
          <w:p w:rsidR="004F66A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Audible/visual alarm for overheating</w:t>
            </w:r>
          </w:p>
          <w:p w:rsidR="004F66A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Thermal sensor fault alarm</w:t>
            </w:r>
          </w:p>
          <w:p w:rsidR="004F66AA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 shut-off in case of malfunction</w:t>
            </w:r>
          </w:p>
        </w:tc>
      </w:tr>
      <w:tr w:rsidR="004F66AA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Capacity &amp; Mechanical Performance [MUST]</w:t>
            </w:r>
          </w:p>
        </w:tc>
      </w:tr>
      <w:tr w:rsidR="004F66AA">
        <w:trPr>
          <w:trHeight w:val="602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Capacity suitable for OR blanket demand</w:t>
            </w:r>
          </w:p>
          <w:p w:rsidR="004F66A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capacity ≥ 150 L (minimum)</w:t>
            </w:r>
          </w:p>
          <w:p w:rsidR="004F66A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Door with magnetic seal</w:t>
            </w:r>
          </w:p>
          <w:p w:rsidR="004F66A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Lockable wheels (if mobile)</w:t>
            </w:r>
          </w:p>
          <w:p w:rsidR="004F66AA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Noise ≤ 50 dB</w:t>
            </w:r>
          </w:p>
        </w:tc>
      </w:tr>
      <w:tr w:rsidR="004F66AA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4F66AA">
        <w:trPr>
          <w:trHeight w:val="593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220–240 V, 50/60 Hz</w:t>
            </w:r>
          </w:p>
          <w:p w:rsidR="004F66AA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power consumption suitable for hospital use</w:t>
            </w:r>
          </w:p>
        </w:tc>
      </w:tr>
      <w:tr w:rsidR="004F66AA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4F66AA">
        <w:trPr>
          <w:trHeight w:val="260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:rsidR="004F66A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Blanket warming cabinet – 1</w:t>
            </w:r>
          </w:p>
          <w:p w:rsidR="004F66A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shelves – 2 or more</w:t>
            </w:r>
          </w:p>
          <w:p w:rsidR="004F66A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control panel – integrated</w:t>
            </w:r>
          </w:p>
          <w:p w:rsidR="004F66A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:rsidR="004F66A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&amp; service manuals – 1 set</w:t>
            </w:r>
          </w:p>
          <w:p w:rsidR="004F66AA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Calibration certificate – 1</w:t>
            </w:r>
          </w:p>
        </w:tc>
      </w:tr>
      <w:tr w:rsidR="004F66AA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Training [MUST]</w:t>
            </w:r>
          </w:p>
        </w:tc>
      </w:tr>
      <w:tr w:rsidR="004F66AA">
        <w:trPr>
          <w:trHeight w:val="530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installation and testing</w:t>
            </w:r>
          </w:p>
          <w:p w:rsidR="004F66AA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 training sessions for OR staff</w:t>
            </w:r>
          </w:p>
        </w:tc>
      </w:tr>
      <w:tr w:rsidR="004F66AA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4F66AA">
        <w:trPr>
          <w:trHeight w:val="800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comprehensive warranty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Local service support required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≥ 7 years</w:t>
            </w:r>
          </w:p>
        </w:tc>
      </w:tr>
      <w:tr w:rsidR="004F66AA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4F66AA">
        <w:trPr>
          <w:trHeight w:val="602"/>
        </w:trPr>
        <w:tc>
          <w:tcPr>
            <w:tcW w:w="9026" w:type="dxa"/>
            <w:gridSpan w:val="6"/>
            <w:vAlign w:val="center"/>
          </w:tcPr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:rsidR="004F66A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:rsidR="004F66AA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4F66A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973CC" w:rsidRDefault="00A973CC">
      <w:pPr>
        <w:spacing w:line="240" w:lineRule="auto"/>
      </w:pPr>
      <w:r>
        <w:separator/>
      </w:r>
    </w:p>
  </w:endnote>
  <w:endnote w:type="continuationSeparator" w:id="0">
    <w:p w:rsidR="00A973CC" w:rsidRDefault="00A973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973CC" w:rsidRDefault="00A973CC">
      <w:pPr>
        <w:spacing w:after="0"/>
      </w:pPr>
      <w:r>
        <w:separator/>
      </w:r>
    </w:p>
  </w:footnote>
  <w:footnote w:type="continuationSeparator" w:id="0">
    <w:p w:rsidR="00A973CC" w:rsidRDefault="00A973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F66A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:rsidR="004F66A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43791"/>
    <w:multiLevelType w:val="multilevel"/>
    <w:tmpl w:val="19643791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C902AE"/>
    <w:multiLevelType w:val="multilevel"/>
    <w:tmpl w:val="41C902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75342B"/>
    <w:multiLevelType w:val="multilevel"/>
    <w:tmpl w:val="5975342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B6781F"/>
    <w:multiLevelType w:val="multilevel"/>
    <w:tmpl w:val="7AB6781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754180">
    <w:abstractNumId w:val="0"/>
  </w:num>
  <w:num w:numId="2" w16cid:durableId="252131154">
    <w:abstractNumId w:val="4"/>
  </w:num>
  <w:num w:numId="3" w16cid:durableId="1337152164">
    <w:abstractNumId w:val="6"/>
  </w:num>
  <w:num w:numId="4" w16cid:durableId="1944728630">
    <w:abstractNumId w:val="7"/>
  </w:num>
  <w:num w:numId="5" w16cid:durableId="1313868793">
    <w:abstractNumId w:val="8"/>
  </w:num>
  <w:num w:numId="6" w16cid:durableId="255286560">
    <w:abstractNumId w:val="3"/>
  </w:num>
  <w:num w:numId="7" w16cid:durableId="1935673087">
    <w:abstractNumId w:val="1"/>
  </w:num>
  <w:num w:numId="8" w16cid:durableId="1967156158">
    <w:abstractNumId w:val="5"/>
  </w:num>
  <w:num w:numId="9" w16cid:durableId="1351880329">
    <w:abstractNumId w:val="2"/>
  </w:num>
  <w:num w:numId="10" w16cid:durableId="5077954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255C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2DF1"/>
    <w:rsid w:val="000543DB"/>
    <w:rsid w:val="00055BAD"/>
    <w:rsid w:val="0005677D"/>
    <w:rsid w:val="00061E69"/>
    <w:rsid w:val="00064B81"/>
    <w:rsid w:val="00065F0F"/>
    <w:rsid w:val="00067829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A0265"/>
    <w:rsid w:val="000A1CF2"/>
    <w:rsid w:val="000A2A0F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07B28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2368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0CCF"/>
    <w:rsid w:val="002C183A"/>
    <w:rsid w:val="002C27B2"/>
    <w:rsid w:val="002C63E0"/>
    <w:rsid w:val="002C65EA"/>
    <w:rsid w:val="002C7669"/>
    <w:rsid w:val="002D0343"/>
    <w:rsid w:val="002D12C5"/>
    <w:rsid w:val="002D2F10"/>
    <w:rsid w:val="002D5318"/>
    <w:rsid w:val="002E1004"/>
    <w:rsid w:val="002E1087"/>
    <w:rsid w:val="002E6378"/>
    <w:rsid w:val="002E7AAE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27033"/>
    <w:rsid w:val="00427541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4F66AA"/>
    <w:rsid w:val="00503CFD"/>
    <w:rsid w:val="00507754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4B05"/>
    <w:rsid w:val="00596BD3"/>
    <w:rsid w:val="005A1146"/>
    <w:rsid w:val="005B075F"/>
    <w:rsid w:val="005B7025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30FBF"/>
    <w:rsid w:val="00641942"/>
    <w:rsid w:val="0064575E"/>
    <w:rsid w:val="00651A84"/>
    <w:rsid w:val="00655B51"/>
    <w:rsid w:val="00656368"/>
    <w:rsid w:val="00664CAF"/>
    <w:rsid w:val="006744B6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72B1"/>
    <w:rsid w:val="00847C27"/>
    <w:rsid w:val="008519A7"/>
    <w:rsid w:val="00852BB3"/>
    <w:rsid w:val="00855A3B"/>
    <w:rsid w:val="00855FB3"/>
    <w:rsid w:val="008573FD"/>
    <w:rsid w:val="00857B40"/>
    <w:rsid w:val="00860EE9"/>
    <w:rsid w:val="00866764"/>
    <w:rsid w:val="0086716E"/>
    <w:rsid w:val="00867440"/>
    <w:rsid w:val="00872AF6"/>
    <w:rsid w:val="00882844"/>
    <w:rsid w:val="00883193"/>
    <w:rsid w:val="00895774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2F90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0BB4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973CC"/>
    <w:rsid w:val="00AB024D"/>
    <w:rsid w:val="00AB3C31"/>
    <w:rsid w:val="00AC002B"/>
    <w:rsid w:val="00AC011B"/>
    <w:rsid w:val="00AC6E58"/>
    <w:rsid w:val="00AD5AA0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0B84"/>
    <w:rsid w:val="00BB53E5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1D5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3D5E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4FB2"/>
    <w:rsid w:val="00CD74C9"/>
    <w:rsid w:val="00CE1260"/>
    <w:rsid w:val="00CF1D1E"/>
    <w:rsid w:val="00D055EA"/>
    <w:rsid w:val="00D1023A"/>
    <w:rsid w:val="00D10CEF"/>
    <w:rsid w:val="00D12E57"/>
    <w:rsid w:val="00D16BD9"/>
    <w:rsid w:val="00D23682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3069D"/>
    <w:rsid w:val="00E32337"/>
    <w:rsid w:val="00E349E0"/>
    <w:rsid w:val="00E3519D"/>
    <w:rsid w:val="00E36057"/>
    <w:rsid w:val="00E404D3"/>
    <w:rsid w:val="00E47C15"/>
    <w:rsid w:val="00E50E82"/>
    <w:rsid w:val="00E521AD"/>
    <w:rsid w:val="00E547EE"/>
    <w:rsid w:val="00E60025"/>
    <w:rsid w:val="00E66C03"/>
    <w:rsid w:val="00E712BD"/>
    <w:rsid w:val="00E718B5"/>
    <w:rsid w:val="00E737BF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27B12"/>
    <w:rsid w:val="00F30A56"/>
    <w:rsid w:val="00F3267A"/>
    <w:rsid w:val="00F32A4E"/>
    <w:rsid w:val="00F45A3E"/>
    <w:rsid w:val="00F46A8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8CD45C3"/>
    <w:rsid w:val="1B974FD5"/>
    <w:rsid w:val="427914AF"/>
    <w:rsid w:val="485C456D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9AFF5"/>
  <w15:docId w15:val="{54FFC842-9717-494D-A57D-580FC4E7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33</cp:revision>
  <dcterms:created xsi:type="dcterms:W3CDTF">2026-02-12T15:02:00Z</dcterms:created>
  <dcterms:modified xsi:type="dcterms:W3CDTF">2026-03-19T11:26:00Z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