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>Single Page Applications mit React</w:t>
      </w:r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7B0BBCA1" w:rsidR="1A784B63" w:rsidRPr="00D26730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val="en-US" w:eastAsia="de-CH"/>
        </w:rPr>
      </w:pPr>
      <w:r w:rsidRPr="00D26730">
        <w:rPr>
          <w:rFonts w:ascii="Ebrima" w:eastAsia="Ebrima" w:hAnsi="Ebrima" w:cs="Ebrima"/>
          <w:b/>
          <w:bCs/>
          <w:lang w:val="en-US" w:eastAsia="de-CH"/>
        </w:rPr>
        <w:t>Buch Pro MERN Stack / Kapitel 3</w:t>
      </w:r>
      <w:r w:rsidR="1BF9F74B" w:rsidRPr="00D26730">
        <w:rPr>
          <w:rFonts w:ascii="Ebrima" w:eastAsia="Ebrima" w:hAnsi="Ebrima" w:cs="Ebrima"/>
          <w:b/>
          <w:bCs/>
          <w:lang w:val="en-US" w:eastAsia="de-CH"/>
        </w:rPr>
        <w:t xml:space="preserve">: </w:t>
      </w:r>
      <w:r w:rsidR="00B9587C">
        <w:rPr>
          <w:rFonts w:ascii="Ebrima" w:eastAsia="Ebrima" w:hAnsi="Ebrima" w:cs="Ebrima"/>
          <w:b/>
          <w:bCs/>
          <w:lang w:val="en-US" w:eastAsia="de-CH"/>
        </w:rPr>
        <w:t>Dynamic Composition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53482A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3482A" w:rsidRPr="004676D6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31CFB176" w:rsidR="1A784B63" w:rsidRPr="006D19C7" w:rsidRDefault="00B9587C" w:rsidP="00B9587C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We used the issue’s </w:t>
            </w:r>
            <w:r w:rsidRPr="00B6368E">
              <w:rPr>
                <w:rFonts w:ascii="Ebrima" w:eastAsia="Times New Roman" w:hAnsi="Ebrima" w:cs="Times New Roman"/>
                <w:i/>
                <w:lang w:val="en-US" w:eastAsia="de-CH"/>
              </w:rPr>
              <w:t>id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 field as the value of key. What other keys could have been used? Which one would you choose?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0814" w14:textId="1DF20EFD" w:rsidR="1A784B63" w:rsidRPr="004676D6" w:rsidRDefault="00262569" w:rsidP="004676D6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4676D6">
              <w:rPr>
                <w:rFonts w:ascii="Ebrima" w:eastAsia="Times New Roman" w:hAnsi="Ebrima" w:cs="Times New Roman"/>
                <w:lang w:val="en-US" w:eastAsia="de-CH"/>
              </w:rPr>
              <w:t>Eine andere Wahl für den key-property ist der Array-Index, da dieser ebenfalls einmalig ist.</w:t>
            </w:r>
            <w:r w:rsidR="004676D6" w:rsidRPr="004676D6">
              <w:rPr>
                <w:rFonts w:ascii="Ebrima" w:eastAsia="Times New Roman" w:hAnsi="Ebrima" w:cs="Times New Roman"/>
                <w:lang w:val="en-US" w:eastAsia="de-CH"/>
              </w:rPr>
              <w:t xml:space="preserve"> </w:t>
            </w:r>
            <w:r w:rsidR="004676D6">
              <w:rPr>
                <w:rFonts w:ascii="Ebrima" w:eastAsia="Times New Roman" w:hAnsi="Ebrima" w:cs="Times New Roman"/>
                <w:lang w:eastAsia="de-CH"/>
              </w:rPr>
              <w:t>Ist aber nicht sinnvoll, da alle Tabellenzeilen nach einer eingefügten Zeile neu gerendert werden würden, da der Index entsprechend geändert hat</w:t>
            </w:r>
            <w:r w:rsidR="004676D6">
              <w:rPr>
                <w:rFonts w:ascii="Ebrima" w:eastAsia="Times New Roman" w:hAnsi="Ebrima" w:cs="Times New Roman"/>
                <w:lang w:eastAsia="de-CH"/>
              </w:rPr>
              <w:t xml:space="preserve">. </w:t>
            </w:r>
          </w:p>
        </w:tc>
      </w:tr>
      <w:tr w:rsidR="00B9587C" w:rsidRPr="00966C64" w14:paraId="3D3EA9B7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8BB1" w14:textId="30FCEE4E" w:rsidR="00B9587C" w:rsidRDefault="00B9587C" w:rsidP="00B9587C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In the previous section, we passed every field of an issue as a separate property to </w:t>
            </w:r>
            <w:r w:rsidRPr="00B6368E">
              <w:rPr>
                <w:rFonts w:ascii="Ebrima" w:eastAsia="Times New Roman" w:hAnsi="Ebrima" w:cs="Times New Roman"/>
                <w:i/>
                <w:lang w:val="en-US" w:eastAsia="de-CH"/>
              </w:rPr>
              <w:t>IssueRow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>. In this section, we passed the en</w:t>
            </w:r>
            <w:r w:rsidR="00483BF6">
              <w:rPr>
                <w:rFonts w:ascii="Ebrima" w:eastAsia="Times New Roman" w:hAnsi="Ebrima" w:cs="Times New Roman"/>
                <w:lang w:val="en-US" w:eastAsia="de-CH"/>
              </w:rPr>
              <w:t>tire issue object. Why?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E86F" w14:textId="7546C5B6" w:rsidR="00B9587C" w:rsidRPr="00966C64" w:rsidRDefault="00966C64" w:rsidP="00C6065B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966C64">
              <w:rPr>
                <w:rFonts w:ascii="Ebrima" w:eastAsia="Times New Roman" w:hAnsi="Ebrima" w:cs="Times New Roman"/>
                <w:lang w:eastAsia="de-CH"/>
              </w:rPr>
              <w:t>Das gesamte Objekt zu übergeben ist präziser. Einzelne properties zu übergeben ist nur bei einer kleinen Teilmenge der gesamten properties anzuraten.</w:t>
            </w:r>
          </w:p>
        </w:tc>
      </w:tr>
      <w:tr w:rsidR="00483BF6" w:rsidRPr="00B9587C" w14:paraId="1180D202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43F69" w14:textId="21B57EA2" w:rsidR="00483BF6" w:rsidRDefault="00483BF6" w:rsidP="00B9587C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Instead of using a local variable </w:t>
            </w:r>
            <w:r w:rsidRPr="00B6368E">
              <w:rPr>
                <w:rFonts w:ascii="Ebrima" w:eastAsia="Times New Roman" w:hAnsi="Ebrima" w:cs="Times New Roman"/>
                <w:i/>
                <w:lang w:val="en-US" w:eastAsia="de-CH"/>
              </w:rPr>
              <w:t>issueRows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, try using the map expression directly inside the </w:t>
            </w:r>
            <w:r w:rsidRPr="00B6368E">
              <w:rPr>
                <w:rFonts w:ascii="Ebrima" w:eastAsia="Times New Roman" w:hAnsi="Ebrima" w:cs="Times New Roman"/>
                <w:i/>
                <w:lang w:val="en-US" w:eastAsia="de-CH"/>
              </w:rPr>
              <w:t>&lt;tbody&gt;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>. Does it work? What does it tell us?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7637" w14:textId="535A4329" w:rsidR="00483BF6" w:rsidRPr="00966C64" w:rsidRDefault="00966C64" w:rsidP="00F47548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966C64">
              <w:rPr>
                <w:rFonts w:ascii="Ebrima" w:eastAsia="Times New Roman" w:hAnsi="Ebrima" w:cs="Times New Roman"/>
                <w:lang w:eastAsia="de-CH"/>
              </w:rPr>
              <w:t>Es funktioniert, auch wenn es JSX innerhalb der Expression hat. Alles innerhalb von geschweiften Klammern wird als JavaScript-Expression geparst. Dadurch, dass JSX transform für JavaScript-Expressions verwendet wird, durchlaufen diese ebenfalls die Umwandlung. Es ist möglich, diese tiefer zu verschachteln und weitere geschweifte Klammern</w:t>
            </w:r>
            <w:r w:rsidR="00F47548">
              <w:rPr>
                <w:rFonts w:ascii="Ebrima" w:eastAsia="Times New Roman" w:hAnsi="Ebrima" w:cs="Times New Roman"/>
                <w:lang w:eastAsia="de-CH"/>
              </w:rPr>
              <w:t xml:space="preserve"> innerhalb der verschachtelten Ausschnitten </w:t>
            </w:r>
            <w:bookmarkStart w:id="0" w:name="_GoBack"/>
            <w:bookmarkEnd w:id="0"/>
            <w:r w:rsidRPr="00966C64">
              <w:rPr>
                <w:rFonts w:ascii="Ebrima" w:eastAsia="Times New Roman" w:hAnsi="Ebrima" w:cs="Times New Roman"/>
                <w:lang w:eastAsia="de-CH"/>
              </w:rPr>
              <w:t>von JSX zu verwenden.</w:t>
            </w:r>
          </w:p>
        </w:tc>
      </w:tr>
    </w:tbl>
    <w:p w14:paraId="151DB234" w14:textId="4E933752" w:rsidR="1BF9F74B" w:rsidRPr="00966C64" w:rsidRDefault="1BF9F74B"/>
    <w:p w14:paraId="3591598B" w14:textId="1A96437C" w:rsidR="1BF9F74B" w:rsidRPr="00966C64" w:rsidRDefault="1BF9F74B"/>
    <w:p w14:paraId="09F8A05F" w14:textId="62ABE791" w:rsidR="12000B01" w:rsidRPr="00966C64" w:rsidRDefault="12000B01"/>
    <w:p w14:paraId="425A3BA0" w14:textId="74E1A0A6" w:rsidR="793E3C56" w:rsidRPr="00966C64" w:rsidRDefault="793E3C56"/>
    <w:p w14:paraId="67651BF9" w14:textId="5D6DA10F" w:rsidR="52B08A20" w:rsidRPr="00966C64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966C6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1923AF"/>
    <w:rsid w:val="00262569"/>
    <w:rsid w:val="003454A4"/>
    <w:rsid w:val="00367CAA"/>
    <w:rsid w:val="003A4846"/>
    <w:rsid w:val="003C28DC"/>
    <w:rsid w:val="004676D6"/>
    <w:rsid w:val="00481B51"/>
    <w:rsid w:val="00483BF6"/>
    <w:rsid w:val="0053482A"/>
    <w:rsid w:val="00563957"/>
    <w:rsid w:val="00586BEB"/>
    <w:rsid w:val="005A16F6"/>
    <w:rsid w:val="005A6F55"/>
    <w:rsid w:val="005E3565"/>
    <w:rsid w:val="005E449D"/>
    <w:rsid w:val="005F6102"/>
    <w:rsid w:val="006255D4"/>
    <w:rsid w:val="006851D9"/>
    <w:rsid w:val="006B5765"/>
    <w:rsid w:val="006D19C7"/>
    <w:rsid w:val="00703884"/>
    <w:rsid w:val="00725DED"/>
    <w:rsid w:val="0075313B"/>
    <w:rsid w:val="00761676"/>
    <w:rsid w:val="007A2FD8"/>
    <w:rsid w:val="007D03F5"/>
    <w:rsid w:val="008B0B31"/>
    <w:rsid w:val="00954859"/>
    <w:rsid w:val="00957AA9"/>
    <w:rsid w:val="00966C64"/>
    <w:rsid w:val="009B03DF"/>
    <w:rsid w:val="009B56FD"/>
    <w:rsid w:val="00A16A91"/>
    <w:rsid w:val="00A302FC"/>
    <w:rsid w:val="00AB04D2"/>
    <w:rsid w:val="00B2418F"/>
    <w:rsid w:val="00B54694"/>
    <w:rsid w:val="00B6368E"/>
    <w:rsid w:val="00B94404"/>
    <w:rsid w:val="00B9587C"/>
    <w:rsid w:val="00BB751F"/>
    <w:rsid w:val="00C07618"/>
    <w:rsid w:val="00C326ED"/>
    <w:rsid w:val="00C6065B"/>
    <w:rsid w:val="00C849BB"/>
    <w:rsid w:val="00D26730"/>
    <w:rsid w:val="00D56F38"/>
    <w:rsid w:val="00D6550B"/>
    <w:rsid w:val="00D9682E"/>
    <w:rsid w:val="00D976F9"/>
    <w:rsid w:val="00DC349E"/>
    <w:rsid w:val="00DF48FE"/>
    <w:rsid w:val="00E25300"/>
    <w:rsid w:val="00E318AF"/>
    <w:rsid w:val="00E55F52"/>
    <w:rsid w:val="00EB6AC4"/>
    <w:rsid w:val="00EF1829"/>
    <w:rsid w:val="00F15BC5"/>
    <w:rsid w:val="00F47548"/>
    <w:rsid w:val="00F47719"/>
    <w:rsid w:val="00F94617"/>
    <w:rsid w:val="00FA636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76</cp:revision>
  <dcterms:created xsi:type="dcterms:W3CDTF">2023-02-08T18:48:00Z</dcterms:created>
  <dcterms:modified xsi:type="dcterms:W3CDTF">2024-02-12T13:36:00Z</dcterms:modified>
</cp:coreProperties>
</file>